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0"/>
        <w:ind w:right="1833"/>
      </w:pPr>
      <w:r>
        <w:rPr/>
        <w:t>FALKIRK</w:t>
      </w:r>
      <w:r>
        <w:rPr>
          <w:spacing w:val="-5"/>
        </w:rPr>
        <w:t> </w:t>
      </w:r>
      <w:r>
        <w:rPr>
          <w:spacing w:val="-2"/>
        </w:rPr>
        <w:t>COUNCIL</w:t>
      </w:r>
    </w:p>
    <w:p>
      <w:pPr>
        <w:pStyle w:val="BodyText"/>
        <w:ind w:firstLine="0"/>
        <w:rPr>
          <w:b/>
        </w:rPr>
      </w:pPr>
    </w:p>
    <w:p>
      <w:pPr>
        <w:spacing w:line="480" w:lineRule="auto" w:before="0"/>
        <w:ind w:left="1406" w:right="1829" w:firstLine="0"/>
        <w:jc w:val="center"/>
        <w:rPr>
          <w:b/>
          <w:sz w:val="24"/>
        </w:rPr>
      </w:pPr>
      <w:r>
        <w:rPr>
          <w:b/>
          <w:sz w:val="24"/>
        </w:rPr>
        <w:t>CIVIC</w:t>
      </w:r>
      <w:r>
        <w:rPr>
          <w:b/>
          <w:spacing w:val="-9"/>
          <w:sz w:val="24"/>
        </w:rPr>
        <w:t> </w:t>
      </w:r>
      <w:r>
        <w:rPr>
          <w:b/>
          <w:sz w:val="24"/>
        </w:rPr>
        <w:t>GOVERNMENT</w:t>
      </w:r>
      <w:r>
        <w:rPr>
          <w:b/>
          <w:spacing w:val="-9"/>
          <w:sz w:val="24"/>
        </w:rPr>
        <w:t> </w:t>
      </w:r>
      <w:r>
        <w:rPr>
          <w:b/>
          <w:sz w:val="24"/>
        </w:rPr>
        <w:t>(SCOTLAND)</w:t>
      </w:r>
      <w:r>
        <w:rPr>
          <w:b/>
          <w:spacing w:val="-10"/>
          <w:sz w:val="24"/>
        </w:rPr>
        <w:t> </w:t>
      </w:r>
      <w:r>
        <w:rPr>
          <w:b/>
          <w:sz w:val="24"/>
        </w:rPr>
        <w:t>ACT</w:t>
      </w:r>
      <w:r>
        <w:rPr>
          <w:b/>
          <w:spacing w:val="-7"/>
          <w:sz w:val="24"/>
        </w:rPr>
        <w:t> </w:t>
      </w:r>
      <w:r>
        <w:rPr>
          <w:b/>
          <w:sz w:val="24"/>
        </w:rPr>
        <w:t>1982 LATE HOURS CATERING CONDITIONS</w:t>
      </w:r>
    </w:p>
    <w:p>
      <w:pPr>
        <w:pStyle w:val="BodyText"/>
        <w:ind w:firstLine="0"/>
        <w:rPr>
          <w:b/>
        </w:rPr>
      </w:pPr>
    </w:p>
    <w:p>
      <w:pPr>
        <w:pStyle w:val="ListParagraph"/>
        <w:numPr>
          <w:ilvl w:val="0"/>
          <w:numId w:val="1"/>
        </w:numPr>
        <w:tabs>
          <w:tab w:pos="459" w:val="left" w:leader="none"/>
        </w:tabs>
        <w:spacing w:line="240" w:lineRule="auto" w:before="0" w:after="0"/>
        <w:ind w:left="459" w:right="105" w:hanging="360"/>
        <w:jc w:val="both"/>
        <w:rPr>
          <w:sz w:val="24"/>
        </w:rPr>
      </w:pPr>
      <w:r>
        <w:rPr>
          <w:sz w:val="24"/>
        </w:rPr>
        <w:t>The Licenceholder shall be permitted to trade in or from the premises named on the licence only.</w:t>
      </w:r>
    </w:p>
    <w:p>
      <w:pPr>
        <w:pStyle w:val="BodyText"/>
        <w:ind w:firstLine="0"/>
      </w:pPr>
    </w:p>
    <w:p>
      <w:pPr>
        <w:pStyle w:val="ListParagraph"/>
        <w:numPr>
          <w:ilvl w:val="0"/>
          <w:numId w:val="1"/>
        </w:numPr>
        <w:tabs>
          <w:tab w:pos="459" w:val="left" w:leader="none"/>
        </w:tabs>
        <w:spacing w:line="240" w:lineRule="auto" w:before="0" w:after="0"/>
        <w:ind w:left="459" w:right="110" w:hanging="360"/>
        <w:jc w:val="both"/>
        <w:rPr>
          <w:sz w:val="24"/>
        </w:rPr>
      </w:pPr>
      <w:r>
        <w:rPr>
          <w:sz w:val="24"/>
        </w:rPr>
        <w:t>The Licenceholder shall be permitted to trade only on the days and during the hours specified on the licence for the sale of meals or refreshment for consumption on and off the premises.</w:t>
      </w:r>
    </w:p>
    <w:p>
      <w:pPr>
        <w:pStyle w:val="BodyText"/>
        <w:ind w:firstLine="0"/>
      </w:pPr>
    </w:p>
    <w:p>
      <w:pPr>
        <w:pStyle w:val="ListParagraph"/>
        <w:numPr>
          <w:ilvl w:val="0"/>
          <w:numId w:val="1"/>
        </w:numPr>
        <w:tabs>
          <w:tab w:pos="460" w:val="left" w:leader="none"/>
        </w:tabs>
        <w:spacing w:line="240" w:lineRule="auto" w:before="0" w:after="0"/>
        <w:ind w:left="460" w:right="104" w:hanging="360"/>
        <w:jc w:val="both"/>
        <w:rPr>
          <w:sz w:val="24"/>
        </w:rPr>
      </w:pPr>
      <w:r>
        <w:rPr>
          <w:sz w:val="24"/>
        </w:rPr>
        <w:t>The Licenceholder shall provide a litter receptacle within the premises for the use of customers.</w:t>
      </w:r>
    </w:p>
    <w:p>
      <w:pPr>
        <w:pStyle w:val="BodyText"/>
        <w:ind w:firstLine="0"/>
      </w:pPr>
    </w:p>
    <w:p>
      <w:pPr>
        <w:pStyle w:val="ListParagraph"/>
        <w:numPr>
          <w:ilvl w:val="0"/>
          <w:numId w:val="1"/>
        </w:numPr>
        <w:tabs>
          <w:tab w:pos="459" w:val="left" w:leader="none"/>
        </w:tabs>
        <w:spacing w:line="240" w:lineRule="auto" w:before="0" w:after="0"/>
        <w:ind w:left="459" w:right="107" w:hanging="360"/>
        <w:jc w:val="both"/>
        <w:rPr>
          <w:sz w:val="24"/>
        </w:rPr>
      </w:pPr>
      <w:r>
        <w:rPr>
          <w:sz w:val="24"/>
        </w:rPr>
        <w:t>The Licenceholder shall, during business hours and at the end of each day, ensure the collection and removal of any paper, food wrapping, food, litter or refuse, containers and drinks containers within the area specified on the attached plan.</w:t>
      </w:r>
    </w:p>
    <w:p>
      <w:pPr>
        <w:pStyle w:val="BodyText"/>
        <w:ind w:firstLine="0"/>
      </w:pPr>
    </w:p>
    <w:p>
      <w:pPr>
        <w:pStyle w:val="ListParagraph"/>
        <w:numPr>
          <w:ilvl w:val="0"/>
          <w:numId w:val="1"/>
        </w:numPr>
        <w:tabs>
          <w:tab w:pos="459" w:val="left" w:leader="none"/>
        </w:tabs>
        <w:spacing w:line="240" w:lineRule="auto" w:before="0" w:after="0"/>
        <w:ind w:left="459" w:right="105" w:hanging="360"/>
        <w:jc w:val="both"/>
        <w:rPr>
          <w:sz w:val="24"/>
        </w:rPr>
      </w:pPr>
      <w:r>
        <w:rPr>
          <w:sz w:val="24"/>
        </w:rPr>
        <w:t>If specified on the attached plan, the Licenceholder shall provide and service litter receptacles within the area to be maintained.</w:t>
      </w:r>
    </w:p>
    <w:p>
      <w:pPr>
        <w:pStyle w:val="BodyText"/>
        <w:ind w:firstLine="0"/>
      </w:pPr>
    </w:p>
    <w:p>
      <w:pPr>
        <w:pStyle w:val="ListParagraph"/>
        <w:numPr>
          <w:ilvl w:val="0"/>
          <w:numId w:val="1"/>
        </w:numPr>
        <w:tabs>
          <w:tab w:pos="459" w:val="left" w:leader="none"/>
        </w:tabs>
        <w:spacing w:line="240" w:lineRule="auto" w:before="0" w:after="0"/>
        <w:ind w:left="459" w:right="102" w:hanging="360"/>
        <w:jc w:val="both"/>
        <w:rPr>
          <w:sz w:val="24"/>
        </w:rPr>
      </w:pPr>
      <w:r>
        <w:rPr>
          <w:sz w:val="24"/>
        </w:rPr>
        <w:t>The Licenceholder shall ensure that adequate and suitable provision is made for the presentation, storage and removal of refuse and other waste from the premises in accordance with the relevant provisions of the Environmental Protection Act 1990.</w:t>
      </w:r>
    </w:p>
    <w:p>
      <w:pPr>
        <w:pStyle w:val="BodyText"/>
        <w:ind w:firstLine="0"/>
      </w:pPr>
    </w:p>
    <w:p>
      <w:pPr>
        <w:pStyle w:val="ListParagraph"/>
        <w:numPr>
          <w:ilvl w:val="0"/>
          <w:numId w:val="1"/>
        </w:numPr>
        <w:tabs>
          <w:tab w:pos="459" w:val="left" w:leader="none"/>
        </w:tabs>
        <w:spacing w:line="240" w:lineRule="auto" w:before="0" w:after="0"/>
        <w:ind w:left="459" w:right="111" w:hanging="360"/>
        <w:jc w:val="left"/>
        <w:rPr>
          <w:sz w:val="24"/>
        </w:rPr>
      </w:pPr>
      <w:r>
        <w:rPr>
          <w:sz w:val="24"/>
        </w:rPr>
        <w:t>The</w:t>
      </w:r>
      <w:r>
        <w:rPr>
          <w:spacing w:val="80"/>
          <w:w w:val="150"/>
          <w:sz w:val="24"/>
        </w:rPr>
        <w:t> </w:t>
      </w:r>
      <w:r>
        <w:rPr>
          <w:sz w:val="24"/>
        </w:rPr>
        <w:t>Licenceholder</w:t>
      </w:r>
      <w:r>
        <w:rPr>
          <w:spacing w:val="80"/>
          <w:w w:val="150"/>
          <w:sz w:val="24"/>
        </w:rPr>
        <w:t> </w:t>
      </w:r>
      <w:r>
        <w:rPr>
          <w:sz w:val="24"/>
        </w:rPr>
        <w:t>shall</w:t>
      </w:r>
      <w:r>
        <w:rPr>
          <w:spacing w:val="80"/>
          <w:w w:val="150"/>
          <w:sz w:val="24"/>
        </w:rPr>
        <w:t> </w:t>
      </w:r>
      <w:r>
        <w:rPr>
          <w:sz w:val="24"/>
        </w:rPr>
        <w:t>not</w:t>
      </w:r>
      <w:r>
        <w:rPr>
          <w:spacing w:val="80"/>
          <w:w w:val="150"/>
          <w:sz w:val="24"/>
        </w:rPr>
        <w:t> </w:t>
      </w:r>
      <w:r>
        <w:rPr>
          <w:sz w:val="24"/>
        </w:rPr>
        <w:t>vary</w:t>
      </w:r>
      <w:r>
        <w:rPr>
          <w:spacing w:val="80"/>
          <w:w w:val="150"/>
          <w:sz w:val="24"/>
        </w:rPr>
        <w:t> </w:t>
      </w:r>
      <w:r>
        <w:rPr>
          <w:sz w:val="24"/>
        </w:rPr>
        <w:t>the</w:t>
      </w:r>
      <w:r>
        <w:rPr>
          <w:spacing w:val="80"/>
          <w:w w:val="150"/>
          <w:sz w:val="24"/>
        </w:rPr>
        <w:t> </w:t>
      </w:r>
      <w:r>
        <w:rPr>
          <w:sz w:val="24"/>
        </w:rPr>
        <w:t>arrangements</w:t>
      </w:r>
      <w:r>
        <w:rPr>
          <w:spacing w:val="80"/>
          <w:w w:val="150"/>
          <w:sz w:val="24"/>
        </w:rPr>
        <w:t> </w:t>
      </w:r>
      <w:r>
        <w:rPr>
          <w:sz w:val="24"/>
        </w:rPr>
        <w:t>for</w:t>
      </w:r>
      <w:r>
        <w:rPr>
          <w:spacing w:val="80"/>
          <w:w w:val="150"/>
          <w:sz w:val="24"/>
        </w:rPr>
        <w:t> </w:t>
      </w:r>
      <w:r>
        <w:rPr>
          <w:sz w:val="24"/>
        </w:rPr>
        <w:t>disposal</w:t>
      </w:r>
      <w:r>
        <w:rPr>
          <w:spacing w:val="80"/>
          <w:w w:val="150"/>
          <w:sz w:val="24"/>
        </w:rPr>
        <w:t> </w:t>
      </w:r>
      <w:r>
        <w:rPr>
          <w:sz w:val="24"/>
        </w:rPr>
        <w:t>and presentation of waste generated by the business as detailed in the application for</w:t>
      </w:r>
      <w:r>
        <w:rPr>
          <w:spacing w:val="80"/>
          <w:sz w:val="24"/>
        </w:rPr>
        <w:t> </w:t>
      </w:r>
      <w:r>
        <w:rPr>
          <w:sz w:val="24"/>
        </w:rPr>
        <w:t>licence</w:t>
      </w:r>
      <w:r>
        <w:rPr>
          <w:spacing w:val="79"/>
          <w:sz w:val="24"/>
        </w:rPr>
        <w:t> </w:t>
      </w:r>
      <w:r>
        <w:rPr>
          <w:sz w:val="24"/>
        </w:rPr>
        <w:t>except</w:t>
      </w:r>
      <w:r>
        <w:rPr>
          <w:spacing w:val="80"/>
          <w:sz w:val="24"/>
        </w:rPr>
        <w:t> </w:t>
      </w:r>
      <w:r>
        <w:rPr>
          <w:sz w:val="24"/>
        </w:rPr>
        <w:t>as</w:t>
      </w:r>
      <w:r>
        <w:rPr>
          <w:spacing w:val="78"/>
          <w:sz w:val="24"/>
        </w:rPr>
        <w:t> </w:t>
      </w:r>
      <w:r>
        <w:rPr>
          <w:sz w:val="24"/>
        </w:rPr>
        <w:t>agreed</w:t>
      </w:r>
      <w:r>
        <w:rPr>
          <w:spacing w:val="80"/>
          <w:sz w:val="24"/>
        </w:rPr>
        <w:t> </w:t>
      </w:r>
      <w:r>
        <w:rPr>
          <w:sz w:val="24"/>
        </w:rPr>
        <w:t>in</w:t>
      </w:r>
      <w:r>
        <w:rPr>
          <w:spacing w:val="80"/>
          <w:sz w:val="24"/>
        </w:rPr>
        <w:t> </w:t>
      </w:r>
      <w:r>
        <w:rPr>
          <w:sz w:val="24"/>
        </w:rPr>
        <w:t>writing</w:t>
      </w:r>
      <w:r>
        <w:rPr>
          <w:spacing w:val="80"/>
          <w:sz w:val="24"/>
        </w:rPr>
        <w:t> </w:t>
      </w:r>
      <w:r>
        <w:rPr>
          <w:sz w:val="24"/>
        </w:rPr>
        <w:t>with</w:t>
      </w:r>
      <w:r>
        <w:rPr>
          <w:spacing w:val="80"/>
          <w:sz w:val="24"/>
        </w:rPr>
        <w:t> </w:t>
      </w:r>
      <w:r>
        <w:rPr>
          <w:sz w:val="24"/>
        </w:rPr>
        <w:t>the</w:t>
      </w:r>
      <w:r>
        <w:rPr>
          <w:spacing w:val="80"/>
          <w:sz w:val="24"/>
        </w:rPr>
        <w:t> </w:t>
      </w:r>
      <w:r>
        <w:rPr>
          <w:sz w:val="24"/>
        </w:rPr>
        <w:t>Director</w:t>
      </w:r>
      <w:r>
        <w:rPr>
          <w:spacing w:val="80"/>
          <w:sz w:val="24"/>
        </w:rPr>
        <w:t> </w:t>
      </w:r>
      <w:r>
        <w:rPr>
          <w:sz w:val="24"/>
        </w:rPr>
        <w:t>of</w:t>
      </w:r>
      <w:r>
        <w:rPr>
          <w:spacing w:val="80"/>
          <w:sz w:val="24"/>
        </w:rPr>
        <w:t> </w:t>
      </w:r>
      <w:r>
        <w:rPr>
          <w:sz w:val="24"/>
        </w:rPr>
        <w:t>Place </w:t>
      </w:r>
      <w:r>
        <w:rPr>
          <w:spacing w:val="-2"/>
          <w:sz w:val="24"/>
        </w:rPr>
        <w:t>Services.</w:t>
      </w:r>
    </w:p>
    <w:p>
      <w:pPr>
        <w:pStyle w:val="BodyText"/>
        <w:ind w:firstLine="0"/>
      </w:pPr>
    </w:p>
    <w:p>
      <w:pPr>
        <w:pStyle w:val="ListParagraph"/>
        <w:numPr>
          <w:ilvl w:val="0"/>
          <w:numId w:val="1"/>
        </w:numPr>
        <w:tabs>
          <w:tab w:pos="460" w:val="left" w:leader="none"/>
        </w:tabs>
        <w:spacing w:line="240" w:lineRule="auto" w:before="1" w:after="0"/>
        <w:ind w:left="460" w:right="115" w:hanging="360"/>
        <w:jc w:val="left"/>
        <w:rPr>
          <w:sz w:val="24"/>
        </w:rPr>
      </w:pPr>
      <w:r>
        <w:rPr>
          <w:sz w:val="24"/>
        </w:rPr>
        <w:t>The</w:t>
      </w:r>
      <w:r>
        <w:rPr>
          <w:spacing w:val="36"/>
          <w:sz w:val="24"/>
        </w:rPr>
        <w:t> </w:t>
      </w:r>
      <w:r>
        <w:rPr>
          <w:sz w:val="24"/>
        </w:rPr>
        <w:t>Licenceholder</w:t>
      </w:r>
      <w:r>
        <w:rPr>
          <w:spacing w:val="34"/>
          <w:sz w:val="24"/>
        </w:rPr>
        <w:t> </w:t>
      </w:r>
      <w:r>
        <w:rPr>
          <w:sz w:val="24"/>
        </w:rPr>
        <w:t>shall</w:t>
      </w:r>
      <w:r>
        <w:rPr>
          <w:spacing w:val="34"/>
          <w:sz w:val="24"/>
        </w:rPr>
        <w:t> </w:t>
      </w:r>
      <w:r>
        <w:rPr>
          <w:sz w:val="24"/>
        </w:rPr>
        <w:t>ensure</w:t>
      </w:r>
      <w:r>
        <w:rPr>
          <w:spacing w:val="36"/>
          <w:sz w:val="24"/>
        </w:rPr>
        <w:t> </w:t>
      </w:r>
      <w:r>
        <w:rPr>
          <w:sz w:val="24"/>
        </w:rPr>
        <w:t>that</w:t>
      </w:r>
      <w:r>
        <w:rPr>
          <w:spacing w:val="35"/>
          <w:sz w:val="24"/>
        </w:rPr>
        <w:t> </w:t>
      </w:r>
      <w:r>
        <w:rPr>
          <w:sz w:val="24"/>
        </w:rPr>
        <w:t>the</w:t>
      </w:r>
      <w:r>
        <w:rPr>
          <w:spacing w:val="36"/>
          <w:sz w:val="24"/>
        </w:rPr>
        <w:t> </w:t>
      </w:r>
      <w:r>
        <w:rPr>
          <w:sz w:val="24"/>
        </w:rPr>
        <w:t>licence</w:t>
      </w:r>
      <w:r>
        <w:rPr>
          <w:spacing w:val="36"/>
          <w:sz w:val="24"/>
        </w:rPr>
        <w:t> </w:t>
      </w:r>
      <w:r>
        <w:rPr>
          <w:sz w:val="24"/>
        </w:rPr>
        <w:t>is</w:t>
      </w:r>
      <w:r>
        <w:rPr>
          <w:spacing w:val="35"/>
          <w:sz w:val="24"/>
        </w:rPr>
        <w:t> </w:t>
      </w:r>
      <w:r>
        <w:rPr>
          <w:sz w:val="24"/>
        </w:rPr>
        <w:t>displayed</w:t>
      </w:r>
      <w:r>
        <w:rPr>
          <w:spacing w:val="36"/>
          <w:sz w:val="24"/>
        </w:rPr>
        <w:t> </w:t>
      </w:r>
      <w:r>
        <w:rPr>
          <w:sz w:val="24"/>
        </w:rPr>
        <w:t>in</w:t>
      </w:r>
      <w:r>
        <w:rPr>
          <w:spacing w:val="36"/>
          <w:sz w:val="24"/>
        </w:rPr>
        <w:t> </w:t>
      </w:r>
      <w:r>
        <w:rPr>
          <w:sz w:val="24"/>
        </w:rPr>
        <w:t>a</w:t>
      </w:r>
      <w:r>
        <w:rPr>
          <w:spacing w:val="34"/>
          <w:sz w:val="24"/>
        </w:rPr>
        <w:t> </w:t>
      </w:r>
      <w:r>
        <w:rPr>
          <w:sz w:val="24"/>
        </w:rPr>
        <w:t>prominent position in his premises where it may be easily read by members of the public.</w:t>
      </w:r>
    </w:p>
    <w:p>
      <w:pPr>
        <w:pStyle w:val="ListParagraph"/>
        <w:numPr>
          <w:ilvl w:val="0"/>
          <w:numId w:val="1"/>
        </w:numPr>
        <w:tabs>
          <w:tab w:pos="458" w:val="left" w:leader="none"/>
        </w:tabs>
        <w:spacing w:line="240" w:lineRule="auto" w:before="276" w:after="0"/>
        <w:ind w:left="458" w:right="0" w:hanging="359"/>
        <w:jc w:val="left"/>
        <w:rPr>
          <w:sz w:val="24"/>
        </w:rPr>
      </w:pPr>
      <w:r>
        <w:rPr>
          <w:sz w:val="24"/>
        </w:rPr>
        <w:t>The</w:t>
      </w:r>
      <w:r>
        <w:rPr>
          <w:spacing w:val="1"/>
          <w:sz w:val="24"/>
        </w:rPr>
        <w:t> </w:t>
      </w:r>
      <w:r>
        <w:rPr>
          <w:sz w:val="24"/>
        </w:rPr>
        <w:t>Licenceholder shall not</w:t>
      </w:r>
      <w:r>
        <w:rPr>
          <w:spacing w:val="2"/>
          <w:sz w:val="24"/>
        </w:rPr>
        <w:t> </w:t>
      </w:r>
      <w:r>
        <w:rPr>
          <w:sz w:val="24"/>
        </w:rPr>
        <w:t>in</w:t>
      </w:r>
      <w:r>
        <w:rPr>
          <w:spacing w:val="-1"/>
          <w:sz w:val="24"/>
        </w:rPr>
        <w:t> </w:t>
      </w:r>
      <w:r>
        <w:rPr>
          <w:sz w:val="24"/>
        </w:rPr>
        <w:t>any</w:t>
      </w:r>
      <w:r>
        <w:rPr>
          <w:spacing w:val="1"/>
          <w:sz w:val="24"/>
        </w:rPr>
        <w:t> </w:t>
      </w:r>
      <w:r>
        <w:rPr>
          <w:sz w:val="24"/>
        </w:rPr>
        <w:t>way</w:t>
      </w:r>
      <w:r>
        <w:rPr>
          <w:spacing w:val="-1"/>
          <w:sz w:val="24"/>
        </w:rPr>
        <w:t> </w:t>
      </w:r>
      <w:r>
        <w:rPr>
          <w:sz w:val="24"/>
        </w:rPr>
        <w:t>alter,</w:t>
      </w:r>
      <w:r>
        <w:rPr>
          <w:spacing w:val="-4"/>
          <w:sz w:val="24"/>
        </w:rPr>
        <w:t> </w:t>
      </w:r>
      <w:r>
        <w:rPr>
          <w:sz w:val="24"/>
        </w:rPr>
        <w:t>erase</w:t>
      </w:r>
      <w:r>
        <w:rPr>
          <w:spacing w:val="2"/>
          <w:sz w:val="24"/>
        </w:rPr>
        <w:t> </w:t>
      </w:r>
      <w:r>
        <w:rPr>
          <w:sz w:val="24"/>
        </w:rPr>
        <w:t>or</w:t>
      </w:r>
      <w:r>
        <w:rPr>
          <w:spacing w:val="-3"/>
          <w:sz w:val="24"/>
        </w:rPr>
        <w:t> </w:t>
      </w:r>
      <w:r>
        <w:rPr>
          <w:sz w:val="24"/>
        </w:rPr>
        <w:t>deface this</w:t>
      </w:r>
      <w:r>
        <w:rPr>
          <w:spacing w:val="1"/>
          <w:sz w:val="24"/>
        </w:rPr>
        <w:t> </w:t>
      </w:r>
      <w:r>
        <w:rPr>
          <w:spacing w:val="-2"/>
          <w:sz w:val="24"/>
        </w:rPr>
        <w:t>licence.</w:t>
      </w:r>
    </w:p>
    <w:p>
      <w:pPr>
        <w:pStyle w:val="ListParagraph"/>
        <w:numPr>
          <w:ilvl w:val="0"/>
          <w:numId w:val="1"/>
        </w:numPr>
        <w:tabs>
          <w:tab w:pos="459" w:val="left" w:leader="none"/>
        </w:tabs>
        <w:spacing w:line="240" w:lineRule="auto" w:before="276" w:after="0"/>
        <w:ind w:left="459" w:right="184" w:hanging="360"/>
        <w:jc w:val="left"/>
        <w:rPr>
          <w:sz w:val="24"/>
        </w:rPr>
      </w:pPr>
      <w:r>
        <w:rPr>
          <w:sz w:val="24"/>
        </w:rPr>
        <w:t>Where the Licenceholder is a street trader, the Licenceholder is required to</w:t>
      </w:r>
      <w:r>
        <w:rPr>
          <w:spacing w:val="80"/>
          <w:sz w:val="24"/>
        </w:rPr>
        <w:t> </w:t>
      </w:r>
      <w:r>
        <w:rPr>
          <w:sz w:val="24"/>
        </w:rPr>
        <w:t>comply with the conditions pertaining to their street traders licence.</w:t>
      </w:r>
    </w:p>
    <w:p>
      <w:pPr>
        <w:pStyle w:val="BodyText"/>
        <w:ind w:firstLine="0"/>
      </w:pPr>
    </w:p>
    <w:p>
      <w:pPr>
        <w:pStyle w:val="ListParagraph"/>
        <w:numPr>
          <w:ilvl w:val="0"/>
          <w:numId w:val="1"/>
        </w:numPr>
        <w:tabs>
          <w:tab w:pos="459" w:val="left" w:leader="none"/>
        </w:tabs>
        <w:spacing w:line="240" w:lineRule="auto" w:before="0" w:after="0"/>
        <w:ind w:left="459" w:right="104" w:hanging="360"/>
        <w:jc w:val="both"/>
        <w:rPr>
          <w:sz w:val="24"/>
        </w:rPr>
      </w:pPr>
      <w:r>
        <w:rPr>
          <w:sz w:val="24"/>
        </w:rPr>
        <w:t>At the “terminal hour” in respect of permanent structures, the door to the premises requires to be closed and locked.</w:t>
      </w:r>
      <w:r>
        <w:rPr>
          <w:spacing w:val="40"/>
          <w:sz w:val="24"/>
        </w:rPr>
        <w:t> </w:t>
      </w:r>
      <w:r>
        <w:rPr>
          <w:sz w:val="24"/>
        </w:rPr>
        <w:t>No further customers will be allowed access to the premises.</w:t>
      </w:r>
      <w:r>
        <w:rPr>
          <w:spacing w:val="40"/>
          <w:sz w:val="24"/>
        </w:rPr>
        <w:t> </w:t>
      </w:r>
      <w:r>
        <w:rPr>
          <w:sz w:val="24"/>
        </w:rPr>
        <w:t>Only customers who are in the premises and have placed and paid for an order prior to the terminal hour will be served.</w:t>
      </w:r>
      <w:r>
        <w:rPr>
          <w:spacing w:val="40"/>
          <w:sz w:val="24"/>
        </w:rPr>
        <w:t> </w:t>
      </w:r>
      <w:r>
        <w:rPr>
          <w:sz w:val="24"/>
        </w:rPr>
        <w:t>At the “terminal hour” in respect of vans, stalls etc, only customers who have placed and paid for their order will be served. Immediately thereafter, the premises require to be closed and locked to customers</w:t>
      </w:r>
    </w:p>
    <w:sectPr>
      <w:type w:val="continuous"/>
      <w:pgSz w:w="11910" w:h="16840"/>
      <w:pgMar w:top="1340" w:bottom="280" w:left="1700"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60"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307" w:hanging="360"/>
      </w:pPr>
      <w:rPr>
        <w:rFonts w:hint="default"/>
        <w:lang w:val="en-US" w:eastAsia="en-US" w:bidi="ar-SA"/>
      </w:rPr>
    </w:lvl>
    <w:lvl w:ilvl="2">
      <w:start w:val="0"/>
      <w:numFmt w:val="bullet"/>
      <w:lvlText w:val="•"/>
      <w:lvlJc w:val="left"/>
      <w:pPr>
        <w:ind w:left="2154" w:hanging="360"/>
      </w:pPr>
      <w:rPr>
        <w:rFonts w:hint="default"/>
        <w:lang w:val="en-US" w:eastAsia="en-US" w:bidi="ar-SA"/>
      </w:rPr>
    </w:lvl>
    <w:lvl w:ilvl="3">
      <w:start w:val="0"/>
      <w:numFmt w:val="bullet"/>
      <w:lvlText w:val="•"/>
      <w:lvlJc w:val="left"/>
      <w:pPr>
        <w:ind w:left="3001" w:hanging="360"/>
      </w:pPr>
      <w:rPr>
        <w:rFonts w:hint="default"/>
        <w:lang w:val="en-US" w:eastAsia="en-US" w:bidi="ar-SA"/>
      </w:rPr>
    </w:lvl>
    <w:lvl w:ilvl="4">
      <w:start w:val="0"/>
      <w:numFmt w:val="bullet"/>
      <w:lvlText w:val="•"/>
      <w:lvlJc w:val="left"/>
      <w:pPr>
        <w:ind w:left="3848" w:hanging="360"/>
      </w:pPr>
      <w:rPr>
        <w:rFonts w:hint="default"/>
        <w:lang w:val="en-US" w:eastAsia="en-US" w:bidi="ar-SA"/>
      </w:rPr>
    </w:lvl>
    <w:lvl w:ilvl="5">
      <w:start w:val="0"/>
      <w:numFmt w:val="bullet"/>
      <w:lvlText w:val="•"/>
      <w:lvlJc w:val="left"/>
      <w:pPr>
        <w:ind w:left="4695" w:hanging="360"/>
      </w:pPr>
      <w:rPr>
        <w:rFonts w:hint="default"/>
        <w:lang w:val="en-US" w:eastAsia="en-US" w:bidi="ar-SA"/>
      </w:rPr>
    </w:lvl>
    <w:lvl w:ilvl="6">
      <w:start w:val="0"/>
      <w:numFmt w:val="bullet"/>
      <w:lvlText w:val="•"/>
      <w:lvlJc w:val="left"/>
      <w:pPr>
        <w:ind w:left="5542" w:hanging="360"/>
      </w:pPr>
      <w:rPr>
        <w:rFonts w:hint="default"/>
        <w:lang w:val="en-US" w:eastAsia="en-US" w:bidi="ar-SA"/>
      </w:rPr>
    </w:lvl>
    <w:lvl w:ilvl="7">
      <w:start w:val="0"/>
      <w:numFmt w:val="bullet"/>
      <w:lvlText w:val="•"/>
      <w:lvlJc w:val="left"/>
      <w:pPr>
        <w:ind w:left="6389" w:hanging="360"/>
      </w:pPr>
      <w:rPr>
        <w:rFonts w:hint="default"/>
        <w:lang w:val="en-US" w:eastAsia="en-US" w:bidi="ar-SA"/>
      </w:rPr>
    </w:lvl>
    <w:lvl w:ilvl="8">
      <w:start w:val="0"/>
      <w:numFmt w:val="bullet"/>
      <w:lvlText w:val="•"/>
      <w:lvlJc w:val="left"/>
      <w:pPr>
        <w:ind w:left="7237"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hanging="360"/>
    </w:pPr>
    <w:rPr>
      <w:rFonts w:ascii="Arial" w:hAnsi="Arial" w:eastAsia="Arial" w:cs="Arial"/>
      <w:sz w:val="24"/>
      <w:szCs w:val="24"/>
      <w:lang w:val="en-US" w:eastAsia="en-US" w:bidi="ar-SA"/>
    </w:rPr>
  </w:style>
  <w:style w:styleId="Heading1" w:type="paragraph">
    <w:name w:val="Heading 1"/>
    <w:basedOn w:val="Normal"/>
    <w:uiPriority w:val="1"/>
    <w:qFormat/>
    <w:pPr>
      <w:ind w:left="1406" w:right="1829"/>
      <w:jc w:val="center"/>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459" w:right="104" w:hanging="360"/>
      <w:jc w:val="both"/>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b55830db8f4e220c741bd25b2422c940">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fd9f4fda3315b68c5c8d7a0b11d72d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66E5EDCD-F97E-4B86-99A1-D4844642BBBA}"/>
</file>

<file path=customXml/itemProps2.xml><?xml version="1.0" encoding="utf-8"?>
<ds:datastoreItem xmlns:ds="http://schemas.openxmlformats.org/officeDocument/2006/customXml" ds:itemID="{EF46003F-E6EA-47F5-81F7-AA1BE63B7219}"/>
</file>

<file path=customXml/itemProps3.xml><?xml version="1.0" encoding="utf-8"?>
<ds:datastoreItem xmlns:ds="http://schemas.openxmlformats.org/officeDocument/2006/customXml" ds:itemID="{46203924-A747-4EAE-9F4B-00F67F62AA66}"/>
</file>

<file path=docProps/app.xml><?xml version="1.0" encoding="utf-8"?>
<Properties xmlns="http://schemas.openxmlformats.org/officeDocument/2006/extended-properties" xmlns:vt="http://schemas.openxmlformats.org/officeDocument/2006/docPropsVTypes">
  <Company>Falkirk Council</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FALKIRK COUNCIL</dc:title>
  <dc:creator>alisoncairns</dc:creator>
  <dcterms:created xsi:type="dcterms:W3CDTF">2026-02-19T12:57:24Z</dcterms:created>
  <dcterms:modified xsi:type="dcterms:W3CDTF">2026-02-19T12:57:24Z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Acrobat PDFMaker 21 for Word</vt:lpwstr>
  </property>
  <property fmtid="{D5CDD505-2E9C-101B-9397-08002B2CF9AE}" pid="4" name="LastSaved">
    <vt:filetime>2026-02-19T00:00:00Z</vt:filetime>
  </property>
  <property fmtid="{D5CDD505-2E9C-101B-9397-08002B2CF9AE}" pid="5" name="Producer">
    <vt:lpwstr>Adobe PDF Library 21.11.71</vt:lpwstr>
  </property>
  <property fmtid="{D5CDD505-2E9C-101B-9397-08002B2CF9AE}" pid="6" name="SourceModified">
    <vt:lpwstr>D:20220127131233</vt:lpwstr>
  </property>
  <property fmtid="{D5CDD505-2E9C-101B-9397-08002B2CF9AE}" pid="7" name="ContentTypeId">
    <vt:lpwstr>0x010100E25C2128DA25A44EB11494EFA18A119E</vt:lpwstr>
  </property>
</Properties>
</file>