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EB333A" w14:textId="77777777" w:rsidR="0098472D" w:rsidRDefault="0098472D" w:rsidP="0098472D">
      <w:pPr>
        <w:rPr>
          <w:b/>
        </w:rPr>
      </w:pPr>
    </w:p>
    <w:p w14:paraId="37977913" w14:textId="77777777" w:rsidR="00361635" w:rsidRDefault="00361635" w:rsidP="0098472D">
      <w:pPr>
        <w:rPr>
          <w:b/>
        </w:rPr>
      </w:pPr>
    </w:p>
    <w:p w14:paraId="5918EDA5" w14:textId="77777777" w:rsidR="0098472D" w:rsidRDefault="0098472D" w:rsidP="0098472D">
      <w:pPr>
        <w:jc w:val="center"/>
        <w:rPr>
          <w:b/>
        </w:rPr>
      </w:pPr>
    </w:p>
    <w:p w14:paraId="2C61A7E9" w14:textId="5D77C06D" w:rsidR="0098472D" w:rsidRDefault="00905A6C" w:rsidP="0098472D">
      <w:pPr>
        <w:jc w:val="center"/>
        <w:rPr>
          <w:b/>
        </w:rPr>
      </w:pPr>
      <w:r>
        <w:rPr>
          <w:noProof/>
        </w:rPr>
        <mc:AlternateContent>
          <mc:Choice Requires="wpg">
            <w:drawing>
              <wp:anchor distT="0" distB="0" distL="0" distR="0" simplePos="0" relativeHeight="251658240" behindDoc="0" locked="0" layoutInCell="1" allowOverlap="1" wp14:anchorId="23C90DE2" wp14:editId="6195ABA0">
                <wp:simplePos x="0" y="0"/>
                <wp:positionH relativeFrom="page">
                  <wp:align>center</wp:align>
                </wp:positionH>
                <wp:positionV relativeFrom="paragraph">
                  <wp:posOffset>5381</wp:posOffset>
                </wp:positionV>
                <wp:extent cx="5003165" cy="3072765"/>
                <wp:effectExtent l="0" t="0" r="6985" b="13335"/>
                <wp:wrapNone/>
                <wp:docPr id="27" name="Group 2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03165" cy="3072765"/>
                          <a:chOff x="0" y="0"/>
                          <a:chExt cx="5003165" cy="3072765"/>
                        </a:xfrm>
                      </wpg:grpSpPr>
                      <wps:wsp>
                        <wps:cNvPr id="28" name="Graphic 28"/>
                        <wps:cNvSpPr/>
                        <wps:spPr>
                          <a:xfrm>
                            <a:off x="6350" y="6350"/>
                            <a:ext cx="4990465" cy="3060065"/>
                          </a:xfrm>
                          <a:custGeom>
                            <a:avLst/>
                            <a:gdLst/>
                            <a:ahLst/>
                            <a:cxnLst/>
                            <a:rect l="l" t="t" r="r" b="b"/>
                            <a:pathLst>
                              <a:path w="4990465" h="3060065">
                                <a:moveTo>
                                  <a:pt x="0" y="3060001"/>
                                </a:moveTo>
                                <a:lnTo>
                                  <a:pt x="4990452" y="3060001"/>
                                </a:lnTo>
                                <a:lnTo>
                                  <a:pt x="4990452" y="0"/>
                                </a:lnTo>
                                <a:lnTo>
                                  <a:pt x="0" y="0"/>
                                </a:lnTo>
                                <a:lnTo>
                                  <a:pt x="0" y="3060001"/>
                                </a:lnTo>
                                <a:close/>
                              </a:path>
                            </a:pathLst>
                          </a:custGeom>
                          <a:ln w="12700">
                            <a:solidFill>
                              <a:srgbClr val="4F4946"/>
                            </a:solidFill>
                            <a:prstDash val="solid"/>
                          </a:ln>
                        </wps:spPr>
                        <wps:bodyPr wrap="square" lIns="0" tIns="0" rIns="0" bIns="0" rtlCol="0">
                          <a:prstTxWarp prst="textNoShape">
                            <a:avLst/>
                          </a:prstTxWarp>
                          <a:noAutofit/>
                        </wps:bodyPr>
                      </wps:wsp>
                      <wps:wsp>
                        <wps:cNvPr id="29" name="Graphic 29"/>
                        <wps:cNvSpPr/>
                        <wps:spPr>
                          <a:xfrm>
                            <a:off x="344561" y="1247721"/>
                            <a:ext cx="4314190" cy="307975"/>
                          </a:xfrm>
                          <a:custGeom>
                            <a:avLst/>
                            <a:gdLst/>
                            <a:ahLst/>
                            <a:cxnLst/>
                            <a:rect l="l" t="t" r="r" b="b"/>
                            <a:pathLst>
                              <a:path w="4314190" h="307975">
                                <a:moveTo>
                                  <a:pt x="196481" y="4267"/>
                                </a:moveTo>
                                <a:lnTo>
                                  <a:pt x="4267" y="4267"/>
                                </a:lnTo>
                                <a:lnTo>
                                  <a:pt x="0" y="8547"/>
                                </a:lnTo>
                                <a:lnTo>
                                  <a:pt x="0" y="298996"/>
                                </a:lnTo>
                                <a:lnTo>
                                  <a:pt x="4267" y="303263"/>
                                </a:lnTo>
                                <a:lnTo>
                                  <a:pt x="55524" y="303263"/>
                                </a:lnTo>
                                <a:lnTo>
                                  <a:pt x="59791" y="298996"/>
                                </a:lnTo>
                                <a:lnTo>
                                  <a:pt x="59791" y="183667"/>
                                </a:lnTo>
                                <a:lnTo>
                                  <a:pt x="64071" y="179400"/>
                                </a:lnTo>
                                <a:lnTo>
                                  <a:pt x="187934" y="179400"/>
                                </a:lnTo>
                                <a:lnTo>
                                  <a:pt x="192201" y="175120"/>
                                </a:lnTo>
                                <a:lnTo>
                                  <a:pt x="192201" y="132410"/>
                                </a:lnTo>
                                <a:lnTo>
                                  <a:pt x="187934" y="128143"/>
                                </a:lnTo>
                                <a:lnTo>
                                  <a:pt x="64071" y="128143"/>
                                </a:lnTo>
                                <a:lnTo>
                                  <a:pt x="59791" y="123875"/>
                                </a:lnTo>
                                <a:lnTo>
                                  <a:pt x="59791" y="59804"/>
                                </a:lnTo>
                                <a:lnTo>
                                  <a:pt x="64071" y="55524"/>
                                </a:lnTo>
                                <a:lnTo>
                                  <a:pt x="196481" y="55524"/>
                                </a:lnTo>
                                <a:lnTo>
                                  <a:pt x="200748" y="51257"/>
                                </a:lnTo>
                                <a:lnTo>
                                  <a:pt x="200748" y="8547"/>
                                </a:lnTo>
                                <a:lnTo>
                                  <a:pt x="196481" y="4267"/>
                                </a:lnTo>
                                <a:close/>
                              </a:path>
                              <a:path w="4314190" h="307975">
                                <a:moveTo>
                                  <a:pt x="410044" y="4267"/>
                                </a:moveTo>
                                <a:lnTo>
                                  <a:pt x="354520" y="4267"/>
                                </a:lnTo>
                                <a:lnTo>
                                  <a:pt x="350253" y="8547"/>
                                </a:lnTo>
                                <a:lnTo>
                                  <a:pt x="252006" y="256286"/>
                                </a:lnTo>
                                <a:lnTo>
                                  <a:pt x="252006" y="298996"/>
                                </a:lnTo>
                                <a:lnTo>
                                  <a:pt x="256273" y="303263"/>
                                </a:lnTo>
                                <a:lnTo>
                                  <a:pt x="294716" y="303263"/>
                                </a:lnTo>
                                <a:lnTo>
                                  <a:pt x="298996" y="298996"/>
                                </a:lnTo>
                                <a:lnTo>
                                  <a:pt x="320344" y="243471"/>
                                </a:lnTo>
                                <a:lnTo>
                                  <a:pt x="328891" y="239191"/>
                                </a:lnTo>
                                <a:lnTo>
                                  <a:pt x="505780" y="239191"/>
                                </a:lnTo>
                                <a:lnTo>
                                  <a:pt x="485452" y="187934"/>
                                </a:lnTo>
                                <a:lnTo>
                                  <a:pt x="345973" y="187934"/>
                                </a:lnTo>
                                <a:lnTo>
                                  <a:pt x="341706" y="183667"/>
                                </a:lnTo>
                                <a:lnTo>
                                  <a:pt x="380149" y="81153"/>
                                </a:lnTo>
                                <a:lnTo>
                                  <a:pt x="443105" y="81153"/>
                                </a:lnTo>
                                <a:lnTo>
                                  <a:pt x="414312" y="8547"/>
                                </a:lnTo>
                                <a:lnTo>
                                  <a:pt x="410044" y="4267"/>
                                </a:lnTo>
                                <a:close/>
                              </a:path>
                              <a:path w="4314190" h="307975">
                                <a:moveTo>
                                  <a:pt x="505780" y="239191"/>
                                </a:moveTo>
                                <a:lnTo>
                                  <a:pt x="435673" y="239191"/>
                                </a:lnTo>
                                <a:lnTo>
                                  <a:pt x="444220" y="243471"/>
                                </a:lnTo>
                                <a:lnTo>
                                  <a:pt x="465569" y="298996"/>
                                </a:lnTo>
                                <a:lnTo>
                                  <a:pt x="469849" y="303263"/>
                                </a:lnTo>
                                <a:lnTo>
                                  <a:pt x="508292" y="303263"/>
                                </a:lnTo>
                                <a:lnTo>
                                  <a:pt x="512559" y="298996"/>
                                </a:lnTo>
                                <a:lnTo>
                                  <a:pt x="512559" y="256286"/>
                                </a:lnTo>
                                <a:lnTo>
                                  <a:pt x="505780" y="239191"/>
                                </a:lnTo>
                                <a:close/>
                              </a:path>
                              <a:path w="4314190" h="307975">
                                <a:moveTo>
                                  <a:pt x="443105" y="81153"/>
                                </a:moveTo>
                                <a:lnTo>
                                  <a:pt x="384416" y="81153"/>
                                </a:lnTo>
                                <a:lnTo>
                                  <a:pt x="422859" y="183667"/>
                                </a:lnTo>
                                <a:lnTo>
                                  <a:pt x="418592" y="187934"/>
                                </a:lnTo>
                                <a:lnTo>
                                  <a:pt x="485452" y="187934"/>
                                </a:lnTo>
                                <a:lnTo>
                                  <a:pt x="443105" y="81153"/>
                                </a:lnTo>
                                <a:close/>
                              </a:path>
                              <a:path w="4314190" h="307975">
                                <a:moveTo>
                                  <a:pt x="653516" y="4267"/>
                                </a:moveTo>
                                <a:lnTo>
                                  <a:pt x="602259" y="4267"/>
                                </a:lnTo>
                                <a:lnTo>
                                  <a:pt x="597979" y="8547"/>
                                </a:lnTo>
                                <a:lnTo>
                                  <a:pt x="597979" y="298996"/>
                                </a:lnTo>
                                <a:lnTo>
                                  <a:pt x="602259" y="303263"/>
                                </a:lnTo>
                                <a:lnTo>
                                  <a:pt x="794461" y="303263"/>
                                </a:lnTo>
                                <a:lnTo>
                                  <a:pt x="798741" y="298996"/>
                                </a:lnTo>
                                <a:lnTo>
                                  <a:pt x="798741" y="256286"/>
                                </a:lnTo>
                                <a:lnTo>
                                  <a:pt x="794461" y="252006"/>
                                </a:lnTo>
                                <a:lnTo>
                                  <a:pt x="662051" y="252006"/>
                                </a:lnTo>
                                <a:lnTo>
                                  <a:pt x="657783" y="247738"/>
                                </a:lnTo>
                                <a:lnTo>
                                  <a:pt x="657783" y="8547"/>
                                </a:lnTo>
                                <a:lnTo>
                                  <a:pt x="653516" y="4267"/>
                                </a:lnTo>
                                <a:close/>
                              </a:path>
                              <a:path w="4314190" h="307975">
                                <a:moveTo>
                                  <a:pt x="935418" y="4267"/>
                                </a:moveTo>
                                <a:lnTo>
                                  <a:pt x="884161" y="4267"/>
                                </a:lnTo>
                                <a:lnTo>
                                  <a:pt x="879894" y="8547"/>
                                </a:lnTo>
                                <a:lnTo>
                                  <a:pt x="879894" y="298996"/>
                                </a:lnTo>
                                <a:lnTo>
                                  <a:pt x="884161" y="303263"/>
                                </a:lnTo>
                                <a:lnTo>
                                  <a:pt x="935418" y="303263"/>
                                </a:lnTo>
                                <a:lnTo>
                                  <a:pt x="939685" y="298996"/>
                                </a:lnTo>
                                <a:lnTo>
                                  <a:pt x="939685" y="213563"/>
                                </a:lnTo>
                                <a:lnTo>
                                  <a:pt x="969594" y="183667"/>
                                </a:lnTo>
                                <a:lnTo>
                                  <a:pt x="1051370" y="183667"/>
                                </a:lnTo>
                                <a:lnTo>
                                  <a:pt x="1016571" y="140957"/>
                                </a:lnTo>
                                <a:lnTo>
                                  <a:pt x="1016571" y="136690"/>
                                </a:lnTo>
                                <a:lnTo>
                                  <a:pt x="1020851" y="132410"/>
                                </a:lnTo>
                                <a:lnTo>
                                  <a:pt x="939685" y="132410"/>
                                </a:lnTo>
                                <a:lnTo>
                                  <a:pt x="939685" y="8547"/>
                                </a:lnTo>
                                <a:lnTo>
                                  <a:pt x="935418" y="4267"/>
                                </a:lnTo>
                                <a:close/>
                              </a:path>
                              <a:path w="4314190" h="307975">
                                <a:moveTo>
                                  <a:pt x="1051370" y="183667"/>
                                </a:moveTo>
                                <a:lnTo>
                                  <a:pt x="973861" y="183667"/>
                                </a:lnTo>
                                <a:lnTo>
                                  <a:pt x="1067828" y="298996"/>
                                </a:lnTo>
                                <a:lnTo>
                                  <a:pt x="1076375" y="303263"/>
                                </a:lnTo>
                                <a:lnTo>
                                  <a:pt x="1106271" y="303263"/>
                                </a:lnTo>
                                <a:lnTo>
                                  <a:pt x="1110538" y="298996"/>
                                </a:lnTo>
                                <a:lnTo>
                                  <a:pt x="1110538" y="256286"/>
                                </a:lnTo>
                                <a:lnTo>
                                  <a:pt x="1051370" y="183667"/>
                                </a:lnTo>
                                <a:close/>
                              </a:path>
                              <a:path w="4314190" h="307975">
                                <a:moveTo>
                                  <a:pt x="1097724" y="4267"/>
                                </a:moveTo>
                                <a:lnTo>
                                  <a:pt x="1076375" y="4267"/>
                                </a:lnTo>
                                <a:lnTo>
                                  <a:pt x="1067828" y="8547"/>
                                </a:lnTo>
                                <a:lnTo>
                                  <a:pt x="943965" y="132410"/>
                                </a:lnTo>
                                <a:lnTo>
                                  <a:pt x="1020851" y="132410"/>
                                </a:lnTo>
                                <a:lnTo>
                                  <a:pt x="1102004" y="51257"/>
                                </a:lnTo>
                                <a:lnTo>
                                  <a:pt x="1102004" y="8547"/>
                                </a:lnTo>
                                <a:lnTo>
                                  <a:pt x="1097724" y="4267"/>
                                </a:lnTo>
                                <a:close/>
                              </a:path>
                              <a:path w="4314190" h="307975">
                                <a:moveTo>
                                  <a:pt x="1251496" y="4267"/>
                                </a:moveTo>
                                <a:lnTo>
                                  <a:pt x="1200238" y="4267"/>
                                </a:lnTo>
                                <a:lnTo>
                                  <a:pt x="1195971" y="8547"/>
                                </a:lnTo>
                                <a:lnTo>
                                  <a:pt x="1195971" y="298996"/>
                                </a:lnTo>
                                <a:lnTo>
                                  <a:pt x="1200238" y="303263"/>
                                </a:lnTo>
                                <a:lnTo>
                                  <a:pt x="1251496" y="303263"/>
                                </a:lnTo>
                                <a:lnTo>
                                  <a:pt x="1255763" y="298996"/>
                                </a:lnTo>
                                <a:lnTo>
                                  <a:pt x="1255763" y="8547"/>
                                </a:lnTo>
                                <a:lnTo>
                                  <a:pt x="1251496" y="4267"/>
                                </a:lnTo>
                                <a:close/>
                              </a:path>
                              <a:path w="4314190" h="307975">
                                <a:moveTo>
                                  <a:pt x="1512049" y="4267"/>
                                </a:moveTo>
                                <a:lnTo>
                                  <a:pt x="1371092" y="4267"/>
                                </a:lnTo>
                                <a:lnTo>
                                  <a:pt x="1366824" y="8547"/>
                                </a:lnTo>
                                <a:lnTo>
                                  <a:pt x="1366824" y="298996"/>
                                </a:lnTo>
                                <a:lnTo>
                                  <a:pt x="1371092" y="303263"/>
                                </a:lnTo>
                                <a:lnTo>
                                  <a:pt x="1422349" y="303263"/>
                                </a:lnTo>
                                <a:lnTo>
                                  <a:pt x="1426616" y="298996"/>
                                </a:lnTo>
                                <a:lnTo>
                                  <a:pt x="1426616" y="187934"/>
                                </a:lnTo>
                                <a:lnTo>
                                  <a:pt x="1430883" y="183667"/>
                                </a:lnTo>
                                <a:lnTo>
                                  <a:pt x="1550492" y="183667"/>
                                </a:lnTo>
                                <a:lnTo>
                                  <a:pt x="1550492" y="179400"/>
                                </a:lnTo>
                                <a:lnTo>
                                  <a:pt x="1574913" y="169053"/>
                                </a:lnTo>
                                <a:lnTo>
                                  <a:pt x="1595332" y="151099"/>
                                </a:lnTo>
                                <a:lnTo>
                                  <a:pt x="1605741" y="132410"/>
                                </a:lnTo>
                                <a:lnTo>
                                  <a:pt x="1430883" y="132410"/>
                                </a:lnTo>
                                <a:lnTo>
                                  <a:pt x="1426616" y="128143"/>
                                </a:lnTo>
                                <a:lnTo>
                                  <a:pt x="1426616" y="59804"/>
                                </a:lnTo>
                                <a:lnTo>
                                  <a:pt x="1430883" y="55524"/>
                                </a:lnTo>
                                <a:lnTo>
                                  <a:pt x="1607097" y="55524"/>
                                </a:lnTo>
                                <a:lnTo>
                                  <a:pt x="1606943" y="54727"/>
                                </a:lnTo>
                                <a:lnTo>
                                  <a:pt x="1585722" y="26695"/>
                                </a:lnTo>
                                <a:lnTo>
                                  <a:pt x="1553289" y="9874"/>
                                </a:lnTo>
                                <a:lnTo>
                                  <a:pt x="1512049" y="4267"/>
                                </a:lnTo>
                                <a:close/>
                              </a:path>
                              <a:path w="4314190" h="307975">
                                <a:moveTo>
                                  <a:pt x="1550492" y="183667"/>
                                </a:moveTo>
                                <a:lnTo>
                                  <a:pt x="1473606" y="183667"/>
                                </a:lnTo>
                                <a:lnTo>
                                  <a:pt x="1482140" y="187934"/>
                                </a:lnTo>
                                <a:lnTo>
                                  <a:pt x="1567573" y="298996"/>
                                </a:lnTo>
                                <a:lnTo>
                                  <a:pt x="1576120" y="303263"/>
                                </a:lnTo>
                                <a:lnTo>
                                  <a:pt x="1601749" y="303263"/>
                                </a:lnTo>
                                <a:lnTo>
                                  <a:pt x="1606016" y="298996"/>
                                </a:lnTo>
                                <a:lnTo>
                                  <a:pt x="1606016" y="256286"/>
                                </a:lnTo>
                                <a:lnTo>
                                  <a:pt x="1550492" y="183667"/>
                                </a:lnTo>
                                <a:close/>
                              </a:path>
                              <a:path w="4314190" h="307975">
                                <a:moveTo>
                                  <a:pt x="1607097" y="55524"/>
                                </a:moveTo>
                                <a:lnTo>
                                  <a:pt x="1512049" y="55524"/>
                                </a:lnTo>
                                <a:lnTo>
                                  <a:pt x="1529534" y="57327"/>
                                </a:lnTo>
                                <a:lnTo>
                                  <a:pt x="1543015" y="63534"/>
                                </a:lnTo>
                                <a:lnTo>
                                  <a:pt x="1551689" y="75348"/>
                                </a:lnTo>
                                <a:lnTo>
                                  <a:pt x="1554759" y="93967"/>
                                </a:lnTo>
                                <a:lnTo>
                                  <a:pt x="1551689" y="112591"/>
                                </a:lnTo>
                                <a:lnTo>
                                  <a:pt x="1543015" y="124404"/>
                                </a:lnTo>
                                <a:lnTo>
                                  <a:pt x="1529534" y="130609"/>
                                </a:lnTo>
                                <a:lnTo>
                                  <a:pt x="1512049" y="132410"/>
                                </a:lnTo>
                                <a:lnTo>
                                  <a:pt x="1605741" y="132410"/>
                                </a:lnTo>
                                <a:lnTo>
                                  <a:pt x="1609345" y="125938"/>
                                </a:lnTo>
                                <a:lnTo>
                                  <a:pt x="1614551" y="93967"/>
                                </a:lnTo>
                                <a:lnTo>
                                  <a:pt x="1607097" y="55524"/>
                                </a:lnTo>
                                <a:close/>
                              </a:path>
                              <a:path w="4314190" h="307975">
                                <a:moveTo>
                                  <a:pt x="1764055" y="4267"/>
                                </a:moveTo>
                                <a:lnTo>
                                  <a:pt x="1712798" y="4267"/>
                                </a:lnTo>
                                <a:lnTo>
                                  <a:pt x="1708531" y="8547"/>
                                </a:lnTo>
                                <a:lnTo>
                                  <a:pt x="1708531" y="298996"/>
                                </a:lnTo>
                                <a:lnTo>
                                  <a:pt x="1712798" y="303263"/>
                                </a:lnTo>
                                <a:lnTo>
                                  <a:pt x="1764055" y="303263"/>
                                </a:lnTo>
                                <a:lnTo>
                                  <a:pt x="1768322" y="298996"/>
                                </a:lnTo>
                                <a:lnTo>
                                  <a:pt x="1768322" y="213563"/>
                                </a:lnTo>
                                <a:lnTo>
                                  <a:pt x="1798218" y="183667"/>
                                </a:lnTo>
                                <a:lnTo>
                                  <a:pt x="1880007" y="183667"/>
                                </a:lnTo>
                                <a:lnTo>
                                  <a:pt x="1845208" y="140957"/>
                                </a:lnTo>
                                <a:lnTo>
                                  <a:pt x="1845208" y="136690"/>
                                </a:lnTo>
                                <a:lnTo>
                                  <a:pt x="1849488" y="132410"/>
                                </a:lnTo>
                                <a:lnTo>
                                  <a:pt x="1768322" y="132410"/>
                                </a:lnTo>
                                <a:lnTo>
                                  <a:pt x="1768322" y="8547"/>
                                </a:lnTo>
                                <a:lnTo>
                                  <a:pt x="1764055" y="4267"/>
                                </a:lnTo>
                                <a:close/>
                              </a:path>
                              <a:path w="4314190" h="307975">
                                <a:moveTo>
                                  <a:pt x="1880007" y="183667"/>
                                </a:moveTo>
                                <a:lnTo>
                                  <a:pt x="1802498" y="183667"/>
                                </a:lnTo>
                                <a:lnTo>
                                  <a:pt x="1896465" y="298996"/>
                                </a:lnTo>
                                <a:lnTo>
                                  <a:pt x="1905012" y="303263"/>
                                </a:lnTo>
                                <a:lnTo>
                                  <a:pt x="1934908" y="303263"/>
                                </a:lnTo>
                                <a:lnTo>
                                  <a:pt x="1939175" y="298996"/>
                                </a:lnTo>
                                <a:lnTo>
                                  <a:pt x="1939175" y="256286"/>
                                </a:lnTo>
                                <a:lnTo>
                                  <a:pt x="1880007" y="183667"/>
                                </a:lnTo>
                                <a:close/>
                              </a:path>
                              <a:path w="4314190" h="307975">
                                <a:moveTo>
                                  <a:pt x="1926361" y="4267"/>
                                </a:moveTo>
                                <a:lnTo>
                                  <a:pt x="1905012" y="4267"/>
                                </a:lnTo>
                                <a:lnTo>
                                  <a:pt x="1896465" y="8547"/>
                                </a:lnTo>
                                <a:lnTo>
                                  <a:pt x="1772589" y="132410"/>
                                </a:lnTo>
                                <a:lnTo>
                                  <a:pt x="1849488" y="132410"/>
                                </a:lnTo>
                                <a:lnTo>
                                  <a:pt x="1930641" y="51257"/>
                                </a:lnTo>
                                <a:lnTo>
                                  <a:pt x="1930641" y="8547"/>
                                </a:lnTo>
                                <a:lnTo>
                                  <a:pt x="1926361" y="4267"/>
                                </a:lnTo>
                                <a:close/>
                              </a:path>
                              <a:path w="4314190" h="307975">
                                <a:moveTo>
                                  <a:pt x="2297976" y="0"/>
                                </a:moveTo>
                                <a:lnTo>
                                  <a:pt x="2246789" y="7381"/>
                                </a:lnTo>
                                <a:lnTo>
                                  <a:pt x="2206263" y="28293"/>
                                </a:lnTo>
                                <a:lnTo>
                                  <a:pt x="2176808" y="60893"/>
                                </a:lnTo>
                                <a:lnTo>
                                  <a:pt x="2158834" y="103334"/>
                                </a:lnTo>
                                <a:lnTo>
                                  <a:pt x="2152751" y="153771"/>
                                </a:lnTo>
                                <a:lnTo>
                                  <a:pt x="2158834" y="204208"/>
                                </a:lnTo>
                                <a:lnTo>
                                  <a:pt x="2176808" y="246649"/>
                                </a:lnTo>
                                <a:lnTo>
                                  <a:pt x="2206263" y="279249"/>
                                </a:lnTo>
                                <a:lnTo>
                                  <a:pt x="2246789" y="300162"/>
                                </a:lnTo>
                                <a:lnTo>
                                  <a:pt x="2297976" y="307543"/>
                                </a:lnTo>
                                <a:lnTo>
                                  <a:pt x="2344959" y="301268"/>
                                </a:lnTo>
                                <a:lnTo>
                                  <a:pt x="2382334" y="282979"/>
                                </a:lnTo>
                                <a:lnTo>
                                  <a:pt x="2406004" y="256286"/>
                                </a:lnTo>
                                <a:lnTo>
                                  <a:pt x="2297976" y="256286"/>
                                </a:lnTo>
                                <a:lnTo>
                                  <a:pt x="2259397" y="248676"/>
                                </a:lnTo>
                                <a:lnTo>
                                  <a:pt x="2232833" y="227450"/>
                                </a:lnTo>
                                <a:lnTo>
                                  <a:pt x="2217482" y="195014"/>
                                </a:lnTo>
                                <a:lnTo>
                                  <a:pt x="2212543" y="153771"/>
                                </a:lnTo>
                                <a:lnTo>
                                  <a:pt x="2217482" y="112523"/>
                                </a:lnTo>
                                <a:lnTo>
                                  <a:pt x="2232833" y="80087"/>
                                </a:lnTo>
                                <a:lnTo>
                                  <a:pt x="2259397" y="58865"/>
                                </a:lnTo>
                                <a:lnTo>
                                  <a:pt x="2297976" y="51257"/>
                                </a:lnTo>
                                <a:lnTo>
                                  <a:pt x="2407565" y="51257"/>
                                </a:lnTo>
                                <a:lnTo>
                                  <a:pt x="2382334" y="24028"/>
                                </a:lnTo>
                                <a:lnTo>
                                  <a:pt x="2344959" y="6207"/>
                                </a:lnTo>
                                <a:lnTo>
                                  <a:pt x="2297976" y="0"/>
                                </a:lnTo>
                                <a:close/>
                              </a:path>
                              <a:path w="4314190" h="307975">
                                <a:moveTo>
                                  <a:pt x="2417572" y="209296"/>
                                </a:moveTo>
                                <a:lnTo>
                                  <a:pt x="2366314" y="209296"/>
                                </a:lnTo>
                                <a:lnTo>
                                  <a:pt x="2362047" y="213563"/>
                                </a:lnTo>
                                <a:lnTo>
                                  <a:pt x="2353234" y="232856"/>
                                </a:lnTo>
                                <a:lnTo>
                                  <a:pt x="2339617" y="246140"/>
                                </a:lnTo>
                                <a:lnTo>
                                  <a:pt x="2321197" y="253816"/>
                                </a:lnTo>
                                <a:lnTo>
                                  <a:pt x="2297976" y="256286"/>
                                </a:lnTo>
                                <a:lnTo>
                                  <a:pt x="2406004" y="256286"/>
                                </a:lnTo>
                                <a:lnTo>
                                  <a:pt x="2408495" y="253477"/>
                                </a:lnTo>
                                <a:lnTo>
                                  <a:pt x="2421839" y="213563"/>
                                </a:lnTo>
                                <a:lnTo>
                                  <a:pt x="2417572" y="209296"/>
                                </a:lnTo>
                                <a:close/>
                              </a:path>
                              <a:path w="4314190" h="307975">
                                <a:moveTo>
                                  <a:pt x="2407565" y="51257"/>
                                </a:moveTo>
                                <a:lnTo>
                                  <a:pt x="2297976" y="51257"/>
                                </a:lnTo>
                                <a:lnTo>
                                  <a:pt x="2321197" y="53659"/>
                                </a:lnTo>
                                <a:lnTo>
                                  <a:pt x="2339646" y="60893"/>
                                </a:lnTo>
                                <a:lnTo>
                                  <a:pt x="2353234" y="72881"/>
                                </a:lnTo>
                                <a:lnTo>
                                  <a:pt x="2362047" y="89700"/>
                                </a:lnTo>
                                <a:lnTo>
                                  <a:pt x="2366314" y="93967"/>
                                </a:lnTo>
                                <a:lnTo>
                                  <a:pt x="2417572" y="93967"/>
                                </a:lnTo>
                                <a:lnTo>
                                  <a:pt x="2421839" y="89700"/>
                                </a:lnTo>
                                <a:lnTo>
                                  <a:pt x="2408495" y="52260"/>
                                </a:lnTo>
                                <a:lnTo>
                                  <a:pt x="2407565" y="51257"/>
                                </a:lnTo>
                                <a:close/>
                              </a:path>
                              <a:path w="4314190" h="307975">
                                <a:moveTo>
                                  <a:pt x="2643949" y="0"/>
                                </a:moveTo>
                                <a:lnTo>
                                  <a:pt x="2594401" y="7381"/>
                                </a:lnTo>
                                <a:lnTo>
                                  <a:pt x="2554080" y="28293"/>
                                </a:lnTo>
                                <a:lnTo>
                                  <a:pt x="2524010" y="60893"/>
                                </a:lnTo>
                                <a:lnTo>
                                  <a:pt x="2505217" y="103334"/>
                                </a:lnTo>
                                <a:lnTo>
                                  <a:pt x="2498725" y="153771"/>
                                </a:lnTo>
                                <a:lnTo>
                                  <a:pt x="2505217" y="204208"/>
                                </a:lnTo>
                                <a:lnTo>
                                  <a:pt x="2524010" y="246649"/>
                                </a:lnTo>
                                <a:lnTo>
                                  <a:pt x="2554080" y="279249"/>
                                </a:lnTo>
                                <a:lnTo>
                                  <a:pt x="2594401" y="300162"/>
                                </a:lnTo>
                                <a:lnTo>
                                  <a:pt x="2643949" y="307543"/>
                                </a:lnTo>
                                <a:lnTo>
                                  <a:pt x="2693497" y="300162"/>
                                </a:lnTo>
                                <a:lnTo>
                                  <a:pt x="2733818" y="279249"/>
                                </a:lnTo>
                                <a:lnTo>
                                  <a:pt x="2755000" y="256286"/>
                                </a:lnTo>
                                <a:lnTo>
                                  <a:pt x="2643949" y="256286"/>
                                </a:lnTo>
                                <a:lnTo>
                                  <a:pt x="2607176" y="248676"/>
                                </a:lnTo>
                                <a:lnTo>
                                  <a:pt x="2580411" y="227450"/>
                                </a:lnTo>
                                <a:lnTo>
                                  <a:pt x="2564057" y="195014"/>
                                </a:lnTo>
                                <a:lnTo>
                                  <a:pt x="2558516" y="153771"/>
                                </a:lnTo>
                                <a:lnTo>
                                  <a:pt x="2564057" y="112523"/>
                                </a:lnTo>
                                <a:lnTo>
                                  <a:pt x="2580411" y="80087"/>
                                </a:lnTo>
                                <a:lnTo>
                                  <a:pt x="2607176" y="58865"/>
                                </a:lnTo>
                                <a:lnTo>
                                  <a:pt x="2643949" y="51257"/>
                                </a:lnTo>
                                <a:lnTo>
                                  <a:pt x="2755000" y="51257"/>
                                </a:lnTo>
                                <a:lnTo>
                                  <a:pt x="2733818" y="28293"/>
                                </a:lnTo>
                                <a:lnTo>
                                  <a:pt x="2693497" y="7381"/>
                                </a:lnTo>
                                <a:lnTo>
                                  <a:pt x="2643949" y="0"/>
                                </a:lnTo>
                                <a:close/>
                              </a:path>
                              <a:path w="4314190" h="307975">
                                <a:moveTo>
                                  <a:pt x="2755000" y="51257"/>
                                </a:moveTo>
                                <a:lnTo>
                                  <a:pt x="2643949" y="51257"/>
                                </a:lnTo>
                                <a:lnTo>
                                  <a:pt x="2680720" y="58865"/>
                                </a:lnTo>
                                <a:lnTo>
                                  <a:pt x="2707481" y="80087"/>
                                </a:lnTo>
                                <a:lnTo>
                                  <a:pt x="2723830" y="112523"/>
                                </a:lnTo>
                                <a:lnTo>
                                  <a:pt x="2729369" y="153771"/>
                                </a:lnTo>
                                <a:lnTo>
                                  <a:pt x="2723830" y="195014"/>
                                </a:lnTo>
                                <a:lnTo>
                                  <a:pt x="2707481" y="227450"/>
                                </a:lnTo>
                                <a:lnTo>
                                  <a:pt x="2680720" y="248676"/>
                                </a:lnTo>
                                <a:lnTo>
                                  <a:pt x="2643949" y="256286"/>
                                </a:lnTo>
                                <a:lnTo>
                                  <a:pt x="2755000" y="256286"/>
                                </a:lnTo>
                                <a:lnTo>
                                  <a:pt x="2763888" y="246649"/>
                                </a:lnTo>
                                <a:lnTo>
                                  <a:pt x="2782681" y="204208"/>
                                </a:lnTo>
                                <a:lnTo>
                                  <a:pt x="2789174" y="153771"/>
                                </a:lnTo>
                                <a:lnTo>
                                  <a:pt x="2782681" y="103334"/>
                                </a:lnTo>
                                <a:lnTo>
                                  <a:pt x="2763888" y="60893"/>
                                </a:lnTo>
                                <a:lnTo>
                                  <a:pt x="2755000" y="51257"/>
                                </a:lnTo>
                                <a:close/>
                              </a:path>
                              <a:path w="4314190" h="307975">
                                <a:moveTo>
                                  <a:pt x="2938665" y="4267"/>
                                </a:moveTo>
                                <a:lnTo>
                                  <a:pt x="2887408" y="4267"/>
                                </a:lnTo>
                                <a:lnTo>
                                  <a:pt x="2883141" y="8547"/>
                                </a:lnTo>
                                <a:lnTo>
                                  <a:pt x="2883141" y="187934"/>
                                </a:lnTo>
                                <a:lnTo>
                                  <a:pt x="2891016" y="239059"/>
                                </a:lnTo>
                                <a:lnTo>
                                  <a:pt x="2914107" y="276571"/>
                                </a:lnTo>
                                <a:lnTo>
                                  <a:pt x="2951614" y="299666"/>
                                </a:lnTo>
                                <a:lnTo>
                                  <a:pt x="3002737" y="307543"/>
                                </a:lnTo>
                                <a:lnTo>
                                  <a:pt x="3053860" y="299666"/>
                                </a:lnTo>
                                <a:lnTo>
                                  <a:pt x="3091367" y="276571"/>
                                </a:lnTo>
                                <a:lnTo>
                                  <a:pt x="3103854" y="256286"/>
                                </a:lnTo>
                                <a:lnTo>
                                  <a:pt x="3002737" y="256286"/>
                                </a:lnTo>
                                <a:lnTo>
                                  <a:pt x="2975376" y="251613"/>
                                </a:lnTo>
                                <a:lnTo>
                                  <a:pt x="2956825" y="238131"/>
                                </a:lnTo>
                                <a:lnTo>
                                  <a:pt x="2946281" y="216638"/>
                                </a:lnTo>
                                <a:lnTo>
                                  <a:pt x="2942945" y="187934"/>
                                </a:lnTo>
                                <a:lnTo>
                                  <a:pt x="2942945" y="8547"/>
                                </a:lnTo>
                                <a:lnTo>
                                  <a:pt x="2938665" y="4267"/>
                                </a:lnTo>
                                <a:close/>
                              </a:path>
                              <a:path w="4314190" h="307975">
                                <a:moveTo>
                                  <a:pt x="3118065" y="4267"/>
                                </a:moveTo>
                                <a:lnTo>
                                  <a:pt x="3066808" y="4267"/>
                                </a:lnTo>
                                <a:lnTo>
                                  <a:pt x="3062541" y="8547"/>
                                </a:lnTo>
                                <a:lnTo>
                                  <a:pt x="3062541" y="187934"/>
                                </a:lnTo>
                                <a:lnTo>
                                  <a:pt x="3059203" y="216638"/>
                                </a:lnTo>
                                <a:lnTo>
                                  <a:pt x="3048655" y="238131"/>
                                </a:lnTo>
                                <a:lnTo>
                                  <a:pt x="3030099" y="251613"/>
                                </a:lnTo>
                                <a:lnTo>
                                  <a:pt x="3002737" y="256286"/>
                                </a:lnTo>
                                <a:lnTo>
                                  <a:pt x="3103854" y="256286"/>
                                </a:lnTo>
                                <a:lnTo>
                                  <a:pt x="3114458" y="239059"/>
                                </a:lnTo>
                                <a:lnTo>
                                  <a:pt x="3122333" y="187934"/>
                                </a:lnTo>
                                <a:lnTo>
                                  <a:pt x="3122333" y="8547"/>
                                </a:lnTo>
                                <a:lnTo>
                                  <a:pt x="3118065" y="4267"/>
                                </a:lnTo>
                                <a:close/>
                              </a:path>
                              <a:path w="4314190" h="307975">
                                <a:moveTo>
                                  <a:pt x="3297453" y="4267"/>
                                </a:moveTo>
                                <a:lnTo>
                                  <a:pt x="3237661" y="4267"/>
                                </a:lnTo>
                                <a:lnTo>
                                  <a:pt x="3233381" y="8547"/>
                                </a:lnTo>
                                <a:lnTo>
                                  <a:pt x="3233381" y="298996"/>
                                </a:lnTo>
                                <a:lnTo>
                                  <a:pt x="3237661" y="303263"/>
                                </a:lnTo>
                                <a:lnTo>
                                  <a:pt x="3288919" y="303263"/>
                                </a:lnTo>
                                <a:lnTo>
                                  <a:pt x="3293186" y="298996"/>
                                </a:lnTo>
                                <a:lnTo>
                                  <a:pt x="3293186" y="102514"/>
                                </a:lnTo>
                                <a:lnTo>
                                  <a:pt x="3361156" y="102514"/>
                                </a:lnTo>
                                <a:lnTo>
                                  <a:pt x="3306000" y="8547"/>
                                </a:lnTo>
                                <a:lnTo>
                                  <a:pt x="3297453" y="4267"/>
                                </a:lnTo>
                                <a:close/>
                              </a:path>
                              <a:path w="4314190" h="307975">
                                <a:moveTo>
                                  <a:pt x="3361156" y="102514"/>
                                </a:moveTo>
                                <a:lnTo>
                                  <a:pt x="3297453" y="102514"/>
                                </a:lnTo>
                                <a:lnTo>
                                  <a:pt x="3412782" y="298996"/>
                                </a:lnTo>
                                <a:lnTo>
                                  <a:pt x="3421329" y="303263"/>
                                </a:lnTo>
                                <a:lnTo>
                                  <a:pt x="3481120" y="303263"/>
                                </a:lnTo>
                                <a:lnTo>
                                  <a:pt x="3485400" y="298996"/>
                                </a:lnTo>
                                <a:lnTo>
                                  <a:pt x="3485400" y="205028"/>
                                </a:lnTo>
                                <a:lnTo>
                                  <a:pt x="3421329" y="205028"/>
                                </a:lnTo>
                                <a:lnTo>
                                  <a:pt x="3361156" y="102514"/>
                                </a:lnTo>
                                <a:close/>
                              </a:path>
                              <a:path w="4314190" h="307975">
                                <a:moveTo>
                                  <a:pt x="3481120" y="4267"/>
                                </a:moveTo>
                                <a:lnTo>
                                  <a:pt x="3429863" y="4267"/>
                                </a:lnTo>
                                <a:lnTo>
                                  <a:pt x="3425596" y="8547"/>
                                </a:lnTo>
                                <a:lnTo>
                                  <a:pt x="3425596" y="205028"/>
                                </a:lnTo>
                                <a:lnTo>
                                  <a:pt x="3485400" y="205028"/>
                                </a:lnTo>
                                <a:lnTo>
                                  <a:pt x="3485400" y="8547"/>
                                </a:lnTo>
                                <a:lnTo>
                                  <a:pt x="3481120" y="4267"/>
                                </a:lnTo>
                                <a:close/>
                              </a:path>
                              <a:path w="4314190" h="307975">
                                <a:moveTo>
                                  <a:pt x="3724592" y="0"/>
                                </a:moveTo>
                                <a:lnTo>
                                  <a:pt x="3673405" y="7381"/>
                                </a:lnTo>
                                <a:lnTo>
                                  <a:pt x="3632879" y="28293"/>
                                </a:lnTo>
                                <a:lnTo>
                                  <a:pt x="3603424" y="60893"/>
                                </a:lnTo>
                                <a:lnTo>
                                  <a:pt x="3585450" y="103334"/>
                                </a:lnTo>
                                <a:lnTo>
                                  <a:pt x="3579368" y="153771"/>
                                </a:lnTo>
                                <a:lnTo>
                                  <a:pt x="3585450" y="204208"/>
                                </a:lnTo>
                                <a:lnTo>
                                  <a:pt x="3603424" y="246649"/>
                                </a:lnTo>
                                <a:lnTo>
                                  <a:pt x="3632879" y="279249"/>
                                </a:lnTo>
                                <a:lnTo>
                                  <a:pt x="3673405" y="300162"/>
                                </a:lnTo>
                                <a:lnTo>
                                  <a:pt x="3724592" y="307543"/>
                                </a:lnTo>
                                <a:lnTo>
                                  <a:pt x="3771576" y="301268"/>
                                </a:lnTo>
                                <a:lnTo>
                                  <a:pt x="3808950" y="282979"/>
                                </a:lnTo>
                                <a:lnTo>
                                  <a:pt x="3832621" y="256286"/>
                                </a:lnTo>
                                <a:lnTo>
                                  <a:pt x="3724592" y="256286"/>
                                </a:lnTo>
                                <a:lnTo>
                                  <a:pt x="3686013" y="248676"/>
                                </a:lnTo>
                                <a:lnTo>
                                  <a:pt x="3659449" y="227450"/>
                                </a:lnTo>
                                <a:lnTo>
                                  <a:pt x="3644098" y="195014"/>
                                </a:lnTo>
                                <a:lnTo>
                                  <a:pt x="3639159" y="153771"/>
                                </a:lnTo>
                                <a:lnTo>
                                  <a:pt x="3644098" y="112523"/>
                                </a:lnTo>
                                <a:lnTo>
                                  <a:pt x="3659449" y="80087"/>
                                </a:lnTo>
                                <a:lnTo>
                                  <a:pt x="3686013" y="58865"/>
                                </a:lnTo>
                                <a:lnTo>
                                  <a:pt x="3724592" y="51257"/>
                                </a:lnTo>
                                <a:lnTo>
                                  <a:pt x="3834182" y="51257"/>
                                </a:lnTo>
                                <a:lnTo>
                                  <a:pt x="3808950" y="24028"/>
                                </a:lnTo>
                                <a:lnTo>
                                  <a:pt x="3771576" y="6207"/>
                                </a:lnTo>
                                <a:lnTo>
                                  <a:pt x="3724592" y="0"/>
                                </a:lnTo>
                                <a:close/>
                              </a:path>
                              <a:path w="4314190" h="307975">
                                <a:moveTo>
                                  <a:pt x="3844188" y="209296"/>
                                </a:moveTo>
                                <a:lnTo>
                                  <a:pt x="3792931" y="209296"/>
                                </a:lnTo>
                                <a:lnTo>
                                  <a:pt x="3788664" y="213563"/>
                                </a:lnTo>
                                <a:lnTo>
                                  <a:pt x="3779852" y="232856"/>
                                </a:lnTo>
                                <a:lnTo>
                                  <a:pt x="3766238" y="246140"/>
                                </a:lnTo>
                                <a:lnTo>
                                  <a:pt x="3747819" y="253816"/>
                                </a:lnTo>
                                <a:lnTo>
                                  <a:pt x="3724592" y="256286"/>
                                </a:lnTo>
                                <a:lnTo>
                                  <a:pt x="3832621" y="256286"/>
                                </a:lnTo>
                                <a:lnTo>
                                  <a:pt x="3835111" y="253477"/>
                                </a:lnTo>
                                <a:lnTo>
                                  <a:pt x="3848455" y="213563"/>
                                </a:lnTo>
                                <a:lnTo>
                                  <a:pt x="3844188" y="209296"/>
                                </a:lnTo>
                                <a:close/>
                              </a:path>
                              <a:path w="4314190" h="307975">
                                <a:moveTo>
                                  <a:pt x="3834182" y="51257"/>
                                </a:moveTo>
                                <a:lnTo>
                                  <a:pt x="3724592" y="51257"/>
                                </a:lnTo>
                                <a:lnTo>
                                  <a:pt x="3747819" y="53659"/>
                                </a:lnTo>
                                <a:lnTo>
                                  <a:pt x="3766268" y="60893"/>
                                </a:lnTo>
                                <a:lnTo>
                                  <a:pt x="3779852" y="72881"/>
                                </a:lnTo>
                                <a:lnTo>
                                  <a:pt x="3788664" y="89700"/>
                                </a:lnTo>
                                <a:lnTo>
                                  <a:pt x="3792931" y="93967"/>
                                </a:lnTo>
                                <a:lnTo>
                                  <a:pt x="3844188" y="93967"/>
                                </a:lnTo>
                                <a:lnTo>
                                  <a:pt x="3848455" y="89700"/>
                                </a:lnTo>
                                <a:lnTo>
                                  <a:pt x="3835111" y="52260"/>
                                </a:lnTo>
                                <a:lnTo>
                                  <a:pt x="3834182" y="51257"/>
                                </a:lnTo>
                                <a:close/>
                              </a:path>
                              <a:path w="4314190" h="307975">
                                <a:moveTo>
                                  <a:pt x="3997960" y="4267"/>
                                </a:moveTo>
                                <a:lnTo>
                                  <a:pt x="3946702" y="4267"/>
                                </a:lnTo>
                                <a:lnTo>
                                  <a:pt x="3942422" y="8547"/>
                                </a:lnTo>
                                <a:lnTo>
                                  <a:pt x="3942422" y="298996"/>
                                </a:lnTo>
                                <a:lnTo>
                                  <a:pt x="3946702" y="303263"/>
                                </a:lnTo>
                                <a:lnTo>
                                  <a:pt x="3997960" y="303263"/>
                                </a:lnTo>
                                <a:lnTo>
                                  <a:pt x="4002227" y="298996"/>
                                </a:lnTo>
                                <a:lnTo>
                                  <a:pt x="4002227" y="8547"/>
                                </a:lnTo>
                                <a:lnTo>
                                  <a:pt x="3997960" y="4267"/>
                                </a:lnTo>
                                <a:close/>
                              </a:path>
                              <a:path w="4314190" h="307975">
                                <a:moveTo>
                                  <a:pt x="4168800" y="4267"/>
                                </a:moveTo>
                                <a:lnTo>
                                  <a:pt x="4117543" y="4267"/>
                                </a:lnTo>
                                <a:lnTo>
                                  <a:pt x="4113276" y="8547"/>
                                </a:lnTo>
                                <a:lnTo>
                                  <a:pt x="4113276" y="298996"/>
                                </a:lnTo>
                                <a:lnTo>
                                  <a:pt x="4117543" y="303263"/>
                                </a:lnTo>
                                <a:lnTo>
                                  <a:pt x="4309757" y="303263"/>
                                </a:lnTo>
                                <a:lnTo>
                                  <a:pt x="4314024" y="298996"/>
                                </a:lnTo>
                                <a:lnTo>
                                  <a:pt x="4314024" y="256286"/>
                                </a:lnTo>
                                <a:lnTo>
                                  <a:pt x="4309757" y="252006"/>
                                </a:lnTo>
                                <a:lnTo>
                                  <a:pt x="4177347" y="252006"/>
                                </a:lnTo>
                                <a:lnTo>
                                  <a:pt x="4173080" y="247738"/>
                                </a:lnTo>
                                <a:lnTo>
                                  <a:pt x="4173080" y="8547"/>
                                </a:lnTo>
                                <a:lnTo>
                                  <a:pt x="4168800" y="4267"/>
                                </a:lnTo>
                                <a:close/>
                              </a:path>
                            </a:pathLst>
                          </a:custGeom>
                          <a:solidFill>
                            <a:srgbClr val="4F4946"/>
                          </a:solidFill>
                        </wps:spPr>
                        <wps:bodyPr wrap="square" lIns="0" tIns="0" rIns="0" bIns="0" rtlCol="0">
                          <a:prstTxWarp prst="textNoShape">
                            <a:avLst/>
                          </a:prstTxWarp>
                          <a:noAutofit/>
                        </wps:bodyPr>
                      </wps:wsp>
                      <wps:wsp>
                        <wps:cNvPr id="30" name="Graphic 30"/>
                        <wps:cNvSpPr/>
                        <wps:spPr>
                          <a:xfrm>
                            <a:off x="2346236" y="1723910"/>
                            <a:ext cx="3810" cy="101600"/>
                          </a:xfrm>
                          <a:custGeom>
                            <a:avLst/>
                            <a:gdLst/>
                            <a:ahLst/>
                            <a:cxnLst/>
                            <a:rect l="l" t="t" r="r" b="b"/>
                            <a:pathLst>
                              <a:path w="3810" h="101600">
                                <a:moveTo>
                                  <a:pt x="0" y="101066"/>
                                </a:moveTo>
                                <a:lnTo>
                                  <a:pt x="3213" y="101066"/>
                                </a:lnTo>
                                <a:lnTo>
                                  <a:pt x="3213" y="0"/>
                                </a:lnTo>
                                <a:lnTo>
                                  <a:pt x="0" y="0"/>
                                </a:lnTo>
                                <a:lnTo>
                                  <a:pt x="0" y="101066"/>
                                </a:lnTo>
                                <a:close/>
                              </a:path>
                            </a:pathLst>
                          </a:custGeom>
                          <a:solidFill>
                            <a:srgbClr val="B3B2B2"/>
                          </a:solidFill>
                        </wps:spPr>
                        <wps:bodyPr wrap="square" lIns="0" tIns="0" rIns="0" bIns="0" rtlCol="0">
                          <a:prstTxWarp prst="textNoShape">
                            <a:avLst/>
                          </a:prstTxWarp>
                          <a:noAutofit/>
                        </wps:bodyPr>
                      </wps:wsp>
                      <wps:wsp>
                        <wps:cNvPr id="31" name="Graphic 31"/>
                        <wps:cNvSpPr/>
                        <wps:spPr>
                          <a:xfrm>
                            <a:off x="2546781" y="1723910"/>
                            <a:ext cx="100330" cy="101600"/>
                          </a:xfrm>
                          <a:custGeom>
                            <a:avLst/>
                            <a:gdLst/>
                            <a:ahLst/>
                            <a:cxnLst/>
                            <a:rect l="l" t="t" r="r" b="b"/>
                            <a:pathLst>
                              <a:path w="100330" h="101600">
                                <a:moveTo>
                                  <a:pt x="100266" y="0"/>
                                </a:moveTo>
                                <a:lnTo>
                                  <a:pt x="0" y="0"/>
                                </a:lnTo>
                                <a:lnTo>
                                  <a:pt x="0" y="101066"/>
                                </a:lnTo>
                                <a:lnTo>
                                  <a:pt x="100266" y="101066"/>
                                </a:lnTo>
                                <a:lnTo>
                                  <a:pt x="100266" y="0"/>
                                </a:lnTo>
                                <a:close/>
                              </a:path>
                            </a:pathLst>
                          </a:custGeom>
                          <a:solidFill>
                            <a:srgbClr val="36AFDB"/>
                          </a:solidFill>
                        </wps:spPr>
                        <wps:bodyPr wrap="square" lIns="0" tIns="0" rIns="0" bIns="0" rtlCol="0">
                          <a:prstTxWarp prst="textNoShape">
                            <a:avLst/>
                          </a:prstTxWarp>
                          <a:noAutofit/>
                        </wps:bodyPr>
                      </wps:wsp>
                      <wps:wsp>
                        <wps:cNvPr id="32" name="Graphic 32"/>
                        <wps:cNvSpPr/>
                        <wps:spPr>
                          <a:xfrm>
                            <a:off x="2747327" y="1723910"/>
                            <a:ext cx="100330" cy="101600"/>
                          </a:xfrm>
                          <a:custGeom>
                            <a:avLst/>
                            <a:gdLst/>
                            <a:ahLst/>
                            <a:cxnLst/>
                            <a:rect l="l" t="t" r="r" b="b"/>
                            <a:pathLst>
                              <a:path w="100330" h="101600">
                                <a:moveTo>
                                  <a:pt x="100266" y="0"/>
                                </a:moveTo>
                                <a:lnTo>
                                  <a:pt x="0" y="0"/>
                                </a:lnTo>
                                <a:lnTo>
                                  <a:pt x="0" y="101066"/>
                                </a:lnTo>
                                <a:lnTo>
                                  <a:pt x="100266" y="101066"/>
                                </a:lnTo>
                                <a:lnTo>
                                  <a:pt x="100266" y="0"/>
                                </a:lnTo>
                                <a:close/>
                              </a:path>
                            </a:pathLst>
                          </a:custGeom>
                          <a:solidFill>
                            <a:srgbClr val="878787"/>
                          </a:solidFill>
                        </wps:spPr>
                        <wps:bodyPr wrap="square" lIns="0" tIns="0" rIns="0" bIns="0" rtlCol="0">
                          <a:prstTxWarp prst="textNoShape">
                            <a:avLst/>
                          </a:prstTxWarp>
                          <a:noAutofit/>
                        </wps:bodyPr>
                      </wps:wsp>
                      <wps:wsp>
                        <wps:cNvPr id="33" name="Graphic 33"/>
                        <wps:cNvSpPr/>
                        <wps:spPr>
                          <a:xfrm>
                            <a:off x="2947873" y="1723910"/>
                            <a:ext cx="100330" cy="101600"/>
                          </a:xfrm>
                          <a:custGeom>
                            <a:avLst/>
                            <a:gdLst/>
                            <a:ahLst/>
                            <a:cxnLst/>
                            <a:rect l="l" t="t" r="r" b="b"/>
                            <a:pathLst>
                              <a:path w="100330" h="101600">
                                <a:moveTo>
                                  <a:pt x="100266" y="0"/>
                                </a:moveTo>
                                <a:lnTo>
                                  <a:pt x="0" y="0"/>
                                </a:lnTo>
                                <a:lnTo>
                                  <a:pt x="0" y="101066"/>
                                </a:lnTo>
                                <a:lnTo>
                                  <a:pt x="100266" y="101066"/>
                                </a:lnTo>
                                <a:lnTo>
                                  <a:pt x="100266" y="0"/>
                                </a:lnTo>
                                <a:close/>
                              </a:path>
                            </a:pathLst>
                          </a:custGeom>
                          <a:solidFill>
                            <a:srgbClr val="F7A600"/>
                          </a:solidFill>
                        </wps:spPr>
                        <wps:bodyPr wrap="square" lIns="0" tIns="0" rIns="0" bIns="0" rtlCol="0">
                          <a:prstTxWarp prst="textNoShape">
                            <a:avLst/>
                          </a:prstTxWarp>
                          <a:noAutofit/>
                        </wps:bodyPr>
                      </wps:wsp>
                      <wps:wsp>
                        <wps:cNvPr id="34" name="Graphic 34"/>
                        <wps:cNvSpPr/>
                        <wps:spPr>
                          <a:xfrm>
                            <a:off x="3148418" y="1723910"/>
                            <a:ext cx="100330" cy="101600"/>
                          </a:xfrm>
                          <a:custGeom>
                            <a:avLst/>
                            <a:gdLst/>
                            <a:ahLst/>
                            <a:cxnLst/>
                            <a:rect l="l" t="t" r="r" b="b"/>
                            <a:pathLst>
                              <a:path w="100330" h="101600">
                                <a:moveTo>
                                  <a:pt x="100266" y="0"/>
                                </a:moveTo>
                                <a:lnTo>
                                  <a:pt x="0" y="0"/>
                                </a:lnTo>
                                <a:lnTo>
                                  <a:pt x="0" y="101066"/>
                                </a:lnTo>
                                <a:lnTo>
                                  <a:pt x="100266" y="101066"/>
                                </a:lnTo>
                                <a:lnTo>
                                  <a:pt x="100266" y="0"/>
                                </a:lnTo>
                                <a:close/>
                              </a:path>
                            </a:pathLst>
                          </a:custGeom>
                          <a:solidFill>
                            <a:srgbClr val="B3B2B2"/>
                          </a:solidFill>
                        </wps:spPr>
                        <wps:bodyPr wrap="square" lIns="0" tIns="0" rIns="0" bIns="0" rtlCol="0">
                          <a:prstTxWarp prst="textNoShape">
                            <a:avLst/>
                          </a:prstTxWarp>
                          <a:noAutofit/>
                        </wps:bodyPr>
                      </wps:wsp>
                      <wps:wsp>
                        <wps:cNvPr id="35" name="Graphic 35"/>
                        <wps:cNvSpPr/>
                        <wps:spPr>
                          <a:xfrm>
                            <a:off x="3348951" y="1723910"/>
                            <a:ext cx="100330" cy="101600"/>
                          </a:xfrm>
                          <a:custGeom>
                            <a:avLst/>
                            <a:gdLst/>
                            <a:ahLst/>
                            <a:cxnLst/>
                            <a:rect l="l" t="t" r="r" b="b"/>
                            <a:pathLst>
                              <a:path w="100330" h="101600">
                                <a:moveTo>
                                  <a:pt x="100266" y="0"/>
                                </a:moveTo>
                                <a:lnTo>
                                  <a:pt x="0" y="0"/>
                                </a:lnTo>
                                <a:lnTo>
                                  <a:pt x="0" y="101066"/>
                                </a:lnTo>
                                <a:lnTo>
                                  <a:pt x="100266" y="101066"/>
                                </a:lnTo>
                                <a:lnTo>
                                  <a:pt x="100266" y="0"/>
                                </a:lnTo>
                                <a:close/>
                              </a:path>
                            </a:pathLst>
                          </a:custGeom>
                          <a:solidFill>
                            <a:srgbClr val="E94A5D"/>
                          </a:solidFill>
                        </wps:spPr>
                        <wps:bodyPr wrap="square" lIns="0" tIns="0" rIns="0" bIns="0" rtlCol="0">
                          <a:prstTxWarp prst="textNoShape">
                            <a:avLst/>
                          </a:prstTxWarp>
                          <a:noAutofit/>
                        </wps:bodyPr>
                      </wps:wsp>
                      <wps:wsp>
                        <wps:cNvPr id="36" name="Graphic 36"/>
                        <wps:cNvSpPr/>
                        <wps:spPr>
                          <a:xfrm>
                            <a:off x="3549497" y="1723910"/>
                            <a:ext cx="100330" cy="101600"/>
                          </a:xfrm>
                          <a:custGeom>
                            <a:avLst/>
                            <a:gdLst/>
                            <a:ahLst/>
                            <a:cxnLst/>
                            <a:rect l="l" t="t" r="r" b="b"/>
                            <a:pathLst>
                              <a:path w="100330" h="101600">
                                <a:moveTo>
                                  <a:pt x="100266" y="0"/>
                                </a:moveTo>
                                <a:lnTo>
                                  <a:pt x="0" y="0"/>
                                </a:lnTo>
                                <a:lnTo>
                                  <a:pt x="0" y="101066"/>
                                </a:lnTo>
                                <a:lnTo>
                                  <a:pt x="100266" y="101066"/>
                                </a:lnTo>
                                <a:lnTo>
                                  <a:pt x="100266" y="0"/>
                                </a:lnTo>
                                <a:close/>
                              </a:path>
                            </a:pathLst>
                          </a:custGeom>
                          <a:solidFill>
                            <a:srgbClr val="FFD100"/>
                          </a:solidFill>
                        </wps:spPr>
                        <wps:bodyPr wrap="square" lIns="0" tIns="0" rIns="0" bIns="0" rtlCol="0">
                          <a:prstTxWarp prst="textNoShape">
                            <a:avLst/>
                          </a:prstTxWarp>
                          <a:noAutofit/>
                        </wps:bodyPr>
                      </wps:wsp>
                      <wps:wsp>
                        <wps:cNvPr id="37" name="Graphic 37"/>
                        <wps:cNvSpPr/>
                        <wps:spPr>
                          <a:xfrm>
                            <a:off x="3750043" y="1723910"/>
                            <a:ext cx="100330" cy="101600"/>
                          </a:xfrm>
                          <a:custGeom>
                            <a:avLst/>
                            <a:gdLst/>
                            <a:ahLst/>
                            <a:cxnLst/>
                            <a:rect l="l" t="t" r="r" b="b"/>
                            <a:pathLst>
                              <a:path w="100330" h="101600">
                                <a:moveTo>
                                  <a:pt x="100266" y="0"/>
                                </a:moveTo>
                                <a:lnTo>
                                  <a:pt x="0" y="0"/>
                                </a:lnTo>
                                <a:lnTo>
                                  <a:pt x="0" y="101066"/>
                                </a:lnTo>
                                <a:lnTo>
                                  <a:pt x="100266" y="101066"/>
                                </a:lnTo>
                                <a:lnTo>
                                  <a:pt x="100266" y="0"/>
                                </a:lnTo>
                                <a:close/>
                              </a:path>
                            </a:pathLst>
                          </a:custGeom>
                          <a:solidFill>
                            <a:srgbClr val="878787"/>
                          </a:solidFill>
                        </wps:spPr>
                        <wps:bodyPr wrap="square" lIns="0" tIns="0" rIns="0" bIns="0" rtlCol="0">
                          <a:prstTxWarp prst="textNoShape">
                            <a:avLst/>
                          </a:prstTxWarp>
                          <a:noAutofit/>
                        </wps:bodyPr>
                      </wps:wsp>
                      <wps:wsp>
                        <wps:cNvPr id="38" name="Graphic 38"/>
                        <wps:cNvSpPr/>
                        <wps:spPr>
                          <a:xfrm>
                            <a:off x="3950589" y="1723910"/>
                            <a:ext cx="100330" cy="101600"/>
                          </a:xfrm>
                          <a:custGeom>
                            <a:avLst/>
                            <a:gdLst/>
                            <a:ahLst/>
                            <a:cxnLst/>
                            <a:rect l="l" t="t" r="r" b="b"/>
                            <a:pathLst>
                              <a:path w="100330" h="101600">
                                <a:moveTo>
                                  <a:pt x="100266" y="0"/>
                                </a:moveTo>
                                <a:lnTo>
                                  <a:pt x="0" y="0"/>
                                </a:lnTo>
                                <a:lnTo>
                                  <a:pt x="0" y="101066"/>
                                </a:lnTo>
                                <a:lnTo>
                                  <a:pt x="100266" y="101066"/>
                                </a:lnTo>
                                <a:lnTo>
                                  <a:pt x="100266" y="0"/>
                                </a:lnTo>
                                <a:close/>
                              </a:path>
                            </a:pathLst>
                          </a:custGeom>
                          <a:solidFill>
                            <a:srgbClr val="B3B2B2"/>
                          </a:solidFill>
                        </wps:spPr>
                        <wps:bodyPr wrap="square" lIns="0" tIns="0" rIns="0" bIns="0" rtlCol="0">
                          <a:prstTxWarp prst="textNoShape">
                            <a:avLst/>
                          </a:prstTxWarp>
                          <a:noAutofit/>
                        </wps:bodyPr>
                      </wps:wsp>
                      <wps:wsp>
                        <wps:cNvPr id="39" name="Graphic 39"/>
                        <wps:cNvSpPr/>
                        <wps:spPr>
                          <a:xfrm>
                            <a:off x="4151134" y="1723910"/>
                            <a:ext cx="100330" cy="101600"/>
                          </a:xfrm>
                          <a:custGeom>
                            <a:avLst/>
                            <a:gdLst/>
                            <a:ahLst/>
                            <a:cxnLst/>
                            <a:rect l="l" t="t" r="r" b="b"/>
                            <a:pathLst>
                              <a:path w="100330" h="101600">
                                <a:moveTo>
                                  <a:pt x="100266" y="0"/>
                                </a:moveTo>
                                <a:lnTo>
                                  <a:pt x="0" y="0"/>
                                </a:lnTo>
                                <a:lnTo>
                                  <a:pt x="0" y="101066"/>
                                </a:lnTo>
                                <a:lnTo>
                                  <a:pt x="100266" y="101066"/>
                                </a:lnTo>
                                <a:lnTo>
                                  <a:pt x="100266" y="0"/>
                                </a:lnTo>
                                <a:close/>
                              </a:path>
                            </a:pathLst>
                          </a:custGeom>
                          <a:solidFill>
                            <a:srgbClr val="56879C"/>
                          </a:solidFill>
                        </wps:spPr>
                        <wps:bodyPr wrap="square" lIns="0" tIns="0" rIns="0" bIns="0" rtlCol="0">
                          <a:prstTxWarp prst="textNoShape">
                            <a:avLst/>
                          </a:prstTxWarp>
                          <a:noAutofit/>
                        </wps:bodyPr>
                      </wps:wsp>
                      <wps:wsp>
                        <wps:cNvPr id="40" name="Graphic 40"/>
                        <wps:cNvSpPr/>
                        <wps:spPr>
                          <a:xfrm>
                            <a:off x="4351680" y="1723910"/>
                            <a:ext cx="100330" cy="101600"/>
                          </a:xfrm>
                          <a:custGeom>
                            <a:avLst/>
                            <a:gdLst/>
                            <a:ahLst/>
                            <a:cxnLst/>
                            <a:rect l="l" t="t" r="r" b="b"/>
                            <a:pathLst>
                              <a:path w="100330" h="101600">
                                <a:moveTo>
                                  <a:pt x="100266" y="0"/>
                                </a:moveTo>
                                <a:lnTo>
                                  <a:pt x="0" y="0"/>
                                </a:lnTo>
                                <a:lnTo>
                                  <a:pt x="0" y="101066"/>
                                </a:lnTo>
                                <a:lnTo>
                                  <a:pt x="100266" y="101066"/>
                                </a:lnTo>
                                <a:lnTo>
                                  <a:pt x="100266" y="0"/>
                                </a:lnTo>
                                <a:close/>
                              </a:path>
                            </a:pathLst>
                          </a:custGeom>
                          <a:solidFill>
                            <a:srgbClr val="F39200"/>
                          </a:solidFill>
                        </wps:spPr>
                        <wps:bodyPr wrap="square" lIns="0" tIns="0" rIns="0" bIns="0" rtlCol="0">
                          <a:prstTxWarp prst="textNoShape">
                            <a:avLst/>
                          </a:prstTxWarp>
                          <a:noAutofit/>
                        </wps:bodyPr>
                      </wps:wsp>
                      <wps:wsp>
                        <wps:cNvPr id="41" name="Graphic 41"/>
                        <wps:cNvSpPr/>
                        <wps:spPr>
                          <a:xfrm>
                            <a:off x="1747825" y="1723910"/>
                            <a:ext cx="2905125" cy="101600"/>
                          </a:xfrm>
                          <a:custGeom>
                            <a:avLst/>
                            <a:gdLst/>
                            <a:ahLst/>
                            <a:cxnLst/>
                            <a:rect l="l" t="t" r="r" b="b"/>
                            <a:pathLst>
                              <a:path w="2905125" h="101600">
                                <a:moveTo>
                                  <a:pt x="100266" y="0"/>
                                </a:moveTo>
                                <a:lnTo>
                                  <a:pt x="0" y="0"/>
                                </a:lnTo>
                                <a:lnTo>
                                  <a:pt x="0" y="101066"/>
                                </a:lnTo>
                                <a:lnTo>
                                  <a:pt x="100266" y="101066"/>
                                </a:lnTo>
                                <a:lnTo>
                                  <a:pt x="100266" y="0"/>
                                </a:lnTo>
                                <a:close/>
                              </a:path>
                              <a:path w="2905125" h="101600">
                                <a:moveTo>
                                  <a:pt x="2904655" y="0"/>
                                </a:moveTo>
                                <a:lnTo>
                                  <a:pt x="2804388" y="0"/>
                                </a:lnTo>
                                <a:lnTo>
                                  <a:pt x="2804388" y="101066"/>
                                </a:lnTo>
                                <a:lnTo>
                                  <a:pt x="2904655" y="101066"/>
                                </a:lnTo>
                                <a:lnTo>
                                  <a:pt x="2904655" y="0"/>
                                </a:lnTo>
                                <a:close/>
                              </a:path>
                            </a:pathLst>
                          </a:custGeom>
                          <a:solidFill>
                            <a:srgbClr val="B3B2B2"/>
                          </a:solidFill>
                        </wps:spPr>
                        <wps:bodyPr wrap="square" lIns="0" tIns="0" rIns="0" bIns="0" rtlCol="0">
                          <a:prstTxWarp prst="textNoShape">
                            <a:avLst/>
                          </a:prstTxWarp>
                          <a:noAutofit/>
                        </wps:bodyPr>
                      </wps:wsp>
                      <wps:wsp>
                        <wps:cNvPr id="42" name="Graphic 42"/>
                        <wps:cNvSpPr/>
                        <wps:spPr>
                          <a:xfrm>
                            <a:off x="1948370" y="1723910"/>
                            <a:ext cx="100330" cy="101600"/>
                          </a:xfrm>
                          <a:custGeom>
                            <a:avLst/>
                            <a:gdLst/>
                            <a:ahLst/>
                            <a:cxnLst/>
                            <a:rect l="l" t="t" r="r" b="b"/>
                            <a:pathLst>
                              <a:path w="100330" h="101600">
                                <a:moveTo>
                                  <a:pt x="100266" y="0"/>
                                </a:moveTo>
                                <a:lnTo>
                                  <a:pt x="0" y="0"/>
                                </a:lnTo>
                                <a:lnTo>
                                  <a:pt x="0" y="101066"/>
                                </a:lnTo>
                                <a:lnTo>
                                  <a:pt x="100266" y="101066"/>
                                </a:lnTo>
                                <a:lnTo>
                                  <a:pt x="100266" y="0"/>
                                </a:lnTo>
                                <a:close/>
                              </a:path>
                            </a:pathLst>
                          </a:custGeom>
                          <a:solidFill>
                            <a:srgbClr val="A2C748"/>
                          </a:solidFill>
                        </wps:spPr>
                        <wps:bodyPr wrap="square" lIns="0" tIns="0" rIns="0" bIns="0" rtlCol="0">
                          <a:prstTxWarp prst="textNoShape">
                            <a:avLst/>
                          </a:prstTxWarp>
                          <a:noAutofit/>
                        </wps:bodyPr>
                      </wps:wsp>
                      <wps:wsp>
                        <wps:cNvPr id="43" name="Graphic 43"/>
                        <wps:cNvSpPr/>
                        <wps:spPr>
                          <a:xfrm>
                            <a:off x="2148916" y="1723910"/>
                            <a:ext cx="100330" cy="101600"/>
                          </a:xfrm>
                          <a:custGeom>
                            <a:avLst/>
                            <a:gdLst/>
                            <a:ahLst/>
                            <a:cxnLst/>
                            <a:rect l="l" t="t" r="r" b="b"/>
                            <a:pathLst>
                              <a:path w="100330" h="101600">
                                <a:moveTo>
                                  <a:pt x="100266" y="0"/>
                                </a:moveTo>
                                <a:lnTo>
                                  <a:pt x="0" y="0"/>
                                </a:lnTo>
                                <a:lnTo>
                                  <a:pt x="0" y="101066"/>
                                </a:lnTo>
                                <a:lnTo>
                                  <a:pt x="100266" y="101066"/>
                                </a:lnTo>
                                <a:lnTo>
                                  <a:pt x="100266" y="0"/>
                                </a:lnTo>
                                <a:close/>
                              </a:path>
                            </a:pathLst>
                          </a:custGeom>
                          <a:solidFill>
                            <a:srgbClr val="B3B2B2"/>
                          </a:solidFill>
                        </wps:spPr>
                        <wps:bodyPr wrap="square" lIns="0" tIns="0" rIns="0" bIns="0" rtlCol="0">
                          <a:prstTxWarp prst="textNoShape">
                            <a:avLst/>
                          </a:prstTxWarp>
                          <a:noAutofit/>
                        </wps:bodyPr>
                      </wps:wsp>
                      <wps:wsp>
                        <wps:cNvPr id="44" name="Graphic 44"/>
                        <wps:cNvSpPr/>
                        <wps:spPr>
                          <a:xfrm>
                            <a:off x="2349449" y="1723910"/>
                            <a:ext cx="100330" cy="101600"/>
                          </a:xfrm>
                          <a:custGeom>
                            <a:avLst/>
                            <a:gdLst/>
                            <a:ahLst/>
                            <a:cxnLst/>
                            <a:rect l="l" t="t" r="r" b="b"/>
                            <a:pathLst>
                              <a:path w="100330" h="101600">
                                <a:moveTo>
                                  <a:pt x="100266" y="0"/>
                                </a:moveTo>
                                <a:lnTo>
                                  <a:pt x="0" y="0"/>
                                </a:lnTo>
                                <a:lnTo>
                                  <a:pt x="0" y="101066"/>
                                </a:lnTo>
                                <a:lnTo>
                                  <a:pt x="100266" y="101066"/>
                                </a:lnTo>
                                <a:lnTo>
                                  <a:pt x="100266" y="0"/>
                                </a:lnTo>
                                <a:close/>
                              </a:path>
                            </a:pathLst>
                          </a:custGeom>
                          <a:solidFill>
                            <a:srgbClr val="F39200"/>
                          </a:solidFill>
                        </wps:spPr>
                        <wps:bodyPr wrap="square" lIns="0" tIns="0" rIns="0" bIns="0" rtlCol="0">
                          <a:prstTxWarp prst="textNoShape">
                            <a:avLst/>
                          </a:prstTxWarp>
                          <a:noAutofit/>
                        </wps:bodyPr>
                      </wps:wsp>
                      <wps:wsp>
                        <wps:cNvPr id="45" name="Graphic 45"/>
                        <wps:cNvSpPr/>
                        <wps:spPr>
                          <a:xfrm>
                            <a:off x="344550" y="1723910"/>
                            <a:ext cx="100330" cy="101600"/>
                          </a:xfrm>
                          <a:custGeom>
                            <a:avLst/>
                            <a:gdLst/>
                            <a:ahLst/>
                            <a:cxnLst/>
                            <a:rect l="l" t="t" r="r" b="b"/>
                            <a:pathLst>
                              <a:path w="100330" h="101600">
                                <a:moveTo>
                                  <a:pt x="100266" y="0"/>
                                </a:moveTo>
                                <a:lnTo>
                                  <a:pt x="0" y="0"/>
                                </a:lnTo>
                                <a:lnTo>
                                  <a:pt x="0" y="101066"/>
                                </a:lnTo>
                                <a:lnTo>
                                  <a:pt x="100266" y="101066"/>
                                </a:lnTo>
                                <a:lnTo>
                                  <a:pt x="100266" y="0"/>
                                </a:lnTo>
                                <a:close/>
                              </a:path>
                            </a:pathLst>
                          </a:custGeom>
                          <a:solidFill>
                            <a:srgbClr val="878787"/>
                          </a:solidFill>
                        </wps:spPr>
                        <wps:bodyPr wrap="square" lIns="0" tIns="0" rIns="0" bIns="0" rtlCol="0">
                          <a:prstTxWarp prst="textNoShape">
                            <a:avLst/>
                          </a:prstTxWarp>
                          <a:noAutofit/>
                        </wps:bodyPr>
                      </wps:wsp>
                      <wps:wsp>
                        <wps:cNvPr id="46" name="Graphic 46"/>
                        <wps:cNvSpPr/>
                        <wps:spPr>
                          <a:xfrm>
                            <a:off x="545096" y="1723910"/>
                            <a:ext cx="100330" cy="101600"/>
                          </a:xfrm>
                          <a:custGeom>
                            <a:avLst/>
                            <a:gdLst/>
                            <a:ahLst/>
                            <a:cxnLst/>
                            <a:rect l="l" t="t" r="r" b="b"/>
                            <a:pathLst>
                              <a:path w="100330" h="101600">
                                <a:moveTo>
                                  <a:pt x="100266" y="0"/>
                                </a:moveTo>
                                <a:lnTo>
                                  <a:pt x="0" y="0"/>
                                </a:lnTo>
                                <a:lnTo>
                                  <a:pt x="0" y="101066"/>
                                </a:lnTo>
                                <a:lnTo>
                                  <a:pt x="100266" y="101066"/>
                                </a:lnTo>
                                <a:lnTo>
                                  <a:pt x="100266" y="0"/>
                                </a:lnTo>
                                <a:close/>
                              </a:path>
                            </a:pathLst>
                          </a:custGeom>
                          <a:solidFill>
                            <a:srgbClr val="FFD100"/>
                          </a:solidFill>
                        </wps:spPr>
                        <wps:bodyPr wrap="square" lIns="0" tIns="0" rIns="0" bIns="0" rtlCol="0">
                          <a:prstTxWarp prst="textNoShape">
                            <a:avLst/>
                          </a:prstTxWarp>
                          <a:noAutofit/>
                        </wps:bodyPr>
                      </wps:wsp>
                      <wps:wsp>
                        <wps:cNvPr id="47" name="Graphic 47"/>
                        <wps:cNvSpPr/>
                        <wps:spPr>
                          <a:xfrm>
                            <a:off x="745642" y="1723910"/>
                            <a:ext cx="300990" cy="101600"/>
                          </a:xfrm>
                          <a:custGeom>
                            <a:avLst/>
                            <a:gdLst/>
                            <a:ahLst/>
                            <a:cxnLst/>
                            <a:rect l="l" t="t" r="r" b="b"/>
                            <a:pathLst>
                              <a:path w="300990" h="101600">
                                <a:moveTo>
                                  <a:pt x="100266" y="0"/>
                                </a:moveTo>
                                <a:lnTo>
                                  <a:pt x="0" y="0"/>
                                </a:lnTo>
                                <a:lnTo>
                                  <a:pt x="0" y="101066"/>
                                </a:lnTo>
                                <a:lnTo>
                                  <a:pt x="100266" y="101066"/>
                                </a:lnTo>
                                <a:lnTo>
                                  <a:pt x="100266" y="0"/>
                                </a:lnTo>
                                <a:close/>
                              </a:path>
                              <a:path w="300990" h="101600">
                                <a:moveTo>
                                  <a:pt x="300812" y="0"/>
                                </a:moveTo>
                                <a:lnTo>
                                  <a:pt x="200545" y="0"/>
                                </a:lnTo>
                                <a:lnTo>
                                  <a:pt x="200545" y="101066"/>
                                </a:lnTo>
                                <a:lnTo>
                                  <a:pt x="300812" y="101066"/>
                                </a:lnTo>
                                <a:lnTo>
                                  <a:pt x="300812" y="0"/>
                                </a:lnTo>
                                <a:close/>
                              </a:path>
                            </a:pathLst>
                          </a:custGeom>
                          <a:solidFill>
                            <a:srgbClr val="878787"/>
                          </a:solidFill>
                        </wps:spPr>
                        <wps:bodyPr wrap="square" lIns="0" tIns="0" rIns="0" bIns="0" rtlCol="0">
                          <a:prstTxWarp prst="textNoShape">
                            <a:avLst/>
                          </a:prstTxWarp>
                          <a:noAutofit/>
                        </wps:bodyPr>
                      </wps:wsp>
                      <wps:wsp>
                        <wps:cNvPr id="48" name="Graphic 48"/>
                        <wps:cNvSpPr/>
                        <wps:spPr>
                          <a:xfrm>
                            <a:off x="1146733" y="1723910"/>
                            <a:ext cx="100330" cy="101600"/>
                          </a:xfrm>
                          <a:custGeom>
                            <a:avLst/>
                            <a:gdLst/>
                            <a:ahLst/>
                            <a:cxnLst/>
                            <a:rect l="l" t="t" r="r" b="b"/>
                            <a:pathLst>
                              <a:path w="100330" h="101600">
                                <a:moveTo>
                                  <a:pt x="100266" y="0"/>
                                </a:moveTo>
                                <a:lnTo>
                                  <a:pt x="0" y="0"/>
                                </a:lnTo>
                                <a:lnTo>
                                  <a:pt x="0" y="101066"/>
                                </a:lnTo>
                                <a:lnTo>
                                  <a:pt x="100266" y="101066"/>
                                </a:lnTo>
                                <a:lnTo>
                                  <a:pt x="100266" y="0"/>
                                </a:lnTo>
                                <a:close/>
                              </a:path>
                            </a:pathLst>
                          </a:custGeom>
                          <a:solidFill>
                            <a:srgbClr val="B3B2B2"/>
                          </a:solidFill>
                        </wps:spPr>
                        <wps:bodyPr wrap="square" lIns="0" tIns="0" rIns="0" bIns="0" rtlCol="0">
                          <a:prstTxWarp prst="textNoShape">
                            <a:avLst/>
                          </a:prstTxWarp>
                          <a:noAutofit/>
                        </wps:bodyPr>
                      </wps:wsp>
                      <wps:wsp>
                        <wps:cNvPr id="49" name="Graphic 49"/>
                        <wps:cNvSpPr/>
                        <wps:spPr>
                          <a:xfrm>
                            <a:off x="1347279" y="1723910"/>
                            <a:ext cx="100330" cy="101600"/>
                          </a:xfrm>
                          <a:custGeom>
                            <a:avLst/>
                            <a:gdLst/>
                            <a:ahLst/>
                            <a:cxnLst/>
                            <a:rect l="l" t="t" r="r" b="b"/>
                            <a:pathLst>
                              <a:path w="100330" h="101600">
                                <a:moveTo>
                                  <a:pt x="100266" y="0"/>
                                </a:moveTo>
                                <a:lnTo>
                                  <a:pt x="0" y="0"/>
                                </a:lnTo>
                                <a:lnTo>
                                  <a:pt x="0" y="101066"/>
                                </a:lnTo>
                                <a:lnTo>
                                  <a:pt x="100266" y="101066"/>
                                </a:lnTo>
                                <a:lnTo>
                                  <a:pt x="100266" y="0"/>
                                </a:lnTo>
                                <a:close/>
                              </a:path>
                            </a:pathLst>
                          </a:custGeom>
                          <a:solidFill>
                            <a:srgbClr val="878787"/>
                          </a:solidFill>
                        </wps:spPr>
                        <wps:bodyPr wrap="square" lIns="0" tIns="0" rIns="0" bIns="0" rtlCol="0">
                          <a:prstTxWarp prst="textNoShape">
                            <a:avLst/>
                          </a:prstTxWarp>
                          <a:noAutofit/>
                        </wps:bodyPr>
                      </wps:wsp>
                      <wps:wsp>
                        <wps:cNvPr id="50" name="Graphic 50"/>
                        <wps:cNvSpPr/>
                        <wps:spPr>
                          <a:xfrm>
                            <a:off x="1547825" y="1723910"/>
                            <a:ext cx="100330" cy="101600"/>
                          </a:xfrm>
                          <a:custGeom>
                            <a:avLst/>
                            <a:gdLst/>
                            <a:ahLst/>
                            <a:cxnLst/>
                            <a:rect l="l" t="t" r="r" b="b"/>
                            <a:pathLst>
                              <a:path w="100330" h="101600">
                                <a:moveTo>
                                  <a:pt x="100266" y="0"/>
                                </a:moveTo>
                                <a:lnTo>
                                  <a:pt x="0" y="0"/>
                                </a:lnTo>
                                <a:lnTo>
                                  <a:pt x="0" y="101066"/>
                                </a:lnTo>
                                <a:lnTo>
                                  <a:pt x="100266" y="101066"/>
                                </a:lnTo>
                                <a:lnTo>
                                  <a:pt x="100266" y="0"/>
                                </a:lnTo>
                                <a:close/>
                              </a:path>
                            </a:pathLst>
                          </a:custGeom>
                          <a:solidFill>
                            <a:srgbClr val="E94A5D"/>
                          </a:solidFill>
                        </wps:spPr>
                        <wps:bodyPr wrap="square" lIns="0" tIns="0" rIns="0" bIns="0" rtlCol="0">
                          <a:prstTxWarp prst="textNoShape">
                            <a:avLst/>
                          </a:prstTxWarp>
                          <a:noAutofit/>
                        </wps:bodyPr>
                      </wps:wsp>
                    </wpg:wgp>
                  </a:graphicData>
                </a:graphic>
              </wp:anchor>
            </w:drawing>
          </mc:Choice>
          <mc:Fallback xmlns:arto="http://schemas.microsoft.com/office/word/2006/arto">
            <w:pict>
              <v:group w14:anchorId="3FA99355" id="Group 27" o:spid="_x0000_s1026" alt="&quot;&quot;" style="position:absolute;margin-left:0;margin-top:.4pt;width:393.95pt;height:241.95pt;z-index:251658240;mso-wrap-distance-left:0;mso-wrap-distance-right:0;mso-position-horizontal:center;mso-position-horizontal-relative:page" coordsize="50031,307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">
                <v:shape id="Graphic 28" o:spid="_x0000_s1027" style="position:absolute;left:63;top:63;width:49905;height:30601;visibility:visible;mso-wrap-style:square;v-text-anchor:top" coordsize="4990465,3060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" path="m,3060001r4990452,l4990452,,,,,3060001xe" filled="f" strokecolor="#4f4946" strokeweight="1pt">
                  <v:path arrowok="t"/>
                </v:shape>
                <v:shape id="Graphic 29" o:spid="_x0000_s1028" style="position:absolute;left:3445;top:12477;width:43142;height:3079;visibility:visible;mso-wrap-style:square;v-text-anchor:top" coordsize="4314190,307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" path="m196481,4267r-192214,l,8547,,298996r4267,4267l55524,303263r4267,-4267l59791,183667r4280,-4267l187934,179400r4267,-4280l192201,132410r-4267,-4267l64071,128143r-4280,-4268l59791,59804r4280,-4280l196481,55524r4267,-4267l200748,8547,196481,4267xem410044,4267r-55524,l350253,8547,252006,256286r,42710l256273,303263r38443,l298996,298996r21348,-55525l328891,239191r176889,l485452,187934r-139479,l341706,183667,380149,81153r62956,l414312,8547,410044,4267xem505780,239191r-70107,l444220,243471r21349,55525l469849,303263r38443,l512559,298996r,-42710l505780,239191xem443105,81153r-58689,l422859,183667r-4267,4267l485452,187934,443105,81153xem653516,4267r-51257,l597979,8547r,290449l602259,303263r192202,l798741,298996r,-42710l794461,252006r-132410,l657783,247738r,-239191l653516,4267xem935418,4267r-51257,l879894,8547r,290449l884161,303263r51257,l939685,298996r,-85433l969594,183667r81776,l1016571,140957r,-4267l1020851,132410r-81166,l939685,8547,935418,4267xem1051370,183667r-77509,l1067828,298996r8547,4267l1106271,303263r4267,-4267l1110538,256286r-59168,-72619xem1097724,4267r-21349,l1067828,8547,943965,132410r76886,l1102004,51257r,-42710l1097724,4267xem1251496,4267r-51258,l1195971,8547r,290449l1200238,303263r51258,l1255763,298996r,-290449l1251496,4267xem1512049,4267r-140957,l1366824,8547r,290449l1371092,303263r51257,l1426616,298996r,-111062l1430883,183667r119609,l1550492,179400r24421,-10347l1595332,151099r10409,-18689l1430883,132410r-4267,-4267l1426616,59804r4267,-4280l1607097,55524r-154,-797l1585722,26695,1553289,9874,1512049,4267xem1550492,183667r-76886,l1482140,187934r85433,111062l1576120,303263r25629,l1606016,298996r,-42710l1550492,183667xem1607097,55524r-95048,l1529534,57327r13481,6207l1551689,75348r3070,18619l1551689,112591r-8674,11813l1529534,130609r-17485,1801l1605741,132410r3604,-6472l1614551,93967r-7454,-38443xem1764055,4267r-51257,l1708531,8547r,290449l1712798,303263r51257,l1768322,298996r,-85433l1798218,183667r81789,l1845208,140957r,-4267l1849488,132410r-81166,l1768322,8547r-4267,-4280xem1880007,183667r-77509,l1896465,298996r8547,4267l1934908,303263r4267,-4267l1939175,256286r-59168,-72619xem1926361,4267r-21349,l1896465,8547,1772589,132410r76899,l1930641,51257r,-42710l1926361,4267xem2297976,r-51187,7381l2206263,28293r-29455,32600l2158834,103334r-6083,50437l2158834,204208r17974,42441l2206263,279249r40526,20913l2297976,307543r46983,-6275l2382334,282979r23670,-26693l2297976,256286r-38579,-7610l2232833,227450r-15351,-32436l2212543,153771r4939,-41248l2232833,80087r26564,-21222l2297976,51257r109589,l2382334,24028,2344959,6207,2297976,xem2417572,209296r-51258,l2362047,213563r-8813,19293l2339617,246140r-18420,7676l2297976,256286r108028,l2408495,253477r13344,-39914l2417572,209296xem2407565,51257r-109589,l2321197,53659r18449,7234l2353234,72881r8813,16819l2366314,93967r51258,l2421839,89700,2408495,52260r-930,-1003xem2643949,r-49548,7381l2554080,28293r-30070,32600l2505217,103334r-6492,50437l2505217,204208r18793,42441l2554080,279249r40321,20913l2643949,307543r49548,-7381l2733818,279249r21182,-22963l2643949,256286r-36773,-7610l2580411,227450r-16354,-32436l2558516,153771r5541,-41248l2580411,80087r26765,-21222l2643949,51257r111051,l2733818,28293,2693497,7381,2643949,xem2755000,51257r-111051,l2680720,58865r26761,21222l2723830,112523r5539,41248l2723830,195014r-16349,32436l2680720,248676r-36771,7610l2755000,256286r8888,-9637l2782681,204208r6493,-50437l2782681,103334,2763888,60893r-8888,-9636xem2938665,4267r-51257,l2883141,8547r,179387l2891016,239059r23091,37512l2951614,299666r51123,7877l3053860,299666r37507,-23095l3103854,256286r-101117,l2975376,251613r-18551,-13482l2946281,216638r-3336,-28704l2942945,8547r-4280,-4280xem3118065,4267r-51257,l3062541,8547r,179387l3059203,216638r-10548,21493l3030099,251613r-27362,4673l3103854,256286r10604,-17227l3122333,187934r,-179387l3118065,4267xem3297453,4267r-59792,l3233381,8547r,290449l3237661,303263r51258,l3293186,298996r,-196482l3361156,102514,3306000,8547r-8547,-4280xem3361156,102514r-63703,l3412782,298996r8547,4267l3481120,303263r4280,-4267l3485400,205028r-64071,l3361156,102514xem3481120,4267r-51257,l3425596,8547r,196481l3485400,205028r,-196481l3481120,4267xem3724592,r-51187,7381l3632879,28293r-29455,32600l3585450,103334r-6082,50437l3585450,204208r17974,42441l3632879,279249r40526,20913l3724592,307543r46984,-6275l3808950,282979r23671,-26693l3724592,256286r-38579,-7610l3659449,227450r-15351,-32436l3639159,153771r4939,-41248l3659449,80087r26564,-21222l3724592,51257r109590,l3808950,24028,3771576,6207,3724592,xem3844188,209296r-51257,l3788664,213563r-8812,19293l3766238,246140r-18419,7676l3724592,256286r108029,l3835111,253477r13344,-39914l3844188,209296xem3834182,51257r-109590,l3747819,53659r18449,7234l3779852,72881r8812,16819l3792931,93967r51257,l3848455,89700,3835111,52260r-929,-1003xem3997960,4267r-51258,l3942422,8547r,290449l3946702,303263r51258,l4002227,298996r,-290449l3997960,4267xem4168800,4267r-51257,l4113276,8547r,290449l4117543,303263r192214,l4314024,298996r,-42710l4309757,252006r-132410,l4173080,247738r,-239191l4168800,4267xe" fillcolor="#4f4946" stroked="f">
                  <v:path arrowok="t"/>
                </v:shape>
                <v:shape id="Graphic 30" o:spid="_x0000_s1029" style="position:absolute;left:23462;top:17239;width:38;height:1016;visibility:visible;mso-wrap-style:square;v-text-anchor:top" coordsize="3810,10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" path="m,101066r3213,l3213,,,,,101066xe" fillcolor="#b3b2b2" stroked="f">
                  <v:path arrowok="t"/>
                </v:shape>
                <v:shape id="Graphic 31" o:spid="_x0000_s1030" style="position:absolute;left:25467;top:17239;width:1004;height:1016;visibility:visible;mso-wrap-style:square;v-text-anchor:top" coordsize="100330,10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" path="m100266,l,,,101066r100266,l100266,xe" fillcolor="#36afdb" stroked="f">
                  <v:path arrowok="t"/>
                </v:shape>
                <v:shape id="Graphic 32" o:spid="_x0000_s1031" style="position:absolute;left:27473;top:17239;width:1003;height:1016;visibility:visible;mso-wrap-style:square;v-text-anchor:top" coordsize="100330,10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" path="m100266,l,,,101066r100266,l100266,xe" fillcolor="#878787" stroked="f">
                  <v:path arrowok="t"/>
                </v:shape>
                <v:shape id="Graphic 33" o:spid="_x0000_s1032" style="position:absolute;left:29478;top:17239;width:1004;height:1016;visibility:visible;mso-wrap-style:square;v-text-anchor:top" coordsize="100330,10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" path="m100266,l,,,101066r100266,l100266,xe" fillcolor="#f7a600" stroked="f">
                  <v:path arrowok="t"/>
                </v:shape>
                <v:shape id="Graphic 34" o:spid="_x0000_s1033" style="position:absolute;left:31484;top:17239;width:1003;height:1016;visibility:visible;mso-wrap-style:square;v-text-anchor:top" coordsize="100330,10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" path="m100266,l,,,101066r100266,l100266,xe" fillcolor="#b3b2b2" stroked="f">
                  <v:path arrowok="t"/>
                </v:shape>
                <v:shape id="Graphic 35" o:spid="_x0000_s1034" style="position:absolute;left:33489;top:17239;width:1003;height:1016;visibility:visible;mso-wrap-style:square;v-text-anchor:top" coordsize="100330,10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" path="m100266,l,,,101066r100266,l100266,xe" fillcolor="#e94a5d" stroked="f">
                  <v:path arrowok="t"/>
                </v:shape>
                <v:shape id="Graphic 36" o:spid="_x0000_s1035" style="position:absolute;left:35494;top:17239;width:1004;height:1016;visibility:visible;mso-wrap-style:square;v-text-anchor:top" coordsize="100330,10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" path="m100266,l,,,101066r100266,l100266,xe" fillcolor="#ffd100" stroked="f">
                  <v:path arrowok="t"/>
                </v:shape>
                <v:shape id="Graphic 37" o:spid="_x0000_s1036" style="position:absolute;left:37500;top:17239;width:1003;height:1016;visibility:visible;mso-wrap-style:square;v-text-anchor:top" coordsize="100330,10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" path="m100266,l,,,101066r100266,l100266,xe" fillcolor="#878787" stroked="f">
                  <v:path arrowok="t"/>
                </v:shape>
                <v:shape id="Graphic 38" o:spid="_x0000_s1037" style="position:absolute;left:39505;top:17239;width:1004;height:1016;visibility:visible;mso-wrap-style:square;v-text-anchor:top" coordsize="100330,10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" path="m100266,l,,,101066r100266,l100266,xe" fillcolor="#b3b2b2" stroked="f">
                  <v:path arrowok="t"/>
                </v:shape>
                <v:shape id="Graphic 39" o:spid="_x0000_s1038" style="position:absolute;left:41511;top:17239;width:1003;height:1016;visibility:visible;mso-wrap-style:square;v-text-anchor:top" coordsize="100330,10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" path="m100266,l,,,101066r100266,l100266,xe" fillcolor="#56879c" stroked="f">
                  <v:path arrowok="t"/>
                </v:shape>
                <v:shape id="Graphic 40" o:spid="_x0000_s1039" style="position:absolute;left:43516;top:17239;width:1004;height:1016;visibility:visible;mso-wrap-style:square;v-text-anchor:top" coordsize="100330,10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" path="m100266,l,,,101066r100266,l100266,xe" fillcolor="#f39200" stroked="f">
                  <v:path arrowok="t"/>
                </v:shape>
                <v:shape id="Graphic 41" o:spid="_x0000_s1040" style="position:absolute;left:17478;top:17239;width:29051;height:1016;visibility:visible;mso-wrap-style:square;v-text-anchor:top" coordsize="2905125,10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" path="m100266,l,,,101066r100266,l100266,xem2904655,l2804388,r,101066l2904655,101066,2904655,xe" fillcolor="#b3b2b2" stroked="f">
                  <v:path arrowok="t"/>
                </v:shape>
                <v:shape id="Graphic 42" o:spid="_x0000_s1041" style="position:absolute;left:19483;top:17239;width:1004;height:1016;visibility:visible;mso-wrap-style:square;v-text-anchor:top" coordsize="100330,10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" path="m100266,l,,,101066r100266,l100266,xe" fillcolor="#a2c748" stroked="f">
                  <v:path arrowok="t"/>
                </v:shape>
                <v:shape id="Graphic 43" o:spid="_x0000_s1042" style="position:absolute;left:21489;top:17239;width:1003;height:1016;visibility:visible;mso-wrap-style:square;v-text-anchor:top" coordsize="100330,10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" path="m100266,l,,,101066r100266,l100266,xe" fillcolor="#b3b2b2" stroked="f">
                  <v:path arrowok="t"/>
                </v:shape>
                <v:shape id="Graphic 44" o:spid="_x0000_s1043" style="position:absolute;left:23494;top:17239;width:1003;height:1016;visibility:visible;mso-wrap-style:square;v-text-anchor:top" coordsize="100330,10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" path="m100266,l,,,101066r100266,l100266,xe" fillcolor="#f39200" stroked="f">
                  <v:path arrowok="t"/>
                </v:shape>
                <v:shape id="Graphic 45" o:spid="_x0000_s1044" style="position:absolute;left:3445;top:17239;width:1003;height:1016;visibility:visible;mso-wrap-style:square;v-text-anchor:top" coordsize="100330,10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" path="m100266,l,,,101066r100266,l100266,xe" fillcolor="#878787" stroked="f">
                  <v:path arrowok="t"/>
                </v:shape>
                <v:shape id="Graphic 46" o:spid="_x0000_s1045" style="position:absolute;left:5450;top:17239;width:1004;height:1016;visibility:visible;mso-wrap-style:square;v-text-anchor:top" coordsize="100330,10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" path="m100266,l,,,101066r100266,l100266,xe" fillcolor="#ffd100" stroked="f">
                  <v:path arrowok="t"/>
                </v:shape>
                <v:shape id="Graphic 47" o:spid="_x0000_s1046" style="position:absolute;left:7456;top:17239;width:3010;height:1016;visibility:visible;mso-wrap-style:square;v-text-anchor:top" coordsize="300990,10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" path="m100266,l,,,101066r100266,l100266,xem300812,l200545,r,101066l300812,101066,300812,xe" fillcolor="#878787" stroked="f">
                  <v:path arrowok="t"/>
                </v:shape>
                <v:shape id="Graphic 48" o:spid="_x0000_s1047" style="position:absolute;left:11467;top:17239;width:1003;height:1016;visibility:visible;mso-wrap-style:square;v-text-anchor:top" coordsize="100330,10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" path="m100266,l,,,101066r100266,l100266,xe" fillcolor="#b3b2b2" stroked="f">
                  <v:path arrowok="t"/>
                </v:shape>
                <v:shape id="Graphic 49" o:spid="_x0000_s1048" style="position:absolute;left:13472;top:17239;width:1004;height:1016;visibility:visible;mso-wrap-style:square;v-text-anchor:top" coordsize="100330,10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" path="m100266,l,,,101066r100266,l100266,xe" fillcolor="#878787" stroked="f">
                  <v:path arrowok="t"/>
                </v:shape>
                <v:shape id="Graphic 50" o:spid="_x0000_s1049" style="position:absolute;left:15478;top:17239;width:1003;height:1016;visibility:visible;mso-wrap-style:square;v-text-anchor:top" coordsize="100330,10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" path="m100266,l,,,101066r100266,l100266,xe" fillcolor="#e94a5d" stroked="f">
                  <v:path arrowok="t"/>
                </v:shape>
                <w10:wrap anchorx="page"/>
              </v:group>
            </w:pict>
          </mc:Fallback>
        </mc:AlternateContent>
      </w:r>
    </w:p>
    <w:p w14:paraId="39736EBC" w14:textId="77777777" w:rsidR="00DB5027" w:rsidRPr="00785806" w:rsidRDefault="00DB5027" w:rsidP="00DB5027">
      <w:pPr>
        <w:tabs>
          <w:tab w:val="num" w:pos="360"/>
        </w:tabs>
        <w:ind w:left="360" w:hanging="360"/>
        <w:rPr>
          <w:rFonts w:ascii="Arial" w:hAnsi="Arial" w:cs="Arial"/>
          <w:b/>
        </w:rPr>
      </w:pPr>
    </w:p>
    <w:p w14:paraId="1C6BFB04" w14:textId="0E5FA741" w:rsidR="00DB5027" w:rsidRPr="00785806" w:rsidRDefault="00DB5027" w:rsidP="00DB5027">
      <w:pPr>
        <w:tabs>
          <w:tab w:val="num" w:pos="360"/>
        </w:tabs>
        <w:ind w:left="360" w:hanging="360"/>
        <w:rPr>
          <w:rFonts w:ascii="Arial" w:hAnsi="Arial" w:cs="Arial"/>
          <w:b/>
        </w:rPr>
      </w:pPr>
    </w:p>
    <w:p w14:paraId="75897E53" w14:textId="0FAF91C4" w:rsidR="00DB5027" w:rsidRPr="00A20E26" w:rsidRDefault="00DB5027" w:rsidP="0002414B">
      <w:pPr>
        <w:tabs>
          <w:tab w:val="num" w:pos="360"/>
        </w:tabs>
        <w:ind w:left="360" w:hanging="360"/>
        <w:jc w:val="center"/>
        <w:rPr>
          <w:rFonts w:ascii="Arial" w:hAnsi="Arial" w:cs="Arial"/>
          <w:b/>
        </w:rPr>
      </w:pPr>
    </w:p>
    <w:p w14:paraId="36C026FF" w14:textId="77777777" w:rsidR="00DB5027" w:rsidRPr="00A20E26" w:rsidRDefault="00DB5027" w:rsidP="00DB5027">
      <w:pPr>
        <w:tabs>
          <w:tab w:val="num" w:pos="360"/>
        </w:tabs>
        <w:ind w:left="360" w:hanging="360"/>
        <w:rPr>
          <w:rFonts w:ascii="Arial" w:hAnsi="Arial" w:cs="Arial"/>
          <w:b/>
        </w:rPr>
      </w:pPr>
    </w:p>
    <w:p w14:paraId="04A4CD65" w14:textId="77777777" w:rsidR="00DB5027" w:rsidRPr="00A20E26" w:rsidRDefault="00DB5027" w:rsidP="00DB5027">
      <w:pPr>
        <w:tabs>
          <w:tab w:val="num" w:pos="360"/>
        </w:tabs>
        <w:ind w:left="360" w:hanging="360"/>
        <w:rPr>
          <w:rFonts w:ascii="Arial" w:hAnsi="Arial" w:cs="Arial"/>
          <w:b/>
        </w:rPr>
      </w:pPr>
    </w:p>
    <w:p w14:paraId="41685D7B" w14:textId="77777777" w:rsidR="00DB5027" w:rsidRPr="00A20E26" w:rsidRDefault="00DB5027" w:rsidP="00DB5027">
      <w:pPr>
        <w:tabs>
          <w:tab w:val="num" w:pos="360"/>
        </w:tabs>
        <w:ind w:left="360" w:hanging="360"/>
        <w:rPr>
          <w:rFonts w:ascii="Arial" w:hAnsi="Arial" w:cs="Arial"/>
          <w:b/>
        </w:rPr>
      </w:pPr>
    </w:p>
    <w:p w14:paraId="5BD6FD97" w14:textId="77777777" w:rsidR="00DB5027" w:rsidRPr="00A20E26" w:rsidRDefault="00DB5027" w:rsidP="00DB5027">
      <w:pPr>
        <w:tabs>
          <w:tab w:val="num" w:pos="360"/>
        </w:tabs>
        <w:ind w:left="360" w:hanging="360"/>
        <w:rPr>
          <w:rFonts w:ascii="Arial" w:hAnsi="Arial" w:cs="Arial"/>
          <w:b/>
        </w:rPr>
      </w:pPr>
    </w:p>
    <w:p w14:paraId="61CB75C0" w14:textId="77777777" w:rsidR="00DB5027" w:rsidRPr="00A20E26" w:rsidRDefault="00DB5027" w:rsidP="00DB5027">
      <w:pPr>
        <w:tabs>
          <w:tab w:val="num" w:pos="360"/>
        </w:tabs>
        <w:ind w:left="360" w:hanging="360"/>
        <w:rPr>
          <w:rFonts w:ascii="Arial" w:hAnsi="Arial" w:cs="Arial"/>
          <w:b/>
        </w:rPr>
      </w:pPr>
    </w:p>
    <w:p w14:paraId="10D78F38" w14:textId="77777777" w:rsidR="00DB5027" w:rsidRPr="00A20E26" w:rsidRDefault="00DB5027" w:rsidP="0002414B">
      <w:pPr>
        <w:tabs>
          <w:tab w:val="num" w:pos="360"/>
        </w:tabs>
        <w:rPr>
          <w:rFonts w:ascii="Arial" w:hAnsi="Arial" w:cs="Arial"/>
          <w:b/>
        </w:rPr>
      </w:pPr>
    </w:p>
    <w:p w14:paraId="3FB30314" w14:textId="77777777" w:rsidR="00DB5027" w:rsidRPr="005B5C07" w:rsidRDefault="00DB5027" w:rsidP="00DB5027">
      <w:pPr>
        <w:rPr>
          <w:rFonts w:ascii="Arial" w:hAnsi="Arial" w:cs="Arial"/>
          <w:b/>
          <w:sz w:val="40"/>
          <w:szCs w:val="40"/>
        </w:rPr>
      </w:pPr>
    </w:p>
    <w:p w14:paraId="50F7FEB2" w14:textId="77777777" w:rsidR="00905A6C" w:rsidRDefault="00905A6C" w:rsidP="00DB5027">
      <w:pPr>
        <w:jc w:val="center"/>
        <w:rPr>
          <w:rFonts w:ascii="Arial" w:hAnsi="Arial" w:cs="Arial"/>
          <w:b/>
          <w:sz w:val="40"/>
          <w:szCs w:val="40"/>
        </w:rPr>
      </w:pPr>
    </w:p>
    <w:p w14:paraId="0536F907" w14:textId="77777777" w:rsidR="00905A6C" w:rsidRDefault="00905A6C" w:rsidP="00DB5027">
      <w:pPr>
        <w:jc w:val="center"/>
        <w:rPr>
          <w:rFonts w:ascii="Arial" w:hAnsi="Arial" w:cs="Arial"/>
          <w:b/>
          <w:sz w:val="40"/>
          <w:szCs w:val="40"/>
        </w:rPr>
      </w:pPr>
    </w:p>
    <w:p w14:paraId="6BB39335" w14:textId="77777777" w:rsidR="00905A6C" w:rsidRDefault="00905A6C" w:rsidP="00DB5027">
      <w:pPr>
        <w:jc w:val="center"/>
        <w:rPr>
          <w:rFonts w:ascii="Arial" w:hAnsi="Arial" w:cs="Arial"/>
          <w:b/>
          <w:sz w:val="40"/>
          <w:szCs w:val="40"/>
        </w:rPr>
      </w:pPr>
    </w:p>
    <w:p w14:paraId="5939E966" w14:textId="77777777" w:rsidR="00905A6C" w:rsidRDefault="00905A6C" w:rsidP="00DB5027">
      <w:pPr>
        <w:jc w:val="center"/>
        <w:rPr>
          <w:rFonts w:ascii="Arial" w:hAnsi="Arial" w:cs="Arial"/>
          <w:b/>
          <w:sz w:val="40"/>
          <w:szCs w:val="40"/>
        </w:rPr>
      </w:pPr>
    </w:p>
    <w:p w14:paraId="471E974E" w14:textId="77777777" w:rsidR="00905A6C" w:rsidRDefault="00905A6C" w:rsidP="00DB5027">
      <w:pPr>
        <w:jc w:val="center"/>
        <w:rPr>
          <w:rFonts w:ascii="Arial" w:hAnsi="Arial" w:cs="Arial"/>
          <w:b/>
          <w:sz w:val="40"/>
          <w:szCs w:val="40"/>
        </w:rPr>
      </w:pPr>
    </w:p>
    <w:p w14:paraId="2BFF2C46" w14:textId="77777777" w:rsidR="00905A6C" w:rsidRDefault="00905A6C" w:rsidP="00DB5027">
      <w:pPr>
        <w:jc w:val="center"/>
        <w:rPr>
          <w:rFonts w:ascii="Arial" w:hAnsi="Arial" w:cs="Arial"/>
          <w:b/>
          <w:sz w:val="40"/>
          <w:szCs w:val="40"/>
        </w:rPr>
      </w:pPr>
    </w:p>
    <w:p w14:paraId="5189F32D" w14:textId="7B9F5EA7" w:rsidR="00DB5027" w:rsidRPr="005B5C07" w:rsidRDefault="006765E9" w:rsidP="00DB5027">
      <w:pPr>
        <w:jc w:val="center"/>
        <w:rPr>
          <w:rFonts w:ascii="Arial" w:hAnsi="Arial" w:cs="Arial"/>
          <w:b/>
          <w:sz w:val="40"/>
          <w:szCs w:val="40"/>
        </w:rPr>
      </w:pPr>
      <w:r w:rsidRPr="005B5C07">
        <w:rPr>
          <w:rFonts w:ascii="Arial" w:hAnsi="Arial" w:cs="Arial"/>
          <w:b/>
          <w:sz w:val="40"/>
          <w:szCs w:val="40"/>
        </w:rPr>
        <w:t>ANNUAL PROCUREMENT REPORT</w:t>
      </w:r>
    </w:p>
    <w:p w14:paraId="3442E82E" w14:textId="77777777" w:rsidR="00DB5027" w:rsidRPr="005B5C07" w:rsidRDefault="00DB5027" w:rsidP="00DB5027">
      <w:pPr>
        <w:jc w:val="center"/>
        <w:rPr>
          <w:rFonts w:ascii="Arial" w:hAnsi="Arial" w:cs="Arial"/>
          <w:b/>
          <w:sz w:val="40"/>
          <w:szCs w:val="40"/>
        </w:rPr>
      </w:pPr>
    </w:p>
    <w:p w14:paraId="05D1F698" w14:textId="792A78BE" w:rsidR="00DB5027" w:rsidRPr="005B5C07" w:rsidRDefault="006765E9" w:rsidP="76E6BEC7">
      <w:pPr>
        <w:jc w:val="center"/>
        <w:rPr>
          <w:rFonts w:ascii="Arial" w:hAnsi="Arial" w:cs="Arial"/>
          <w:b/>
          <w:bCs/>
          <w:sz w:val="40"/>
          <w:szCs w:val="40"/>
        </w:rPr>
      </w:pPr>
      <w:r w:rsidRPr="76E6BEC7">
        <w:rPr>
          <w:rFonts w:ascii="Arial" w:hAnsi="Arial" w:cs="Arial"/>
          <w:b/>
          <w:bCs/>
          <w:sz w:val="40"/>
          <w:szCs w:val="40"/>
        </w:rPr>
        <w:t xml:space="preserve">1 </w:t>
      </w:r>
      <w:r w:rsidR="00DB436C" w:rsidRPr="76E6BEC7">
        <w:rPr>
          <w:rFonts w:ascii="Arial" w:hAnsi="Arial" w:cs="Arial"/>
          <w:b/>
          <w:bCs/>
          <w:sz w:val="40"/>
          <w:szCs w:val="40"/>
        </w:rPr>
        <w:t>April 20</w:t>
      </w:r>
      <w:r w:rsidR="00224DD6" w:rsidRPr="76E6BEC7">
        <w:rPr>
          <w:rFonts w:ascii="Arial" w:hAnsi="Arial" w:cs="Arial"/>
          <w:b/>
          <w:bCs/>
          <w:sz w:val="40"/>
          <w:szCs w:val="40"/>
        </w:rPr>
        <w:t>2</w:t>
      </w:r>
      <w:r w:rsidR="006B4D91">
        <w:rPr>
          <w:rFonts w:ascii="Arial" w:hAnsi="Arial" w:cs="Arial"/>
          <w:b/>
          <w:bCs/>
          <w:sz w:val="40"/>
          <w:szCs w:val="40"/>
        </w:rPr>
        <w:t>4</w:t>
      </w:r>
      <w:r w:rsidR="00DB436C" w:rsidRPr="76E6BEC7">
        <w:rPr>
          <w:rFonts w:ascii="Arial" w:hAnsi="Arial" w:cs="Arial"/>
          <w:b/>
          <w:bCs/>
          <w:sz w:val="40"/>
          <w:szCs w:val="40"/>
        </w:rPr>
        <w:t xml:space="preserve"> – 31 March 20</w:t>
      </w:r>
      <w:r w:rsidR="00483717" w:rsidRPr="76E6BEC7">
        <w:rPr>
          <w:rFonts w:ascii="Arial" w:hAnsi="Arial" w:cs="Arial"/>
          <w:b/>
          <w:bCs/>
          <w:sz w:val="40"/>
          <w:szCs w:val="40"/>
        </w:rPr>
        <w:t>2</w:t>
      </w:r>
      <w:r w:rsidR="006B4D91">
        <w:rPr>
          <w:rFonts w:ascii="Arial" w:hAnsi="Arial" w:cs="Arial"/>
          <w:b/>
          <w:bCs/>
          <w:sz w:val="40"/>
          <w:szCs w:val="40"/>
        </w:rPr>
        <w:t>5</w:t>
      </w:r>
    </w:p>
    <w:p w14:paraId="62EDDC70" w14:textId="77777777" w:rsidR="00DB5027" w:rsidRPr="005B5C07" w:rsidRDefault="00DB5027" w:rsidP="00DB5027">
      <w:pPr>
        <w:jc w:val="center"/>
        <w:rPr>
          <w:rFonts w:ascii="Arial" w:hAnsi="Arial" w:cs="Arial"/>
          <w:b/>
          <w:sz w:val="40"/>
          <w:szCs w:val="40"/>
        </w:rPr>
      </w:pPr>
    </w:p>
    <w:p w14:paraId="5A2EAFDE" w14:textId="77777777" w:rsidR="00DB5027" w:rsidRPr="005B5C07" w:rsidRDefault="00DB5027" w:rsidP="00DB5027">
      <w:pPr>
        <w:jc w:val="center"/>
        <w:rPr>
          <w:rFonts w:ascii="Arial" w:hAnsi="Arial" w:cs="Arial"/>
          <w:b/>
          <w:sz w:val="40"/>
          <w:szCs w:val="40"/>
        </w:rPr>
      </w:pPr>
    </w:p>
    <w:p w14:paraId="4C1DC92A" w14:textId="77777777" w:rsidR="00DB5027" w:rsidRPr="00A20E26" w:rsidRDefault="00DB5027" w:rsidP="00DB5027">
      <w:pPr>
        <w:tabs>
          <w:tab w:val="num" w:pos="360"/>
        </w:tabs>
        <w:ind w:left="360" w:hanging="360"/>
        <w:rPr>
          <w:rFonts w:ascii="Arial" w:hAnsi="Arial" w:cs="Arial"/>
          <w:b/>
        </w:rPr>
      </w:pPr>
    </w:p>
    <w:p w14:paraId="2DBB3137" w14:textId="77777777" w:rsidR="00DB5027" w:rsidRPr="00A20E26" w:rsidRDefault="00DB5027" w:rsidP="00DB5027">
      <w:pPr>
        <w:tabs>
          <w:tab w:val="num" w:pos="360"/>
        </w:tabs>
        <w:ind w:left="360" w:hanging="360"/>
        <w:rPr>
          <w:rFonts w:ascii="Arial" w:hAnsi="Arial" w:cs="Arial"/>
          <w:b/>
        </w:rPr>
      </w:pPr>
    </w:p>
    <w:p w14:paraId="015BE679" w14:textId="77777777" w:rsidR="00DB5027" w:rsidRPr="00A20E26" w:rsidRDefault="00DB5027" w:rsidP="00DB5027">
      <w:pPr>
        <w:tabs>
          <w:tab w:val="num" w:pos="360"/>
        </w:tabs>
        <w:ind w:left="360" w:hanging="360"/>
        <w:rPr>
          <w:rFonts w:ascii="Arial" w:hAnsi="Arial" w:cs="Arial"/>
          <w:b/>
        </w:rPr>
      </w:pPr>
    </w:p>
    <w:p w14:paraId="3DA55B1E" w14:textId="77777777" w:rsidR="00DB5027" w:rsidRPr="00A20E26" w:rsidRDefault="00DB5027" w:rsidP="00DB5027">
      <w:pPr>
        <w:tabs>
          <w:tab w:val="num" w:pos="360"/>
        </w:tabs>
        <w:ind w:left="360" w:hanging="360"/>
        <w:rPr>
          <w:rFonts w:ascii="Arial" w:hAnsi="Arial" w:cs="Arial"/>
          <w:b/>
        </w:rPr>
      </w:pPr>
    </w:p>
    <w:p w14:paraId="0BA5595B" w14:textId="77777777" w:rsidR="00DB5027" w:rsidRPr="00A20E26" w:rsidRDefault="00DB5027" w:rsidP="00DB5027">
      <w:pPr>
        <w:tabs>
          <w:tab w:val="num" w:pos="360"/>
        </w:tabs>
        <w:ind w:left="360" w:hanging="360"/>
        <w:rPr>
          <w:rFonts w:ascii="Arial" w:hAnsi="Arial" w:cs="Arial"/>
          <w:b/>
        </w:rPr>
      </w:pPr>
    </w:p>
    <w:p w14:paraId="6161B3A0" w14:textId="77777777" w:rsidR="00DB5027" w:rsidRPr="00A20E26" w:rsidRDefault="00DB5027" w:rsidP="00DB5027">
      <w:pPr>
        <w:tabs>
          <w:tab w:val="num" w:pos="360"/>
        </w:tabs>
        <w:ind w:left="360" w:hanging="360"/>
        <w:rPr>
          <w:rFonts w:ascii="Arial" w:hAnsi="Arial" w:cs="Arial"/>
          <w:b/>
        </w:rPr>
      </w:pPr>
    </w:p>
    <w:p w14:paraId="43F67982" w14:textId="77777777" w:rsidR="00DB5027" w:rsidRPr="00A20E26" w:rsidRDefault="00DB5027" w:rsidP="0002414B">
      <w:pPr>
        <w:tabs>
          <w:tab w:val="num" w:pos="360"/>
        </w:tabs>
        <w:rPr>
          <w:rFonts w:ascii="Arial" w:hAnsi="Arial" w:cs="Arial"/>
          <w:b/>
        </w:rPr>
      </w:pPr>
    </w:p>
    <w:p w14:paraId="61A051B5" w14:textId="77777777" w:rsidR="009E7544" w:rsidRPr="00D20B18" w:rsidRDefault="00DB5027" w:rsidP="00D20B18">
      <w:pPr>
        <w:rPr>
          <w:rFonts w:ascii="Arial" w:hAnsi="Arial" w:cs="Arial"/>
          <w:b/>
          <w:bCs/>
        </w:rPr>
      </w:pPr>
      <w:r w:rsidRPr="00A20E26">
        <w:rPr>
          <w:sz w:val="36"/>
          <w:szCs w:val="36"/>
        </w:rPr>
        <w:br w:type="page"/>
      </w:r>
      <w:bookmarkStart w:id="0" w:name="_Toc509416663"/>
      <w:r w:rsidR="009E7544" w:rsidRPr="00D20B18">
        <w:rPr>
          <w:rFonts w:ascii="Arial" w:hAnsi="Arial" w:cs="Arial"/>
          <w:b/>
          <w:bCs/>
        </w:rPr>
        <w:lastRenderedPageBreak/>
        <w:t>C</w:t>
      </w:r>
      <w:r w:rsidR="00552EB5" w:rsidRPr="00D20B18">
        <w:rPr>
          <w:rFonts w:ascii="Arial" w:hAnsi="Arial" w:cs="Arial"/>
          <w:b/>
          <w:bCs/>
        </w:rPr>
        <w:t>ONTENTS</w:t>
      </w:r>
    </w:p>
    <w:p w14:paraId="5E6B72A8" w14:textId="77777777" w:rsidR="00CC47D0" w:rsidRPr="00506F83" w:rsidRDefault="00CC47D0" w:rsidP="009E7544">
      <w:pPr>
        <w:spacing w:line="360" w:lineRule="auto"/>
        <w:ind w:left="360"/>
        <w:rPr>
          <w:rFonts w:ascii="Arial" w:hAnsi="Arial" w:cs="Arial"/>
          <w:b/>
        </w:rPr>
      </w:pPr>
    </w:p>
    <w:p w14:paraId="6027B4C9" w14:textId="2E1279F9" w:rsidR="00DB7835" w:rsidRDefault="009E7544">
      <w:pPr>
        <w:pStyle w:val="TOC1"/>
        <w:rPr>
          <w:rFonts w:asciiTheme="minorHAnsi" w:eastAsiaTheme="minorEastAsia" w:hAnsiTheme="minorHAnsi" w:cstheme="minorBidi"/>
          <w:b w:val="0"/>
          <w:kern w:val="2"/>
          <w14:ligatures w14:val="standardContextual"/>
        </w:rPr>
      </w:pPr>
      <w:r w:rsidRPr="76E6BEC7">
        <w:fldChar w:fldCharType="begin"/>
      </w:r>
      <w:r w:rsidRPr="00506F83">
        <w:instrText xml:space="preserve"> TOC \o "1-3" \h \z \u </w:instrText>
      </w:r>
      <w:r w:rsidRPr="76E6BEC7">
        <w:fldChar w:fldCharType="separate"/>
      </w:r>
      <w:hyperlink w:anchor="_Toc222847979" w:history="1">
        <w:r w:rsidR="00DB7835" w:rsidRPr="0050644A">
          <w:rPr>
            <w:rStyle w:val="Hyperlink"/>
            <w:rFonts w:ascii="Arial Bold" w:hAnsi="Arial Bold"/>
          </w:rPr>
          <w:t>1.</w:t>
        </w:r>
        <w:r w:rsidR="00DB7835">
          <w:rPr>
            <w:rFonts w:asciiTheme="minorHAnsi" w:eastAsiaTheme="minorEastAsia" w:hAnsiTheme="minorHAnsi" w:cstheme="minorBidi"/>
            <w:b w:val="0"/>
            <w:kern w:val="2"/>
            <w14:ligatures w14:val="standardContextual"/>
          </w:rPr>
          <w:tab/>
        </w:r>
        <w:r w:rsidR="00DB7835" w:rsidRPr="0050644A">
          <w:rPr>
            <w:rStyle w:val="Hyperlink"/>
            <w:bCs/>
          </w:rPr>
          <w:t>INTRODUCTION</w:t>
        </w:r>
        <w:r w:rsidR="00DB7835">
          <w:rPr>
            <w:webHidden/>
          </w:rPr>
          <w:tab/>
        </w:r>
        <w:r w:rsidR="00DB7835">
          <w:rPr>
            <w:webHidden/>
          </w:rPr>
          <w:fldChar w:fldCharType="begin"/>
        </w:r>
        <w:r w:rsidR="00DB7835">
          <w:rPr>
            <w:webHidden/>
          </w:rPr>
          <w:instrText xml:space="preserve"> PAGEREF _Toc222847979 \h </w:instrText>
        </w:r>
        <w:r w:rsidR="00DB7835">
          <w:rPr>
            <w:webHidden/>
          </w:rPr>
        </w:r>
        <w:r w:rsidR="00DB7835">
          <w:rPr>
            <w:webHidden/>
          </w:rPr>
          <w:fldChar w:fldCharType="separate"/>
        </w:r>
        <w:r w:rsidR="00DB7835">
          <w:rPr>
            <w:webHidden/>
          </w:rPr>
          <w:t>3</w:t>
        </w:r>
        <w:r w:rsidR="00DB7835">
          <w:rPr>
            <w:webHidden/>
          </w:rPr>
          <w:fldChar w:fldCharType="end"/>
        </w:r>
      </w:hyperlink>
    </w:p>
    <w:p w14:paraId="6E4F7655" w14:textId="04B1404E" w:rsidR="00DB7835" w:rsidRDefault="00DB7835">
      <w:pPr>
        <w:pStyle w:val="TOC1"/>
        <w:rPr>
          <w:rFonts w:asciiTheme="minorHAnsi" w:eastAsiaTheme="minorEastAsia" w:hAnsiTheme="minorHAnsi" w:cstheme="minorBidi"/>
          <w:b w:val="0"/>
          <w:kern w:val="2"/>
          <w14:ligatures w14:val="standardContextual"/>
        </w:rPr>
      </w:pPr>
      <w:hyperlink w:anchor="_Toc222847980" w:history="1">
        <w:r w:rsidRPr="0050644A">
          <w:rPr>
            <w:rStyle w:val="Hyperlink"/>
            <w:rFonts w:ascii="Arial Bold" w:hAnsi="Arial Bold"/>
          </w:rPr>
          <w:t>2.</w:t>
        </w:r>
        <w:r>
          <w:rPr>
            <w:rFonts w:asciiTheme="minorHAnsi" w:eastAsiaTheme="minorEastAsia" w:hAnsiTheme="minorHAnsi" w:cstheme="minorBidi"/>
            <w:b w:val="0"/>
            <w:kern w:val="2"/>
            <w14:ligatures w14:val="standardContextual"/>
          </w:rPr>
          <w:tab/>
        </w:r>
        <w:r w:rsidRPr="0050644A">
          <w:rPr>
            <w:rStyle w:val="Hyperlink"/>
          </w:rPr>
          <w:t>ANNUAL PROCUREMENT REPORT OWNERSHIP</w:t>
        </w:r>
        <w:r>
          <w:rPr>
            <w:webHidden/>
          </w:rPr>
          <w:tab/>
        </w:r>
        <w:r>
          <w:rPr>
            <w:webHidden/>
          </w:rPr>
          <w:fldChar w:fldCharType="begin"/>
        </w:r>
        <w:r>
          <w:rPr>
            <w:webHidden/>
          </w:rPr>
          <w:instrText xml:space="preserve"> PAGEREF _Toc222847980 \h </w:instrText>
        </w:r>
        <w:r>
          <w:rPr>
            <w:webHidden/>
          </w:rPr>
        </w:r>
        <w:r>
          <w:rPr>
            <w:webHidden/>
          </w:rPr>
          <w:fldChar w:fldCharType="separate"/>
        </w:r>
        <w:r>
          <w:rPr>
            <w:webHidden/>
          </w:rPr>
          <w:t>3</w:t>
        </w:r>
        <w:r>
          <w:rPr>
            <w:webHidden/>
          </w:rPr>
          <w:fldChar w:fldCharType="end"/>
        </w:r>
      </w:hyperlink>
    </w:p>
    <w:p w14:paraId="797B899F" w14:textId="5B1FCB83" w:rsidR="00DB7835" w:rsidRDefault="00DB7835">
      <w:pPr>
        <w:pStyle w:val="TOC1"/>
        <w:rPr>
          <w:rFonts w:asciiTheme="minorHAnsi" w:eastAsiaTheme="minorEastAsia" w:hAnsiTheme="minorHAnsi" w:cstheme="minorBidi"/>
          <w:b w:val="0"/>
          <w:kern w:val="2"/>
          <w14:ligatures w14:val="standardContextual"/>
        </w:rPr>
      </w:pPr>
      <w:hyperlink w:anchor="_Toc222847981" w:history="1">
        <w:r w:rsidRPr="0050644A">
          <w:rPr>
            <w:rStyle w:val="Hyperlink"/>
            <w:rFonts w:ascii="Arial Bold" w:hAnsi="Arial Bold"/>
          </w:rPr>
          <w:t>3.</w:t>
        </w:r>
        <w:r>
          <w:rPr>
            <w:rFonts w:asciiTheme="minorHAnsi" w:eastAsiaTheme="minorEastAsia" w:hAnsiTheme="minorHAnsi" w:cstheme="minorBidi"/>
            <w:b w:val="0"/>
            <w:kern w:val="2"/>
            <w14:ligatures w14:val="standardContextual"/>
          </w:rPr>
          <w:tab/>
        </w:r>
        <w:r w:rsidRPr="0050644A">
          <w:rPr>
            <w:rStyle w:val="Hyperlink"/>
          </w:rPr>
          <w:t>SUMMARY OF REGULATED PROCUREMENTS COMPLETED</w:t>
        </w:r>
        <w:r>
          <w:rPr>
            <w:webHidden/>
          </w:rPr>
          <w:tab/>
        </w:r>
        <w:r>
          <w:rPr>
            <w:webHidden/>
          </w:rPr>
          <w:fldChar w:fldCharType="begin"/>
        </w:r>
        <w:r>
          <w:rPr>
            <w:webHidden/>
          </w:rPr>
          <w:instrText xml:space="preserve"> PAGEREF _Toc222847981 \h </w:instrText>
        </w:r>
        <w:r>
          <w:rPr>
            <w:webHidden/>
          </w:rPr>
        </w:r>
        <w:r>
          <w:rPr>
            <w:webHidden/>
          </w:rPr>
          <w:fldChar w:fldCharType="separate"/>
        </w:r>
        <w:r>
          <w:rPr>
            <w:webHidden/>
          </w:rPr>
          <w:t>4</w:t>
        </w:r>
        <w:r>
          <w:rPr>
            <w:webHidden/>
          </w:rPr>
          <w:fldChar w:fldCharType="end"/>
        </w:r>
      </w:hyperlink>
    </w:p>
    <w:p w14:paraId="135B8496" w14:textId="43DE8A2A" w:rsidR="00DB7835" w:rsidRDefault="00DB7835">
      <w:pPr>
        <w:pStyle w:val="TOC1"/>
        <w:rPr>
          <w:rFonts w:asciiTheme="minorHAnsi" w:eastAsiaTheme="minorEastAsia" w:hAnsiTheme="minorHAnsi" w:cstheme="minorBidi"/>
          <w:b w:val="0"/>
          <w:kern w:val="2"/>
          <w14:ligatures w14:val="standardContextual"/>
        </w:rPr>
      </w:pPr>
      <w:hyperlink w:anchor="_Toc222847982" w:history="1">
        <w:r w:rsidRPr="0050644A">
          <w:rPr>
            <w:rStyle w:val="Hyperlink"/>
            <w:rFonts w:ascii="Arial Bold" w:hAnsi="Arial Bold"/>
          </w:rPr>
          <w:t>4.</w:t>
        </w:r>
        <w:r>
          <w:rPr>
            <w:rFonts w:asciiTheme="minorHAnsi" w:eastAsiaTheme="minorEastAsia" w:hAnsiTheme="minorHAnsi" w:cstheme="minorBidi"/>
            <w:b w:val="0"/>
            <w:kern w:val="2"/>
            <w14:ligatures w14:val="standardContextual"/>
          </w:rPr>
          <w:tab/>
        </w:r>
        <w:r w:rsidRPr="0050644A">
          <w:rPr>
            <w:rStyle w:val="Hyperlink"/>
          </w:rPr>
          <w:t>REVIEW OF REGULATED PROCUREMENT COMPLIANCE</w:t>
        </w:r>
        <w:r>
          <w:rPr>
            <w:webHidden/>
          </w:rPr>
          <w:tab/>
        </w:r>
        <w:r>
          <w:rPr>
            <w:webHidden/>
          </w:rPr>
          <w:fldChar w:fldCharType="begin"/>
        </w:r>
        <w:r>
          <w:rPr>
            <w:webHidden/>
          </w:rPr>
          <w:instrText xml:space="preserve"> PAGEREF _Toc222847982 \h </w:instrText>
        </w:r>
        <w:r>
          <w:rPr>
            <w:webHidden/>
          </w:rPr>
        </w:r>
        <w:r>
          <w:rPr>
            <w:webHidden/>
          </w:rPr>
          <w:fldChar w:fldCharType="separate"/>
        </w:r>
        <w:r>
          <w:rPr>
            <w:webHidden/>
          </w:rPr>
          <w:t>4</w:t>
        </w:r>
        <w:r>
          <w:rPr>
            <w:webHidden/>
          </w:rPr>
          <w:fldChar w:fldCharType="end"/>
        </w:r>
      </w:hyperlink>
    </w:p>
    <w:p w14:paraId="38FA30A8" w14:textId="55055168" w:rsidR="00DB7835" w:rsidRDefault="00DB7835">
      <w:pPr>
        <w:pStyle w:val="TOC1"/>
        <w:rPr>
          <w:rFonts w:asciiTheme="minorHAnsi" w:eastAsiaTheme="minorEastAsia" w:hAnsiTheme="minorHAnsi" w:cstheme="minorBidi"/>
          <w:b w:val="0"/>
          <w:kern w:val="2"/>
          <w14:ligatures w14:val="standardContextual"/>
        </w:rPr>
      </w:pPr>
      <w:hyperlink w:anchor="_Toc222847983" w:history="1">
        <w:r w:rsidRPr="0050644A">
          <w:rPr>
            <w:rStyle w:val="Hyperlink"/>
            <w:rFonts w:ascii="Arial Bold" w:hAnsi="Arial Bold"/>
          </w:rPr>
          <w:t>5.</w:t>
        </w:r>
        <w:r>
          <w:rPr>
            <w:rFonts w:asciiTheme="minorHAnsi" w:eastAsiaTheme="minorEastAsia" w:hAnsiTheme="minorHAnsi" w:cstheme="minorBidi"/>
            <w:b w:val="0"/>
            <w:kern w:val="2"/>
            <w14:ligatures w14:val="standardContextual"/>
          </w:rPr>
          <w:tab/>
        </w:r>
        <w:r w:rsidRPr="0050644A">
          <w:rPr>
            <w:rStyle w:val="Hyperlink"/>
          </w:rPr>
          <w:t>PROCUREMENT STRATEGY PERFORMANCE</w:t>
        </w:r>
        <w:r>
          <w:rPr>
            <w:webHidden/>
          </w:rPr>
          <w:tab/>
        </w:r>
        <w:r>
          <w:rPr>
            <w:webHidden/>
          </w:rPr>
          <w:fldChar w:fldCharType="begin"/>
        </w:r>
        <w:r>
          <w:rPr>
            <w:webHidden/>
          </w:rPr>
          <w:instrText xml:space="preserve"> PAGEREF _Toc222847983 \h </w:instrText>
        </w:r>
        <w:r>
          <w:rPr>
            <w:webHidden/>
          </w:rPr>
        </w:r>
        <w:r>
          <w:rPr>
            <w:webHidden/>
          </w:rPr>
          <w:fldChar w:fldCharType="separate"/>
        </w:r>
        <w:r>
          <w:rPr>
            <w:webHidden/>
          </w:rPr>
          <w:t>5</w:t>
        </w:r>
        <w:r>
          <w:rPr>
            <w:webHidden/>
          </w:rPr>
          <w:fldChar w:fldCharType="end"/>
        </w:r>
      </w:hyperlink>
    </w:p>
    <w:p w14:paraId="71295F6A" w14:textId="4C31374F" w:rsidR="00DB7835" w:rsidRDefault="00DB7835">
      <w:pPr>
        <w:pStyle w:val="TOC1"/>
        <w:rPr>
          <w:rFonts w:asciiTheme="minorHAnsi" w:eastAsiaTheme="minorEastAsia" w:hAnsiTheme="minorHAnsi" w:cstheme="minorBidi"/>
          <w:b w:val="0"/>
          <w:kern w:val="2"/>
          <w14:ligatures w14:val="standardContextual"/>
        </w:rPr>
      </w:pPr>
      <w:hyperlink w:anchor="_Toc222847984" w:history="1">
        <w:r w:rsidRPr="0050644A">
          <w:rPr>
            <w:rStyle w:val="Hyperlink"/>
            <w:rFonts w:ascii="Arial Bold" w:hAnsi="Arial Bold"/>
          </w:rPr>
          <w:t>6.</w:t>
        </w:r>
        <w:r>
          <w:rPr>
            <w:rFonts w:asciiTheme="minorHAnsi" w:eastAsiaTheme="minorEastAsia" w:hAnsiTheme="minorHAnsi" w:cstheme="minorBidi"/>
            <w:b w:val="0"/>
            <w:kern w:val="2"/>
            <w14:ligatures w14:val="standardContextual"/>
          </w:rPr>
          <w:tab/>
        </w:r>
        <w:r w:rsidRPr="0050644A">
          <w:rPr>
            <w:rStyle w:val="Hyperlink"/>
          </w:rPr>
          <w:t>FUTURE REGULATED PROCUREMENTS SUMMARY</w:t>
        </w:r>
        <w:r>
          <w:rPr>
            <w:webHidden/>
          </w:rPr>
          <w:tab/>
        </w:r>
        <w:r>
          <w:rPr>
            <w:webHidden/>
          </w:rPr>
          <w:fldChar w:fldCharType="begin"/>
        </w:r>
        <w:r>
          <w:rPr>
            <w:webHidden/>
          </w:rPr>
          <w:instrText xml:space="preserve"> PAGEREF _Toc222847984 \h </w:instrText>
        </w:r>
        <w:r>
          <w:rPr>
            <w:webHidden/>
          </w:rPr>
        </w:r>
        <w:r>
          <w:rPr>
            <w:webHidden/>
          </w:rPr>
          <w:fldChar w:fldCharType="separate"/>
        </w:r>
        <w:r>
          <w:rPr>
            <w:webHidden/>
          </w:rPr>
          <w:t>8</w:t>
        </w:r>
        <w:r>
          <w:rPr>
            <w:webHidden/>
          </w:rPr>
          <w:fldChar w:fldCharType="end"/>
        </w:r>
      </w:hyperlink>
    </w:p>
    <w:p w14:paraId="5B3E6329" w14:textId="50220BAA" w:rsidR="00DB7835" w:rsidRDefault="00DB7835">
      <w:pPr>
        <w:pStyle w:val="TOC1"/>
        <w:rPr>
          <w:rFonts w:asciiTheme="minorHAnsi" w:eastAsiaTheme="minorEastAsia" w:hAnsiTheme="minorHAnsi" w:cstheme="minorBidi"/>
          <w:b w:val="0"/>
          <w:kern w:val="2"/>
          <w14:ligatures w14:val="standardContextual"/>
        </w:rPr>
      </w:pPr>
      <w:hyperlink w:anchor="_Toc222847985" w:history="1">
        <w:r w:rsidRPr="0050644A">
          <w:rPr>
            <w:rStyle w:val="Hyperlink"/>
            <w:rFonts w:ascii="Arial Bold" w:hAnsi="Arial Bold"/>
          </w:rPr>
          <w:t>7.</w:t>
        </w:r>
        <w:r>
          <w:rPr>
            <w:rFonts w:asciiTheme="minorHAnsi" w:eastAsiaTheme="minorEastAsia" w:hAnsiTheme="minorHAnsi" w:cstheme="minorBidi"/>
            <w:b w:val="0"/>
            <w:kern w:val="2"/>
            <w14:ligatures w14:val="standardContextual"/>
          </w:rPr>
          <w:tab/>
        </w:r>
        <w:r w:rsidRPr="0050644A">
          <w:rPr>
            <w:rStyle w:val="Hyperlink"/>
          </w:rPr>
          <w:t>LOCAL SUPPLIERS, SMES &amp; THIRD SECTOR</w:t>
        </w:r>
        <w:r>
          <w:rPr>
            <w:webHidden/>
          </w:rPr>
          <w:tab/>
        </w:r>
        <w:r>
          <w:rPr>
            <w:webHidden/>
          </w:rPr>
          <w:fldChar w:fldCharType="begin"/>
        </w:r>
        <w:r>
          <w:rPr>
            <w:webHidden/>
          </w:rPr>
          <w:instrText xml:space="preserve"> PAGEREF _Toc222847985 \h </w:instrText>
        </w:r>
        <w:r>
          <w:rPr>
            <w:webHidden/>
          </w:rPr>
        </w:r>
        <w:r>
          <w:rPr>
            <w:webHidden/>
          </w:rPr>
          <w:fldChar w:fldCharType="separate"/>
        </w:r>
        <w:r>
          <w:rPr>
            <w:webHidden/>
          </w:rPr>
          <w:t>9</w:t>
        </w:r>
        <w:r>
          <w:rPr>
            <w:webHidden/>
          </w:rPr>
          <w:fldChar w:fldCharType="end"/>
        </w:r>
      </w:hyperlink>
    </w:p>
    <w:p w14:paraId="036F0D44" w14:textId="6ABFC34D" w:rsidR="00DB7835" w:rsidRDefault="00DB7835">
      <w:pPr>
        <w:pStyle w:val="TOC1"/>
        <w:rPr>
          <w:rFonts w:asciiTheme="minorHAnsi" w:eastAsiaTheme="minorEastAsia" w:hAnsiTheme="minorHAnsi" w:cstheme="minorBidi"/>
          <w:b w:val="0"/>
          <w:kern w:val="2"/>
          <w14:ligatures w14:val="standardContextual"/>
        </w:rPr>
      </w:pPr>
      <w:hyperlink w:anchor="_Toc222847986" w:history="1">
        <w:r w:rsidRPr="0050644A">
          <w:rPr>
            <w:rStyle w:val="Hyperlink"/>
            <w:rFonts w:ascii="Arial Bold" w:hAnsi="Arial Bold"/>
          </w:rPr>
          <w:t>8.</w:t>
        </w:r>
        <w:r>
          <w:rPr>
            <w:rFonts w:asciiTheme="minorHAnsi" w:eastAsiaTheme="minorEastAsia" w:hAnsiTheme="minorHAnsi" w:cstheme="minorBidi"/>
            <w:b w:val="0"/>
            <w:kern w:val="2"/>
            <w14:ligatures w14:val="standardContextual"/>
          </w:rPr>
          <w:tab/>
        </w:r>
        <w:r w:rsidRPr="0050644A">
          <w:rPr>
            <w:rStyle w:val="Hyperlink"/>
          </w:rPr>
          <w:t>COLLABORATION</w:t>
        </w:r>
        <w:r>
          <w:rPr>
            <w:webHidden/>
          </w:rPr>
          <w:tab/>
        </w:r>
        <w:r>
          <w:rPr>
            <w:webHidden/>
          </w:rPr>
          <w:fldChar w:fldCharType="begin"/>
        </w:r>
        <w:r>
          <w:rPr>
            <w:webHidden/>
          </w:rPr>
          <w:instrText xml:space="preserve"> PAGEREF _Toc222847986 \h </w:instrText>
        </w:r>
        <w:r>
          <w:rPr>
            <w:webHidden/>
          </w:rPr>
        </w:r>
        <w:r>
          <w:rPr>
            <w:webHidden/>
          </w:rPr>
          <w:fldChar w:fldCharType="separate"/>
        </w:r>
        <w:r>
          <w:rPr>
            <w:webHidden/>
          </w:rPr>
          <w:t>12</w:t>
        </w:r>
        <w:r>
          <w:rPr>
            <w:webHidden/>
          </w:rPr>
          <w:fldChar w:fldCharType="end"/>
        </w:r>
      </w:hyperlink>
    </w:p>
    <w:p w14:paraId="565C965C" w14:textId="7845C9EA" w:rsidR="00DB7835" w:rsidRDefault="00DB7835">
      <w:pPr>
        <w:pStyle w:val="TOC1"/>
        <w:rPr>
          <w:rFonts w:asciiTheme="minorHAnsi" w:eastAsiaTheme="minorEastAsia" w:hAnsiTheme="minorHAnsi" w:cstheme="minorBidi"/>
          <w:b w:val="0"/>
          <w:kern w:val="2"/>
          <w14:ligatures w14:val="standardContextual"/>
        </w:rPr>
      </w:pPr>
      <w:hyperlink w:anchor="_Toc222847987" w:history="1">
        <w:r w:rsidRPr="0050644A">
          <w:rPr>
            <w:rStyle w:val="Hyperlink"/>
            <w:rFonts w:ascii="Arial Bold" w:hAnsi="Arial Bold"/>
          </w:rPr>
          <w:t>9.</w:t>
        </w:r>
        <w:r>
          <w:rPr>
            <w:rFonts w:asciiTheme="minorHAnsi" w:eastAsiaTheme="minorEastAsia" w:hAnsiTheme="minorHAnsi" w:cstheme="minorBidi"/>
            <w:b w:val="0"/>
            <w:kern w:val="2"/>
            <w14:ligatures w14:val="standardContextual"/>
          </w:rPr>
          <w:tab/>
        </w:r>
        <w:r w:rsidRPr="0050644A">
          <w:rPr>
            <w:rStyle w:val="Hyperlink"/>
          </w:rPr>
          <w:t>COMMUNITY BENEFIT SUMMARY</w:t>
        </w:r>
        <w:r>
          <w:rPr>
            <w:webHidden/>
          </w:rPr>
          <w:tab/>
        </w:r>
        <w:r>
          <w:rPr>
            <w:webHidden/>
          </w:rPr>
          <w:fldChar w:fldCharType="begin"/>
        </w:r>
        <w:r>
          <w:rPr>
            <w:webHidden/>
          </w:rPr>
          <w:instrText xml:space="preserve"> PAGEREF _Toc222847987 \h </w:instrText>
        </w:r>
        <w:r>
          <w:rPr>
            <w:webHidden/>
          </w:rPr>
        </w:r>
        <w:r>
          <w:rPr>
            <w:webHidden/>
          </w:rPr>
          <w:fldChar w:fldCharType="separate"/>
        </w:r>
        <w:r>
          <w:rPr>
            <w:webHidden/>
          </w:rPr>
          <w:t>14</w:t>
        </w:r>
        <w:r>
          <w:rPr>
            <w:webHidden/>
          </w:rPr>
          <w:fldChar w:fldCharType="end"/>
        </w:r>
      </w:hyperlink>
    </w:p>
    <w:p w14:paraId="39012B27" w14:textId="05DCCE6D" w:rsidR="00DB7835" w:rsidRDefault="00DB7835">
      <w:pPr>
        <w:pStyle w:val="TOC1"/>
        <w:rPr>
          <w:rFonts w:asciiTheme="minorHAnsi" w:eastAsiaTheme="minorEastAsia" w:hAnsiTheme="minorHAnsi" w:cstheme="minorBidi"/>
          <w:b w:val="0"/>
          <w:kern w:val="2"/>
          <w14:ligatures w14:val="standardContextual"/>
        </w:rPr>
      </w:pPr>
      <w:hyperlink w:anchor="_Toc222847988" w:history="1">
        <w:r w:rsidRPr="0050644A">
          <w:rPr>
            <w:rStyle w:val="Hyperlink"/>
            <w:rFonts w:ascii="Arial Bold" w:hAnsi="Arial Bold"/>
          </w:rPr>
          <w:t>10.</w:t>
        </w:r>
        <w:r>
          <w:rPr>
            <w:rFonts w:asciiTheme="minorHAnsi" w:eastAsiaTheme="minorEastAsia" w:hAnsiTheme="minorHAnsi" w:cstheme="minorBidi"/>
            <w:b w:val="0"/>
            <w:kern w:val="2"/>
            <w14:ligatures w14:val="standardContextual"/>
          </w:rPr>
          <w:tab/>
        </w:r>
        <w:r w:rsidRPr="0050644A">
          <w:rPr>
            <w:rStyle w:val="Hyperlink"/>
          </w:rPr>
          <w:t>SUPPORTED BUSINESSES SUMMARY</w:t>
        </w:r>
        <w:r>
          <w:rPr>
            <w:webHidden/>
          </w:rPr>
          <w:tab/>
        </w:r>
        <w:r>
          <w:rPr>
            <w:webHidden/>
          </w:rPr>
          <w:fldChar w:fldCharType="begin"/>
        </w:r>
        <w:r>
          <w:rPr>
            <w:webHidden/>
          </w:rPr>
          <w:instrText xml:space="preserve"> PAGEREF _Toc222847988 \h </w:instrText>
        </w:r>
        <w:r>
          <w:rPr>
            <w:webHidden/>
          </w:rPr>
        </w:r>
        <w:r>
          <w:rPr>
            <w:webHidden/>
          </w:rPr>
          <w:fldChar w:fldCharType="separate"/>
        </w:r>
        <w:r>
          <w:rPr>
            <w:webHidden/>
          </w:rPr>
          <w:t>16</w:t>
        </w:r>
        <w:r>
          <w:rPr>
            <w:webHidden/>
          </w:rPr>
          <w:fldChar w:fldCharType="end"/>
        </w:r>
      </w:hyperlink>
    </w:p>
    <w:p w14:paraId="7CE147F0" w14:textId="1229A750" w:rsidR="00DB7835" w:rsidRDefault="00DB7835">
      <w:pPr>
        <w:pStyle w:val="TOC1"/>
        <w:rPr>
          <w:rFonts w:asciiTheme="minorHAnsi" w:eastAsiaTheme="minorEastAsia" w:hAnsiTheme="minorHAnsi" w:cstheme="minorBidi"/>
          <w:b w:val="0"/>
          <w:kern w:val="2"/>
          <w14:ligatures w14:val="standardContextual"/>
        </w:rPr>
      </w:pPr>
      <w:hyperlink w:anchor="_Toc222847989" w:history="1">
        <w:r w:rsidRPr="0050644A">
          <w:rPr>
            <w:rStyle w:val="Hyperlink"/>
            <w:rFonts w:ascii="Arial Bold" w:hAnsi="Arial Bold"/>
          </w:rPr>
          <w:t>11.</w:t>
        </w:r>
        <w:r>
          <w:rPr>
            <w:rFonts w:asciiTheme="minorHAnsi" w:eastAsiaTheme="minorEastAsia" w:hAnsiTheme="minorHAnsi" w:cstheme="minorBidi"/>
            <w:b w:val="0"/>
            <w:kern w:val="2"/>
            <w14:ligatures w14:val="standardContextual"/>
          </w:rPr>
          <w:tab/>
        </w:r>
        <w:r w:rsidRPr="0050644A">
          <w:rPr>
            <w:rStyle w:val="Hyperlink"/>
          </w:rPr>
          <w:t>SUSTAINABLE PROCUREMENT</w:t>
        </w:r>
        <w:r>
          <w:rPr>
            <w:webHidden/>
          </w:rPr>
          <w:tab/>
        </w:r>
        <w:r>
          <w:rPr>
            <w:webHidden/>
          </w:rPr>
          <w:fldChar w:fldCharType="begin"/>
        </w:r>
        <w:r>
          <w:rPr>
            <w:webHidden/>
          </w:rPr>
          <w:instrText xml:space="preserve"> PAGEREF _Toc222847989 \h </w:instrText>
        </w:r>
        <w:r>
          <w:rPr>
            <w:webHidden/>
          </w:rPr>
        </w:r>
        <w:r>
          <w:rPr>
            <w:webHidden/>
          </w:rPr>
          <w:fldChar w:fldCharType="separate"/>
        </w:r>
        <w:r>
          <w:rPr>
            <w:webHidden/>
          </w:rPr>
          <w:t>18</w:t>
        </w:r>
        <w:r>
          <w:rPr>
            <w:webHidden/>
          </w:rPr>
          <w:fldChar w:fldCharType="end"/>
        </w:r>
      </w:hyperlink>
    </w:p>
    <w:p w14:paraId="6991BB0B" w14:textId="3B522DA0" w:rsidR="00DB7835" w:rsidRDefault="00DB7835">
      <w:pPr>
        <w:pStyle w:val="TOC1"/>
        <w:rPr>
          <w:rFonts w:asciiTheme="minorHAnsi" w:eastAsiaTheme="minorEastAsia" w:hAnsiTheme="minorHAnsi" w:cstheme="minorBidi"/>
          <w:b w:val="0"/>
          <w:kern w:val="2"/>
          <w14:ligatures w14:val="standardContextual"/>
        </w:rPr>
      </w:pPr>
      <w:hyperlink w:anchor="_Toc222847990" w:history="1">
        <w:r w:rsidRPr="0050644A">
          <w:rPr>
            <w:rStyle w:val="Hyperlink"/>
            <w:rFonts w:ascii="Arial Bold" w:hAnsi="Arial Bold"/>
          </w:rPr>
          <w:t>12.</w:t>
        </w:r>
        <w:r>
          <w:rPr>
            <w:rFonts w:asciiTheme="minorHAnsi" w:eastAsiaTheme="minorEastAsia" w:hAnsiTheme="minorHAnsi" w:cstheme="minorBidi"/>
            <w:b w:val="0"/>
            <w:kern w:val="2"/>
            <w14:ligatures w14:val="standardContextual"/>
          </w:rPr>
          <w:tab/>
        </w:r>
        <w:r w:rsidRPr="0050644A">
          <w:rPr>
            <w:rStyle w:val="Hyperlink"/>
          </w:rPr>
          <w:t>PROCUREMENT SAVINGS &amp; BENEFITS</w:t>
        </w:r>
        <w:r>
          <w:rPr>
            <w:webHidden/>
          </w:rPr>
          <w:tab/>
        </w:r>
        <w:r>
          <w:rPr>
            <w:webHidden/>
          </w:rPr>
          <w:fldChar w:fldCharType="begin"/>
        </w:r>
        <w:r>
          <w:rPr>
            <w:webHidden/>
          </w:rPr>
          <w:instrText xml:space="preserve"> PAGEREF _Toc222847990 \h </w:instrText>
        </w:r>
        <w:r>
          <w:rPr>
            <w:webHidden/>
          </w:rPr>
        </w:r>
        <w:r>
          <w:rPr>
            <w:webHidden/>
          </w:rPr>
          <w:fldChar w:fldCharType="separate"/>
        </w:r>
        <w:r>
          <w:rPr>
            <w:webHidden/>
          </w:rPr>
          <w:t>19</w:t>
        </w:r>
        <w:r>
          <w:rPr>
            <w:webHidden/>
          </w:rPr>
          <w:fldChar w:fldCharType="end"/>
        </w:r>
      </w:hyperlink>
    </w:p>
    <w:p w14:paraId="16C194C0" w14:textId="3EB467A6" w:rsidR="00DB7835" w:rsidRDefault="00DB7835">
      <w:pPr>
        <w:pStyle w:val="TOC1"/>
        <w:rPr>
          <w:rFonts w:asciiTheme="minorHAnsi" w:eastAsiaTheme="minorEastAsia" w:hAnsiTheme="minorHAnsi" w:cstheme="minorBidi"/>
          <w:b w:val="0"/>
          <w:kern w:val="2"/>
          <w14:ligatures w14:val="standardContextual"/>
        </w:rPr>
      </w:pPr>
      <w:hyperlink w:anchor="_Toc222847991" w:history="1">
        <w:r w:rsidRPr="0050644A">
          <w:rPr>
            <w:rStyle w:val="Hyperlink"/>
            <w:rFonts w:ascii="Arial Bold" w:hAnsi="Arial Bold"/>
          </w:rPr>
          <w:t>13.</w:t>
        </w:r>
        <w:r>
          <w:rPr>
            <w:rFonts w:asciiTheme="minorHAnsi" w:eastAsiaTheme="minorEastAsia" w:hAnsiTheme="minorHAnsi" w:cstheme="minorBidi"/>
            <w:b w:val="0"/>
            <w:kern w:val="2"/>
            <w14:ligatures w14:val="standardContextual"/>
          </w:rPr>
          <w:tab/>
        </w:r>
        <w:r w:rsidRPr="0050644A">
          <w:rPr>
            <w:rStyle w:val="Hyperlink"/>
          </w:rPr>
          <w:t>CONCLUSION</w:t>
        </w:r>
        <w:r>
          <w:rPr>
            <w:webHidden/>
          </w:rPr>
          <w:tab/>
        </w:r>
        <w:r>
          <w:rPr>
            <w:webHidden/>
          </w:rPr>
          <w:fldChar w:fldCharType="begin"/>
        </w:r>
        <w:r>
          <w:rPr>
            <w:webHidden/>
          </w:rPr>
          <w:instrText xml:space="preserve"> PAGEREF _Toc222847991 \h </w:instrText>
        </w:r>
        <w:r>
          <w:rPr>
            <w:webHidden/>
          </w:rPr>
        </w:r>
        <w:r>
          <w:rPr>
            <w:webHidden/>
          </w:rPr>
          <w:fldChar w:fldCharType="separate"/>
        </w:r>
        <w:r>
          <w:rPr>
            <w:webHidden/>
          </w:rPr>
          <w:t>19</w:t>
        </w:r>
        <w:r>
          <w:rPr>
            <w:webHidden/>
          </w:rPr>
          <w:fldChar w:fldCharType="end"/>
        </w:r>
      </w:hyperlink>
    </w:p>
    <w:p w14:paraId="1B7457FA" w14:textId="52FF318C" w:rsidR="00DB7835" w:rsidRDefault="00DB7835">
      <w:pPr>
        <w:pStyle w:val="TOC1"/>
        <w:rPr>
          <w:rFonts w:asciiTheme="minorHAnsi" w:eastAsiaTheme="minorEastAsia" w:hAnsiTheme="minorHAnsi" w:cstheme="minorBidi"/>
          <w:b w:val="0"/>
          <w:kern w:val="2"/>
          <w14:ligatures w14:val="standardContextual"/>
        </w:rPr>
      </w:pPr>
      <w:hyperlink w:anchor="_Toc222847992" w:history="1">
        <w:r w:rsidRPr="0050644A">
          <w:rPr>
            <w:rStyle w:val="Hyperlink"/>
          </w:rPr>
          <w:t>APPENDIX A – GLOSSARY OF PROCUREMENT TERMINOLOGY</w:t>
        </w:r>
        <w:r>
          <w:rPr>
            <w:webHidden/>
          </w:rPr>
          <w:tab/>
        </w:r>
        <w:r>
          <w:rPr>
            <w:webHidden/>
          </w:rPr>
          <w:fldChar w:fldCharType="begin"/>
        </w:r>
        <w:r>
          <w:rPr>
            <w:webHidden/>
          </w:rPr>
          <w:instrText xml:space="preserve"> PAGEREF _Toc222847992 \h </w:instrText>
        </w:r>
        <w:r>
          <w:rPr>
            <w:webHidden/>
          </w:rPr>
        </w:r>
        <w:r>
          <w:rPr>
            <w:webHidden/>
          </w:rPr>
          <w:fldChar w:fldCharType="separate"/>
        </w:r>
        <w:r>
          <w:rPr>
            <w:webHidden/>
          </w:rPr>
          <w:t>21</w:t>
        </w:r>
        <w:r>
          <w:rPr>
            <w:webHidden/>
          </w:rPr>
          <w:fldChar w:fldCharType="end"/>
        </w:r>
      </w:hyperlink>
    </w:p>
    <w:p w14:paraId="595FDD92" w14:textId="1EE105C4" w:rsidR="00DB7835" w:rsidRDefault="00DB7835">
      <w:pPr>
        <w:pStyle w:val="TOC1"/>
        <w:rPr>
          <w:rFonts w:asciiTheme="minorHAnsi" w:eastAsiaTheme="minorEastAsia" w:hAnsiTheme="minorHAnsi" w:cstheme="minorBidi"/>
          <w:b w:val="0"/>
          <w:kern w:val="2"/>
          <w14:ligatures w14:val="standardContextual"/>
        </w:rPr>
      </w:pPr>
      <w:hyperlink w:anchor="_Toc222847993" w:history="1">
        <w:r w:rsidRPr="0050644A">
          <w:rPr>
            <w:rStyle w:val="Hyperlink"/>
          </w:rPr>
          <w:t>APPENDIX B – SUMMARY OF COMPLETED REGULATED PROCUREMENTS AND / OR CONTRACTS &gt;=£50,000</w:t>
        </w:r>
        <w:r>
          <w:rPr>
            <w:webHidden/>
          </w:rPr>
          <w:tab/>
        </w:r>
        <w:r>
          <w:rPr>
            <w:webHidden/>
          </w:rPr>
          <w:fldChar w:fldCharType="begin"/>
        </w:r>
        <w:r>
          <w:rPr>
            <w:webHidden/>
          </w:rPr>
          <w:instrText xml:space="preserve"> PAGEREF _Toc222847993 \h </w:instrText>
        </w:r>
        <w:r>
          <w:rPr>
            <w:webHidden/>
          </w:rPr>
        </w:r>
        <w:r>
          <w:rPr>
            <w:webHidden/>
          </w:rPr>
          <w:fldChar w:fldCharType="separate"/>
        </w:r>
        <w:r>
          <w:rPr>
            <w:webHidden/>
          </w:rPr>
          <w:t>25</w:t>
        </w:r>
        <w:r>
          <w:rPr>
            <w:webHidden/>
          </w:rPr>
          <w:fldChar w:fldCharType="end"/>
        </w:r>
      </w:hyperlink>
    </w:p>
    <w:p w14:paraId="4DC41C61" w14:textId="56FCE7E5" w:rsidR="00DB7835" w:rsidRDefault="00DB7835">
      <w:pPr>
        <w:pStyle w:val="TOC1"/>
        <w:rPr>
          <w:rFonts w:asciiTheme="minorHAnsi" w:eastAsiaTheme="minorEastAsia" w:hAnsiTheme="minorHAnsi" w:cstheme="minorBidi"/>
          <w:b w:val="0"/>
          <w:kern w:val="2"/>
          <w14:ligatures w14:val="standardContextual"/>
        </w:rPr>
      </w:pPr>
      <w:hyperlink w:anchor="_Toc222847994" w:history="1">
        <w:r w:rsidRPr="0050644A">
          <w:rPr>
            <w:rStyle w:val="Hyperlink"/>
          </w:rPr>
          <w:t>APPENDIX C – PROCUREMENT STRATEGY PERFORMANCE INDICATORS</w:t>
        </w:r>
        <w:r>
          <w:rPr>
            <w:webHidden/>
          </w:rPr>
          <w:tab/>
        </w:r>
        <w:r>
          <w:rPr>
            <w:webHidden/>
          </w:rPr>
          <w:fldChar w:fldCharType="begin"/>
        </w:r>
        <w:r>
          <w:rPr>
            <w:webHidden/>
          </w:rPr>
          <w:instrText xml:space="preserve"> PAGEREF _Toc222847994 \h </w:instrText>
        </w:r>
        <w:r>
          <w:rPr>
            <w:webHidden/>
          </w:rPr>
        </w:r>
        <w:r>
          <w:rPr>
            <w:webHidden/>
          </w:rPr>
          <w:fldChar w:fldCharType="separate"/>
        </w:r>
        <w:r>
          <w:rPr>
            <w:webHidden/>
          </w:rPr>
          <w:t>37</w:t>
        </w:r>
        <w:r>
          <w:rPr>
            <w:webHidden/>
          </w:rPr>
          <w:fldChar w:fldCharType="end"/>
        </w:r>
      </w:hyperlink>
    </w:p>
    <w:p w14:paraId="7781961E" w14:textId="568F8F82" w:rsidR="00DB7835" w:rsidRDefault="00DB7835">
      <w:pPr>
        <w:pStyle w:val="TOC1"/>
        <w:rPr>
          <w:rFonts w:asciiTheme="minorHAnsi" w:eastAsiaTheme="minorEastAsia" w:hAnsiTheme="minorHAnsi" w:cstheme="minorBidi"/>
          <w:b w:val="0"/>
          <w:kern w:val="2"/>
          <w14:ligatures w14:val="standardContextual"/>
        </w:rPr>
      </w:pPr>
      <w:hyperlink w:anchor="_Toc222847995" w:history="1">
        <w:r w:rsidRPr="0050644A">
          <w:rPr>
            <w:rStyle w:val="Hyperlink"/>
          </w:rPr>
          <w:t>APPENDIX D – CATEGORY AND SUBCATEGORY CLASSIFICATIONS</w:t>
        </w:r>
        <w:r>
          <w:rPr>
            <w:webHidden/>
          </w:rPr>
          <w:tab/>
        </w:r>
        <w:r>
          <w:rPr>
            <w:webHidden/>
          </w:rPr>
          <w:fldChar w:fldCharType="begin"/>
        </w:r>
        <w:r>
          <w:rPr>
            <w:webHidden/>
          </w:rPr>
          <w:instrText xml:space="preserve"> PAGEREF _Toc222847995 \h </w:instrText>
        </w:r>
        <w:r>
          <w:rPr>
            <w:webHidden/>
          </w:rPr>
        </w:r>
        <w:r>
          <w:rPr>
            <w:webHidden/>
          </w:rPr>
          <w:fldChar w:fldCharType="separate"/>
        </w:r>
        <w:r>
          <w:rPr>
            <w:webHidden/>
          </w:rPr>
          <w:t>40</w:t>
        </w:r>
        <w:r>
          <w:rPr>
            <w:webHidden/>
          </w:rPr>
          <w:fldChar w:fldCharType="end"/>
        </w:r>
      </w:hyperlink>
    </w:p>
    <w:p w14:paraId="4168F7C8" w14:textId="6AE9957A" w:rsidR="00DB7835" w:rsidRDefault="00DB7835">
      <w:pPr>
        <w:pStyle w:val="TOC1"/>
        <w:rPr>
          <w:rFonts w:asciiTheme="minorHAnsi" w:eastAsiaTheme="minorEastAsia" w:hAnsiTheme="minorHAnsi" w:cstheme="minorBidi"/>
          <w:b w:val="0"/>
          <w:kern w:val="2"/>
          <w14:ligatures w14:val="standardContextual"/>
        </w:rPr>
      </w:pPr>
      <w:hyperlink w:anchor="_Toc222847996" w:history="1">
        <w:r w:rsidRPr="0050644A">
          <w:rPr>
            <w:rStyle w:val="Hyperlink"/>
          </w:rPr>
          <w:t>APPENDIX E – FALKIRK COUNCIL 2024/25 SPEND BY CATEGORY</w:t>
        </w:r>
        <w:r>
          <w:rPr>
            <w:webHidden/>
          </w:rPr>
          <w:tab/>
        </w:r>
        <w:r>
          <w:rPr>
            <w:webHidden/>
          </w:rPr>
          <w:fldChar w:fldCharType="begin"/>
        </w:r>
        <w:r>
          <w:rPr>
            <w:webHidden/>
          </w:rPr>
          <w:instrText xml:space="preserve"> PAGEREF _Toc222847996 \h </w:instrText>
        </w:r>
        <w:r>
          <w:rPr>
            <w:webHidden/>
          </w:rPr>
        </w:r>
        <w:r>
          <w:rPr>
            <w:webHidden/>
          </w:rPr>
          <w:fldChar w:fldCharType="separate"/>
        </w:r>
        <w:r>
          <w:rPr>
            <w:webHidden/>
          </w:rPr>
          <w:t>42</w:t>
        </w:r>
        <w:r>
          <w:rPr>
            <w:webHidden/>
          </w:rPr>
          <w:fldChar w:fldCharType="end"/>
        </w:r>
      </w:hyperlink>
    </w:p>
    <w:p w14:paraId="72F6894C" w14:textId="288117D8" w:rsidR="00DB7835" w:rsidRDefault="00DB7835">
      <w:pPr>
        <w:pStyle w:val="TOC1"/>
        <w:rPr>
          <w:rFonts w:asciiTheme="minorHAnsi" w:eastAsiaTheme="minorEastAsia" w:hAnsiTheme="minorHAnsi" w:cstheme="minorBidi"/>
          <w:b w:val="0"/>
          <w:kern w:val="2"/>
          <w14:ligatures w14:val="standardContextual"/>
        </w:rPr>
      </w:pPr>
      <w:hyperlink w:anchor="_Toc222847997" w:history="1">
        <w:r w:rsidRPr="0050644A">
          <w:rPr>
            <w:rStyle w:val="Hyperlink"/>
          </w:rPr>
          <w:t>APPENDIX F - SUMMARY OF FUTURE REGULATED PROCUREMENT ACTIVITY (April 2025 to March 2027)</w:t>
        </w:r>
        <w:r>
          <w:rPr>
            <w:webHidden/>
          </w:rPr>
          <w:tab/>
        </w:r>
        <w:r>
          <w:rPr>
            <w:webHidden/>
          </w:rPr>
          <w:fldChar w:fldCharType="begin"/>
        </w:r>
        <w:r>
          <w:rPr>
            <w:webHidden/>
          </w:rPr>
          <w:instrText xml:space="preserve"> PAGEREF _Toc222847997 \h </w:instrText>
        </w:r>
        <w:r>
          <w:rPr>
            <w:webHidden/>
          </w:rPr>
        </w:r>
        <w:r>
          <w:rPr>
            <w:webHidden/>
          </w:rPr>
          <w:fldChar w:fldCharType="separate"/>
        </w:r>
        <w:r>
          <w:rPr>
            <w:webHidden/>
          </w:rPr>
          <w:t>46</w:t>
        </w:r>
        <w:r>
          <w:rPr>
            <w:webHidden/>
          </w:rPr>
          <w:fldChar w:fldCharType="end"/>
        </w:r>
      </w:hyperlink>
    </w:p>
    <w:p w14:paraId="2083033F" w14:textId="76FE1A0C" w:rsidR="009E7544" w:rsidRPr="00A20E26" w:rsidRDefault="009E7544" w:rsidP="00D95EFD">
      <w:pPr>
        <w:spacing w:line="360" w:lineRule="auto"/>
      </w:pPr>
      <w:r w:rsidRPr="76E6BEC7">
        <w:rPr>
          <w:rFonts w:ascii="Arial" w:hAnsi="Arial" w:cs="Arial"/>
          <w:b/>
          <w:bCs/>
          <w:noProof/>
        </w:rPr>
        <w:fldChar w:fldCharType="end"/>
      </w:r>
    </w:p>
    <w:p w14:paraId="3036FF0A" w14:textId="2DE18175" w:rsidR="76E6BEC7" w:rsidRDefault="76E6BEC7">
      <w:r>
        <w:br w:type="page"/>
      </w:r>
    </w:p>
    <w:p w14:paraId="5D2059DB" w14:textId="6C0D80AB" w:rsidR="006765E9" w:rsidRPr="006765E9" w:rsidRDefault="00562821" w:rsidP="005F0F0E">
      <w:pPr>
        <w:pStyle w:val="Heading1"/>
        <w:numPr>
          <w:ilvl w:val="0"/>
          <w:numId w:val="9"/>
        </w:numPr>
        <w:ind w:left="709" w:hanging="709"/>
      </w:pPr>
      <w:bookmarkStart w:id="1" w:name="_Toc222847979"/>
      <w:bookmarkEnd w:id="0"/>
      <w:r w:rsidRPr="76E6BEC7">
        <w:rPr>
          <w:rFonts w:ascii="Arial" w:hAnsi="Arial" w:cs="Arial"/>
          <w:b/>
          <w:bCs/>
          <w:sz w:val="26"/>
          <w:szCs w:val="26"/>
        </w:rPr>
        <w:lastRenderedPageBreak/>
        <w:t>INTRODUCTION</w:t>
      </w:r>
      <w:bookmarkEnd w:id="1"/>
    </w:p>
    <w:p w14:paraId="3D241BD2" w14:textId="77777777" w:rsidR="00562821" w:rsidRDefault="00562821" w:rsidP="00562821">
      <w:pPr>
        <w:ind w:right="-149"/>
        <w:rPr>
          <w:rFonts w:ascii="Arial" w:hAnsi="Arial" w:cs="Arial"/>
        </w:rPr>
      </w:pPr>
    </w:p>
    <w:p w14:paraId="0363FB43" w14:textId="528818E6" w:rsidR="005C5859" w:rsidRPr="006E2052" w:rsidRDefault="00E820F6" w:rsidP="00926436">
      <w:pPr>
        <w:numPr>
          <w:ilvl w:val="1"/>
          <w:numId w:val="11"/>
        </w:numPr>
        <w:ind w:right="16" w:hanging="720"/>
        <w:rPr>
          <w:rFonts w:ascii="Arial" w:hAnsi="Arial" w:cs="Arial"/>
        </w:rPr>
      </w:pPr>
      <w:r w:rsidRPr="006E2052">
        <w:rPr>
          <w:rFonts w:ascii="Arial" w:hAnsi="Arial" w:cs="Arial"/>
        </w:rPr>
        <w:t xml:space="preserve">Effective and efficient procurement positively supports </w:t>
      </w:r>
      <w:r w:rsidR="00BF4484" w:rsidRPr="006E2052">
        <w:rPr>
          <w:rFonts w:ascii="Arial" w:hAnsi="Arial" w:cs="Arial"/>
        </w:rPr>
        <w:t xml:space="preserve">Falkirk </w:t>
      </w:r>
      <w:r w:rsidRPr="006E2052">
        <w:rPr>
          <w:rFonts w:ascii="Arial" w:hAnsi="Arial" w:cs="Arial"/>
        </w:rPr>
        <w:t>Council in achieving its priorities</w:t>
      </w:r>
      <w:r w:rsidR="009642A3" w:rsidRPr="006E2052">
        <w:rPr>
          <w:rFonts w:ascii="Arial" w:hAnsi="Arial" w:cs="Arial"/>
        </w:rPr>
        <w:t xml:space="preserve">, as set out in </w:t>
      </w:r>
      <w:hyperlink r:id="rId11" w:history="1">
        <w:r w:rsidR="00A26B9F" w:rsidRPr="006E2052">
          <w:rPr>
            <w:rStyle w:val="Hyperlink"/>
            <w:rFonts w:ascii="Arial" w:hAnsi="Arial" w:cs="Arial"/>
          </w:rPr>
          <w:t>The Council</w:t>
        </w:r>
        <w:r w:rsidR="009642A3" w:rsidRPr="006E2052">
          <w:rPr>
            <w:rStyle w:val="Hyperlink"/>
            <w:rFonts w:ascii="Arial" w:hAnsi="Arial" w:cs="Arial"/>
          </w:rPr>
          <w:t xml:space="preserve"> Plan</w:t>
        </w:r>
        <w:r w:rsidR="005C5859" w:rsidRPr="006E2052">
          <w:rPr>
            <w:rStyle w:val="Hyperlink"/>
            <w:rFonts w:ascii="Arial" w:hAnsi="Arial" w:cs="Arial"/>
          </w:rPr>
          <w:t xml:space="preserve"> 2022</w:t>
        </w:r>
        <w:r w:rsidR="00A26B9F" w:rsidRPr="006E2052">
          <w:rPr>
            <w:rStyle w:val="Hyperlink"/>
            <w:rFonts w:ascii="Arial" w:hAnsi="Arial" w:cs="Arial"/>
          </w:rPr>
          <w:t xml:space="preserve"> - 2027</w:t>
        </w:r>
      </w:hyperlink>
      <w:r w:rsidR="00A26B9F" w:rsidRPr="006E2052">
        <w:rPr>
          <w:rFonts w:ascii="Arial" w:hAnsi="Arial" w:cs="Arial"/>
        </w:rPr>
        <w:t xml:space="preserve"> and </w:t>
      </w:r>
      <w:r w:rsidR="005C5859" w:rsidRPr="006E2052">
        <w:rPr>
          <w:rFonts w:ascii="Arial" w:hAnsi="Arial" w:cs="Arial"/>
        </w:rPr>
        <w:t>the objectives of the transformational change required through the Council of the Future programme.</w:t>
      </w:r>
      <w:r w:rsidR="006D4087" w:rsidRPr="006E2052">
        <w:rPr>
          <w:rFonts w:ascii="Arial" w:hAnsi="Arial" w:cs="Arial"/>
        </w:rPr>
        <w:t xml:space="preserve"> </w:t>
      </w:r>
    </w:p>
    <w:p w14:paraId="0E9CDE83" w14:textId="77777777" w:rsidR="005C5859" w:rsidRPr="006E2052" w:rsidRDefault="005C5859" w:rsidP="00926436">
      <w:pPr>
        <w:spacing w:line="276" w:lineRule="auto"/>
        <w:ind w:right="16"/>
        <w:rPr>
          <w:rFonts w:ascii="Arial" w:hAnsi="Arial" w:cs="Arial"/>
        </w:rPr>
      </w:pPr>
    </w:p>
    <w:p w14:paraId="2D4C2B65" w14:textId="18588C2E" w:rsidR="007A443E" w:rsidRPr="006E2052" w:rsidRDefault="00BF4484" w:rsidP="00926436">
      <w:pPr>
        <w:numPr>
          <w:ilvl w:val="1"/>
          <w:numId w:val="2"/>
        </w:numPr>
        <w:ind w:right="16" w:hanging="720"/>
        <w:rPr>
          <w:rFonts w:ascii="Arial" w:hAnsi="Arial" w:cs="Arial"/>
        </w:rPr>
      </w:pPr>
      <w:r w:rsidRPr="006E2052">
        <w:rPr>
          <w:rFonts w:ascii="Arial" w:hAnsi="Arial" w:cs="Arial"/>
        </w:rPr>
        <w:t>The</w:t>
      </w:r>
      <w:r w:rsidR="00C64C10" w:rsidRPr="006E2052">
        <w:rPr>
          <w:rFonts w:ascii="Arial" w:hAnsi="Arial" w:cs="Arial"/>
        </w:rPr>
        <w:t xml:space="preserve"> </w:t>
      </w:r>
      <w:r w:rsidR="004627E3" w:rsidRPr="006E2052">
        <w:rPr>
          <w:rFonts w:ascii="Arial" w:hAnsi="Arial" w:cs="Arial"/>
        </w:rPr>
        <w:t xml:space="preserve">Council’s </w:t>
      </w:r>
      <w:hyperlink r:id="rId12" w:history="1">
        <w:r w:rsidR="00E50A8C" w:rsidRPr="00EC4EBB">
          <w:rPr>
            <w:rStyle w:val="Hyperlink"/>
            <w:rFonts w:ascii="Arial" w:hAnsi="Arial" w:cs="Arial"/>
          </w:rPr>
          <w:t>Procurement Strategy 202</w:t>
        </w:r>
        <w:r w:rsidR="00CA68D7" w:rsidRPr="00EC4EBB">
          <w:rPr>
            <w:rStyle w:val="Hyperlink"/>
            <w:rFonts w:ascii="Arial" w:hAnsi="Arial" w:cs="Arial"/>
          </w:rPr>
          <w:t>4/25</w:t>
        </w:r>
        <w:r w:rsidR="00E50A8C" w:rsidRPr="00EC4EBB">
          <w:rPr>
            <w:rStyle w:val="Hyperlink"/>
            <w:rFonts w:ascii="Arial" w:hAnsi="Arial" w:cs="Arial"/>
          </w:rPr>
          <w:t>-</w:t>
        </w:r>
        <w:r w:rsidR="0022237E" w:rsidRPr="00EC4EBB">
          <w:rPr>
            <w:rStyle w:val="Hyperlink"/>
            <w:rFonts w:ascii="Arial" w:hAnsi="Arial" w:cs="Arial"/>
          </w:rPr>
          <w:t>20</w:t>
        </w:r>
        <w:r w:rsidR="00CA68D7" w:rsidRPr="00EC4EBB">
          <w:rPr>
            <w:rStyle w:val="Hyperlink"/>
            <w:rFonts w:ascii="Arial" w:hAnsi="Arial" w:cs="Arial"/>
          </w:rPr>
          <w:t>28</w:t>
        </w:r>
        <w:r w:rsidR="0022237E" w:rsidRPr="00EC4EBB">
          <w:rPr>
            <w:rStyle w:val="Hyperlink"/>
            <w:rFonts w:ascii="Arial" w:hAnsi="Arial" w:cs="Arial"/>
          </w:rPr>
          <w:t>/2</w:t>
        </w:r>
        <w:r w:rsidR="00CA68D7" w:rsidRPr="00EC4EBB">
          <w:rPr>
            <w:rStyle w:val="Hyperlink"/>
            <w:rFonts w:ascii="Arial" w:hAnsi="Arial" w:cs="Arial"/>
          </w:rPr>
          <w:t>9</w:t>
        </w:r>
      </w:hyperlink>
      <w:r w:rsidR="00C64C10" w:rsidRPr="006E2052">
        <w:rPr>
          <w:rFonts w:ascii="Arial" w:hAnsi="Arial" w:cs="Arial"/>
        </w:rPr>
        <w:t xml:space="preserve"> </w:t>
      </w:r>
      <w:r w:rsidR="00E50A8C" w:rsidRPr="006E2052">
        <w:rPr>
          <w:rFonts w:ascii="Arial" w:hAnsi="Arial" w:cs="Arial"/>
        </w:rPr>
        <w:t>provide</w:t>
      </w:r>
      <w:r w:rsidR="00C21DB5">
        <w:rPr>
          <w:rFonts w:ascii="Arial" w:hAnsi="Arial" w:cs="Arial"/>
        </w:rPr>
        <w:t>s</w:t>
      </w:r>
      <w:r w:rsidR="00E50A8C" w:rsidRPr="006E2052">
        <w:rPr>
          <w:rFonts w:ascii="Arial" w:hAnsi="Arial" w:cs="Arial"/>
        </w:rPr>
        <w:t xml:space="preserve"> a framework to meet the targets defined by the Council and Scottish Government.  The Strategy’s Procurement Improvement Plan detail</w:t>
      </w:r>
      <w:r w:rsidR="00EC2807">
        <w:rPr>
          <w:rFonts w:ascii="Arial" w:hAnsi="Arial" w:cs="Arial"/>
        </w:rPr>
        <w:t>s</w:t>
      </w:r>
      <w:r w:rsidR="00E50A8C" w:rsidRPr="006E2052">
        <w:rPr>
          <w:rFonts w:ascii="Arial" w:hAnsi="Arial" w:cs="Arial"/>
        </w:rPr>
        <w:t xml:space="preserve"> the actions necessary to support the continuous improvement in Falkirk Council’s procurement capability, processes and ultimately performance.</w:t>
      </w:r>
      <w:r w:rsidR="0082013C">
        <w:rPr>
          <w:rFonts w:ascii="Arial" w:hAnsi="Arial" w:cs="Arial"/>
        </w:rPr>
        <w:t xml:space="preserve">  </w:t>
      </w:r>
    </w:p>
    <w:p w14:paraId="5E298EF1" w14:textId="77777777" w:rsidR="008129A9" w:rsidRPr="006E2052" w:rsidRDefault="008129A9" w:rsidP="00926436">
      <w:pPr>
        <w:spacing w:line="276" w:lineRule="auto"/>
        <w:ind w:right="16"/>
        <w:rPr>
          <w:rFonts w:ascii="Arial" w:hAnsi="Arial" w:cs="Arial"/>
        </w:rPr>
      </w:pPr>
    </w:p>
    <w:p w14:paraId="2733F7EE" w14:textId="4CC44EEB" w:rsidR="00507DEF" w:rsidRDefault="008B0AA6" w:rsidP="00F91700">
      <w:pPr>
        <w:numPr>
          <w:ilvl w:val="1"/>
          <w:numId w:val="12"/>
        </w:numPr>
        <w:ind w:right="16" w:hanging="720"/>
        <w:rPr>
          <w:rFonts w:ascii="Arial" w:hAnsi="Arial" w:cs="Arial"/>
        </w:rPr>
      </w:pPr>
      <w:r w:rsidRPr="006E2052">
        <w:rPr>
          <w:rFonts w:ascii="Arial" w:hAnsi="Arial" w:cs="Arial"/>
        </w:rPr>
        <w:t>In response to the Procurement Reform (Scotland) Act 2014</w:t>
      </w:r>
      <w:r w:rsidR="00544D12" w:rsidRPr="006E2052">
        <w:rPr>
          <w:rFonts w:ascii="Arial" w:hAnsi="Arial" w:cs="Arial"/>
        </w:rPr>
        <w:t>,</w:t>
      </w:r>
      <w:r w:rsidRPr="006E2052">
        <w:rPr>
          <w:rFonts w:ascii="Arial" w:hAnsi="Arial" w:cs="Arial"/>
        </w:rPr>
        <w:t xml:space="preserve"> </w:t>
      </w:r>
      <w:r w:rsidR="00D73A3E">
        <w:rPr>
          <w:rFonts w:ascii="Arial" w:hAnsi="Arial" w:cs="Arial"/>
        </w:rPr>
        <w:t xml:space="preserve">this is </w:t>
      </w:r>
      <w:r w:rsidR="004627E3" w:rsidRPr="006E2052">
        <w:rPr>
          <w:rFonts w:ascii="Arial" w:hAnsi="Arial" w:cs="Arial"/>
        </w:rPr>
        <w:t>Falkirk Council</w:t>
      </w:r>
      <w:r w:rsidR="00D73A3E">
        <w:rPr>
          <w:rFonts w:ascii="Arial" w:hAnsi="Arial" w:cs="Arial"/>
        </w:rPr>
        <w:t xml:space="preserve">’s </w:t>
      </w:r>
      <w:r w:rsidR="008F50FC">
        <w:rPr>
          <w:rFonts w:ascii="Arial" w:hAnsi="Arial" w:cs="Arial"/>
        </w:rPr>
        <w:t>8</w:t>
      </w:r>
      <w:r w:rsidR="004B0B6D">
        <w:rPr>
          <w:rFonts w:ascii="Arial" w:hAnsi="Arial" w:cs="Arial"/>
        </w:rPr>
        <w:t>th</w:t>
      </w:r>
      <w:r w:rsidR="002640AF" w:rsidRPr="006E2052">
        <w:rPr>
          <w:rFonts w:ascii="Arial" w:hAnsi="Arial" w:cs="Arial"/>
        </w:rPr>
        <w:t xml:space="preserve"> </w:t>
      </w:r>
      <w:r w:rsidR="009642A3" w:rsidRPr="006E2052">
        <w:rPr>
          <w:rFonts w:ascii="Arial" w:hAnsi="Arial" w:cs="Arial"/>
        </w:rPr>
        <w:t>A</w:t>
      </w:r>
      <w:r w:rsidR="004627E3" w:rsidRPr="006E2052">
        <w:rPr>
          <w:rFonts w:ascii="Arial" w:hAnsi="Arial" w:cs="Arial"/>
        </w:rPr>
        <w:t xml:space="preserve">nnual </w:t>
      </w:r>
      <w:r w:rsidR="009642A3" w:rsidRPr="006E2052">
        <w:rPr>
          <w:rFonts w:ascii="Arial" w:hAnsi="Arial" w:cs="Arial"/>
        </w:rPr>
        <w:t>P</w:t>
      </w:r>
      <w:r w:rsidR="004627E3" w:rsidRPr="006E2052">
        <w:rPr>
          <w:rFonts w:ascii="Arial" w:hAnsi="Arial" w:cs="Arial"/>
        </w:rPr>
        <w:t xml:space="preserve">rocurement </w:t>
      </w:r>
      <w:r w:rsidR="009642A3" w:rsidRPr="006E2052">
        <w:rPr>
          <w:rFonts w:ascii="Arial" w:hAnsi="Arial" w:cs="Arial"/>
        </w:rPr>
        <w:t>R</w:t>
      </w:r>
      <w:r w:rsidR="004627E3" w:rsidRPr="006E2052">
        <w:rPr>
          <w:rFonts w:ascii="Arial" w:hAnsi="Arial" w:cs="Arial"/>
        </w:rPr>
        <w:t>eport</w:t>
      </w:r>
      <w:r w:rsidR="00687B3A">
        <w:rPr>
          <w:rFonts w:ascii="Arial" w:hAnsi="Arial" w:cs="Arial"/>
        </w:rPr>
        <w:t xml:space="preserve">.  </w:t>
      </w:r>
      <w:r w:rsidR="00507DEF">
        <w:rPr>
          <w:rFonts w:ascii="Arial" w:hAnsi="Arial" w:cs="Arial"/>
        </w:rPr>
        <w:t xml:space="preserve">It </w:t>
      </w:r>
      <w:r w:rsidR="00CE3C27" w:rsidRPr="006E2052">
        <w:rPr>
          <w:rFonts w:ascii="Arial" w:hAnsi="Arial" w:cs="Arial"/>
        </w:rPr>
        <w:t>outlin</w:t>
      </w:r>
      <w:r w:rsidR="00CE3C27">
        <w:rPr>
          <w:rFonts w:ascii="Arial" w:hAnsi="Arial" w:cs="Arial"/>
        </w:rPr>
        <w:t>es</w:t>
      </w:r>
      <w:r w:rsidR="00CE3C27" w:rsidRPr="006E2052">
        <w:rPr>
          <w:rFonts w:ascii="Arial" w:hAnsi="Arial" w:cs="Arial"/>
        </w:rPr>
        <w:t xml:space="preserve"> how </w:t>
      </w:r>
      <w:r w:rsidR="00CE3C27">
        <w:rPr>
          <w:rFonts w:ascii="Arial" w:hAnsi="Arial" w:cs="Arial"/>
        </w:rPr>
        <w:t xml:space="preserve">the Council’s </w:t>
      </w:r>
      <w:r w:rsidR="00CE3C27" w:rsidRPr="006E2052">
        <w:rPr>
          <w:rFonts w:ascii="Arial" w:hAnsi="Arial" w:cs="Arial"/>
        </w:rPr>
        <w:t xml:space="preserve">procurement activity has complied with its published Procurement Strategy. </w:t>
      </w:r>
      <w:r w:rsidR="00CE3C27">
        <w:rPr>
          <w:rFonts w:ascii="Arial" w:hAnsi="Arial" w:cs="Arial"/>
        </w:rPr>
        <w:t xml:space="preserve">It also </w:t>
      </w:r>
      <w:r w:rsidR="00507DEF" w:rsidRPr="006E2052">
        <w:rPr>
          <w:rFonts w:ascii="Arial" w:hAnsi="Arial" w:cs="Arial"/>
        </w:rPr>
        <w:t>provides a summary of the regulated procurement activities undertaken by Falkirk Council during the period 1 April 202</w:t>
      </w:r>
      <w:r w:rsidR="00507DEF">
        <w:rPr>
          <w:rFonts w:ascii="Arial" w:hAnsi="Arial" w:cs="Arial"/>
        </w:rPr>
        <w:t>4</w:t>
      </w:r>
      <w:r w:rsidR="00507DEF" w:rsidRPr="006E2052">
        <w:rPr>
          <w:rFonts w:ascii="Arial" w:hAnsi="Arial" w:cs="Arial"/>
        </w:rPr>
        <w:t xml:space="preserve"> to 31 March 202</w:t>
      </w:r>
      <w:r w:rsidR="00507DEF">
        <w:rPr>
          <w:rFonts w:ascii="Arial" w:hAnsi="Arial" w:cs="Arial"/>
        </w:rPr>
        <w:t xml:space="preserve">5 </w:t>
      </w:r>
      <w:r w:rsidR="00507DEF" w:rsidRPr="006E2052">
        <w:rPr>
          <w:rFonts w:ascii="Arial" w:hAnsi="Arial" w:cs="Arial"/>
        </w:rPr>
        <w:t>and provides details of the planned regulated procurement activities over the period 1 April 202</w:t>
      </w:r>
      <w:r w:rsidR="00507DEF">
        <w:rPr>
          <w:rFonts w:ascii="Arial" w:hAnsi="Arial" w:cs="Arial"/>
        </w:rPr>
        <w:t>5</w:t>
      </w:r>
      <w:r w:rsidR="00507DEF" w:rsidRPr="006E2052">
        <w:rPr>
          <w:rFonts w:ascii="Arial" w:hAnsi="Arial" w:cs="Arial"/>
        </w:rPr>
        <w:t xml:space="preserve"> to 31 March 202</w:t>
      </w:r>
      <w:r w:rsidR="00507DEF">
        <w:rPr>
          <w:rFonts w:ascii="Arial" w:hAnsi="Arial" w:cs="Arial"/>
        </w:rPr>
        <w:t>7</w:t>
      </w:r>
      <w:r w:rsidR="00507DEF" w:rsidRPr="006E2052">
        <w:rPr>
          <w:rFonts w:ascii="Arial" w:hAnsi="Arial" w:cs="Arial"/>
        </w:rPr>
        <w:t>.</w:t>
      </w:r>
    </w:p>
    <w:p w14:paraId="1A6D41B2" w14:textId="77777777" w:rsidR="00507DEF" w:rsidRDefault="00507DEF" w:rsidP="00507DEF">
      <w:pPr>
        <w:ind w:right="16"/>
        <w:rPr>
          <w:rFonts w:ascii="Arial" w:hAnsi="Arial" w:cs="Arial"/>
        </w:rPr>
      </w:pPr>
    </w:p>
    <w:p w14:paraId="2DE787C7" w14:textId="698C8A9F" w:rsidR="00E175BA" w:rsidRDefault="000B560B" w:rsidP="00F91700">
      <w:pPr>
        <w:numPr>
          <w:ilvl w:val="1"/>
          <w:numId w:val="15"/>
        </w:numPr>
        <w:ind w:right="16" w:hanging="720"/>
        <w:rPr>
          <w:rFonts w:ascii="Arial" w:hAnsi="Arial" w:cs="Arial"/>
        </w:rPr>
      </w:pPr>
      <w:r w:rsidRPr="006E2052">
        <w:rPr>
          <w:rFonts w:ascii="Arial" w:hAnsi="Arial" w:cs="Arial"/>
        </w:rPr>
        <w:t>In summary,</w:t>
      </w:r>
      <w:r w:rsidR="00571042" w:rsidRPr="006E2052">
        <w:rPr>
          <w:rFonts w:ascii="Arial" w:hAnsi="Arial" w:cs="Arial"/>
        </w:rPr>
        <w:t xml:space="preserve"> </w:t>
      </w:r>
      <w:r w:rsidRPr="006E2052">
        <w:rPr>
          <w:rFonts w:ascii="Arial" w:hAnsi="Arial" w:cs="Arial"/>
        </w:rPr>
        <w:t xml:space="preserve">Falkirk Council’s </w:t>
      </w:r>
      <w:r w:rsidR="009642A3" w:rsidRPr="006E2052">
        <w:rPr>
          <w:rFonts w:ascii="Arial" w:hAnsi="Arial" w:cs="Arial"/>
        </w:rPr>
        <w:t>A</w:t>
      </w:r>
      <w:r w:rsidRPr="006E2052">
        <w:rPr>
          <w:rFonts w:ascii="Arial" w:hAnsi="Arial" w:cs="Arial"/>
        </w:rPr>
        <w:t xml:space="preserve">nnual </w:t>
      </w:r>
      <w:r w:rsidR="009642A3" w:rsidRPr="006E2052">
        <w:rPr>
          <w:rFonts w:ascii="Arial" w:hAnsi="Arial" w:cs="Arial"/>
        </w:rPr>
        <w:t>P</w:t>
      </w:r>
      <w:r w:rsidRPr="006E2052">
        <w:rPr>
          <w:rFonts w:ascii="Arial" w:hAnsi="Arial" w:cs="Arial"/>
        </w:rPr>
        <w:t xml:space="preserve">rocurement </w:t>
      </w:r>
      <w:r w:rsidR="009642A3" w:rsidRPr="006E2052">
        <w:rPr>
          <w:rFonts w:ascii="Arial" w:hAnsi="Arial" w:cs="Arial"/>
        </w:rPr>
        <w:t>R</w:t>
      </w:r>
      <w:r w:rsidR="00EC23BE" w:rsidRPr="006E2052">
        <w:rPr>
          <w:rFonts w:ascii="Arial" w:hAnsi="Arial" w:cs="Arial"/>
        </w:rPr>
        <w:t xml:space="preserve">eport provides the opportunity for </w:t>
      </w:r>
      <w:r w:rsidRPr="006E2052">
        <w:rPr>
          <w:rFonts w:ascii="Arial" w:hAnsi="Arial" w:cs="Arial"/>
        </w:rPr>
        <w:t xml:space="preserve">the </w:t>
      </w:r>
      <w:r w:rsidR="00EC23BE" w:rsidRPr="006E2052">
        <w:rPr>
          <w:rFonts w:ascii="Arial" w:hAnsi="Arial" w:cs="Arial"/>
        </w:rPr>
        <w:t xml:space="preserve">Council to demonstrate that </w:t>
      </w:r>
      <w:r w:rsidR="00637256" w:rsidRPr="006E2052">
        <w:rPr>
          <w:rFonts w:ascii="Arial" w:hAnsi="Arial" w:cs="Arial"/>
        </w:rPr>
        <w:t>its</w:t>
      </w:r>
      <w:r w:rsidR="00EC23BE" w:rsidRPr="006E2052">
        <w:rPr>
          <w:rFonts w:ascii="Arial" w:hAnsi="Arial" w:cs="Arial"/>
        </w:rPr>
        <w:t xml:space="preserve"> procurement spend is being used to best effect to </w:t>
      </w:r>
      <w:r w:rsidR="004B13F3" w:rsidRPr="006E2052">
        <w:rPr>
          <w:rFonts w:ascii="Arial" w:hAnsi="Arial" w:cs="Arial"/>
        </w:rPr>
        <w:t>deliver</w:t>
      </w:r>
      <w:r w:rsidR="00EC23BE" w:rsidRPr="006E2052">
        <w:rPr>
          <w:rFonts w:ascii="Arial" w:hAnsi="Arial" w:cs="Arial"/>
        </w:rPr>
        <w:t>:</w:t>
      </w:r>
    </w:p>
    <w:p w14:paraId="03212E78" w14:textId="77777777" w:rsidR="00CE3C27" w:rsidRPr="00286F0F" w:rsidRDefault="00CE3C27" w:rsidP="00CE3C27">
      <w:pPr>
        <w:ind w:right="16"/>
        <w:rPr>
          <w:rFonts w:ascii="Arial" w:hAnsi="Arial" w:cs="Arial"/>
        </w:rPr>
      </w:pPr>
    </w:p>
    <w:p w14:paraId="3AB043DA" w14:textId="6F347D84" w:rsidR="00EC23BE" w:rsidRPr="006E2052" w:rsidRDefault="004B13F3" w:rsidP="003B5D72">
      <w:pPr>
        <w:pStyle w:val="ListParagraph"/>
        <w:numPr>
          <w:ilvl w:val="0"/>
          <w:numId w:val="3"/>
        </w:numPr>
        <w:spacing w:after="200" w:line="276" w:lineRule="auto"/>
        <w:ind w:left="1276" w:right="-62" w:hanging="283"/>
        <w:contextualSpacing/>
        <w:rPr>
          <w:rFonts w:ascii="Arial" w:hAnsi="Arial" w:cs="Arial"/>
          <w:sz w:val="24"/>
          <w:szCs w:val="24"/>
        </w:rPr>
      </w:pPr>
      <w:r w:rsidRPr="006E2052">
        <w:rPr>
          <w:rFonts w:ascii="Arial" w:hAnsi="Arial" w:cs="Arial"/>
          <w:sz w:val="24"/>
          <w:szCs w:val="24"/>
        </w:rPr>
        <w:t>Better public services</w:t>
      </w:r>
    </w:p>
    <w:p w14:paraId="1727C9D4" w14:textId="4BC012BC" w:rsidR="00EC23BE" w:rsidRPr="006E2052" w:rsidRDefault="004B13F3" w:rsidP="003B5D72">
      <w:pPr>
        <w:pStyle w:val="ListParagraph"/>
        <w:numPr>
          <w:ilvl w:val="0"/>
          <w:numId w:val="3"/>
        </w:numPr>
        <w:spacing w:after="200" w:line="276" w:lineRule="auto"/>
        <w:ind w:left="1276" w:right="-62" w:hanging="283"/>
        <w:contextualSpacing/>
        <w:rPr>
          <w:rFonts w:ascii="Arial" w:hAnsi="Arial" w:cs="Arial"/>
          <w:sz w:val="24"/>
          <w:szCs w:val="24"/>
        </w:rPr>
      </w:pPr>
      <w:r w:rsidRPr="006E2052">
        <w:rPr>
          <w:rFonts w:ascii="Arial" w:hAnsi="Arial" w:cs="Arial"/>
          <w:sz w:val="24"/>
          <w:szCs w:val="24"/>
        </w:rPr>
        <w:t>Improved s</w:t>
      </w:r>
      <w:r w:rsidR="00EC23BE" w:rsidRPr="006E2052">
        <w:rPr>
          <w:rFonts w:ascii="Arial" w:hAnsi="Arial" w:cs="Arial"/>
          <w:sz w:val="24"/>
          <w:szCs w:val="24"/>
        </w:rPr>
        <w:t xml:space="preserve">ocial, economic and environmental outcomes in </w:t>
      </w:r>
      <w:r w:rsidRPr="006E2052">
        <w:rPr>
          <w:rFonts w:ascii="Arial" w:hAnsi="Arial" w:cs="Arial"/>
          <w:sz w:val="24"/>
          <w:szCs w:val="24"/>
        </w:rPr>
        <w:t>the Falkirk Council</w:t>
      </w:r>
      <w:r w:rsidR="00EC23BE" w:rsidRPr="006E2052">
        <w:rPr>
          <w:rFonts w:ascii="Arial" w:hAnsi="Arial" w:cs="Arial"/>
          <w:sz w:val="24"/>
          <w:szCs w:val="24"/>
        </w:rPr>
        <w:t xml:space="preserve"> area</w:t>
      </w:r>
    </w:p>
    <w:p w14:paraId="6C76965D" w14:textId="77777777" w:rsidR="00EC23BE" w:rsidRPr="006E2052" w:rsidRDefault="00EC23BE" w:rsidP="003B5D72">
      <w:pPr>
        <w:pStyle w:val="ListParagraph"/>
        <w:numPr>
          <w:ilvl w:val="0"/>
          <w:numId w:val="3"/>
        </w:numPr>
        <w:spacing w:line="276" w:lineRule="auto"/>
        <w:ind w:left="1276" w:right="-62" w:hanging="283"/>
        <w:contextualSpacing/>
        <w:rPr>
          <w:rFonts w:ascii="Arial" w:hAnsi="Arial" w:cs="Arial"/>
          <w:sz w:val="24"/>
          <w:szCs w:val="24"/>
        </w:rPr>
      </w:pPr>
      <w:r w:rsidRPr="006E2052">
        <w:rPr>
          <w:rFonts w:ascii="Arial" w:hAnsi="Arial" w:cs="Arial"/>
          <w:sz w:val="24"/>
          <w:szCs w:val="24"/>
        </w:rPr>
        <w:t xml:space="preserve">A range of local and national policies e.g. those relating to tackling inequality and meeting climate change obligations.  </w:t>
      </w:r>
    </w:p>
    <w:p w14:paraId="1C737183" w14:textId="77777777" w:rsidR="00151C6B" w:rsidRPr="006E2052" w:rsidRDefault="00151C6B" w:rsidP="006E2052">
      <w:pPr>
        <w:ind w:right="17"/>
        <w:rPr>
          <w:rFonts w:ascii="Arial" w:hAnsi="Arial" w:cs="Arial"/>
        </w:rPr>
      </w:pPr>
    </w:p>
    <w:p w14:paraId="0D7296DB" w14:textId="218D174B" w:rsidR="00793594" w:rsidRPr="00926436" w:rsidRDefault="00793594" w:rsidP="00F91700">
      <w:pPr>
        <w:numPr>
          <w:ilvl w:val="1"/>
          <w:numId w:val="14"/>
        </w:numPr>
        <w:spacing w:line="276" w:lineRule="auto"/>
        <w:ind w:right="16" w:hanging="720"/>
        <w:jc w:val="both"/>
        <w:rPr>
          <w:rFonts w:ascii="Arial" w:hAnsi="Arial" w:cs="Arial"/>
        </w:rPr>
      </w:pPr>
      <w:r w:rsidRPr="006E2052">
        <w:rPr>
          <w:rFonts w:ascii="Arial" w:hAnsi="Arial" w:cs="Arial"/>
        </w:rPr>
        <w:t xml:space="preserve">A glossary of procurement terms is included </w:t>
      </w:r>
      <w:r w:rsidR="003D02F9" w:rsidRPr="006E2052">
        <w:rPr>
          <w:rFonts w:ascii="Arial" w:hAnsi="Arial" w:cs="Arial"/>
        </w:rPr>
        <w:t xml:space="preserve">within </w:t>
      </w:r>
      <w:hyperlink w:anchor="_APPENDIX_A_–_1" w:history="1">
        <w:r w:rsidRPr="009167D0">
          <w:rPr>
            <w:rStyle w:val="Hyperlink"/>
            <w:rFonts w:ascii="Arial" w:hAnsi="Arial" w:cs="Arial"/>
          </w:rPr>
          <w:t>A</w:t>
        </w:r>
        <w:r w:rsidR="003D02F9" w:rsidRPr="009167D0">
          <w:rPr>
            <w:rStyle w:val="Hyperlink"/>
            <w:rFonts w:ascii="Arial" w:hAnsi="Arial" w:cs="Arial"/>
          </w:rPr>
          <w:t>ppendi</w:t>
        </w:r>
        <w:r w:rsidRPr="009167D0">
          <w:rPr>
            <w:rStyle w:val="Hyperlink"/>
            <w:rFonts w:ascii="Arial" w:hAnsi="Arial" w:cs="Arial"/>
          </w:rPr>
          <w:t>x</w:t>
        </w:r>
        <w:r w:rsidR="003D02F9" w:rsidRPr="009167D0">
          <w:rPr>
            <w:rStyle w:val="Hyperlink"/>
            <w:rFonts w:ascii="Arial" w:hAnsi="Arial" w:cs="Arial"/>
          </w:rPr>
          <w:t xml:space="preserve"> A</w:t>
        </w:r>
      </w:hyperlink>
      <w:r w:rsidRPr="009167D0">
        <w:rPr>
          <w:rFonts w:ascii="Arial" w:hAnsi="Arial" w:cs="Arial"/>
        </w:rPr>
        <w:t xml:space="preserve"> t</w:t>
      </w:r>
      <w:r w:rsidRPr="006E2052">
        <w:rPr>
          <w:rFonts w:ascii="Arial" w:hAnsi="Arial" w:cs="Arial"/>
        </w:rPr>
        <w:t xml:space="preserve">o the report. </w:t>
      </w:r>
      <w:r w:rsidR="004002D6" w:rsidRPr="006E2052">
        <w:rPr>
          <w:rFonts w:ascii="Arial" w:hAnsi="Arial" w:cs="Arial"/>
        </w:rPr>
        <w:tab/>
      </w:r>
      <w:r w:rsidR="004002D6" w:rsidRPr="00926436">
        <w:rPr>
          <w:rFonts w:ascii="Arial" w:hAnsi="Arial" w:cs="Arial"/>
        </w:rPr>
        <w:tab/>
      </w:r>
    </w:p>
    <w:p w14:paraId="00121000" w14:textId="77777777" w:rsidR="004002D6" w:rsidRPr="00A20E26" w:rsidRDefault="004002D6" w:rsidP="004002D6">
      <w:pPr>
        <w:tabs>
          <w:tab w:val="left" w:pos="1423"/>
        </w:tabs>
        <w:spacing w:line="276" w:lineRule="auto"/>
        <w:ind w:left="720" w:right="-149" w:hanging="720"/>
        <w:jc w:val="both"/>
        <w:rPr>
          <w:rFonts w:ascii="Arial" w:hAnsi="Arial" w:cs="Arial"/>
        </w:rPr>
      </w:pPr>
    </w:p>
    <w:p w14:paraId="4FFC8B91" w14:textId="77777777" w:rsidR="0048549A" w:rsidRPr="0053637C" w:rsidRDefault="0048549A" w:rsidP="005F0F0E">
      <w:pPr>
        <w:pStyle w:val="Heading1"/>
        <w:numPr>
          <w:ilvl w:val="0"/>
          <w:numId w:val="9"/>
        </w:numPr>
        <w:spacing w:before="0" w:after="0"/>
        <w:ind w:left="709" w:hanging="709"/>
        <w:rPr>
          <w:rFonts w:ascii="Arial" w:hAnsi="Arial" w:cs="Arial"/>
          <w:b/>
          <w:sz w:val="26"/>
          <w:szCs w:val="26"/>
        </w:rPr>
      </w:pPr>
      <w:bookmarkStart w:id="2" w:name="_Toc222847980"/>
      <w:r w:rsidRPr="0053637C">
        <w:rPr>
          <w:rFonts w:ascii="Arial" w:hAnsi="Arial" w:cs="Arial"/>
          <w:b/>
          <w:sz w:val="26"/>
          <w:szCs w:val="26"/>
        </w:rPr>
        <w:t>ANNUAL PROCUREMENT REPORT OWNERSHIP</w:t>
      </w:r>
      <w:bookmarkEnd w:id="2"/>
    </w:p>
    <w:p w14:paraId="26832307" w14:textId="77777777" w:rsidR="0048549A" w:rsidRDefault="0048549A" w:rsidP="00337E45">
      <w:pPr>
        <w:spacing w:line="276" w:lineRule="auto"/>
        <w:ind w:right="-149"/>
      </w:pPr>
    </w:p>
    <w:p w14:paraId="0FE3937F" w14:textId="3C0CA9BB" w:rsidR="0048549A" w:rsidRPr="003F0723" w:rsidRDefault="00C3785D" w:rsidP="00926436">
      <w:pPr>
        <w:numPr>
          <w:ilvl w:val="1"/>
          <w:numId w:val="4"/>
        </w:numPr>
        <w:ind w:right="16" w:hanging="720"/>
        <w:rPr>
          <w:rFonts w:ascii="Arial" w:hAnsi="Arial" w:cs="Arial"/>
        </w:rPr>
      </w:pPr>
      <w:r w:rsidRPr="003F0723">
        <w:rPr>
          <w:rFonts w:ascii="Arial" w:hAnsi="Arial" w:cs="Arial"/>
        </w:rPr>
        <w:t>Falkirk Council’s Chief Governance Officer</w:t>
      </w:r>
      <w:r w:rsidR="0048549A" w:rsidRPr="003F0723">
        <w:rPr>
          <w:rFonts w:ascii="Arial" w:hAnsi="Arial" w:cs="Arial"/>
        </w:rPr>
        <w:t xml:space="preserve"> is responsible for establishing the strategic framework and direction of procurement across</w:t>
      </w:r>
      <w:r w:rsidRPr="003F0723">
        <w:rPr>
          <w:rFonts w:ascii="Arial" w:hAnsi="Arial" w:cs="Arial"/>
        </w:rPr>
        <w:t xml:space="preserve"> the Council</w:t>
      </w:r>
      <w:r w:rsidR="0048549A" w:rsidRPr="003F0723">
        <w:rPr>
          <w:rFonts w:ascii="Arial" w:hAnsi="Arial" w:cs="Arial"/>
        </w:rPr>
        <w:t>.</w:t>
      </w:r>
    </w:p>
    <w:p w14:paraId="289E1B59" w14:textId="77777777" w:rsidR="0048549A" w:rsidRPr="003F0723" w:rsidRDefault="0048549A" w:rsidP="00926436">
      <w:pPr>
        <w:spacing w:line="276" w:lineRule="auto"/>
        <w:ind w:right="16"/>
        <w:rPr>
          <w:rFonts w:ascii="Arial" w:hAnsi="Arial" w:cs="Arial"/>
        </w:rPr>
      </w:pPr>
    </w:p>
    <w:p w14:paraId="150083C1" w14:textId="47FDBC2E" w:rsidR="0048549A" w:rsidRPr="00832E37" w:rsidRDefault="00C3785D" w:rsidP="00832E37">
      <w:pPr>
        <w:spacing w:line="276" w:lineRule="auto"/>
        <w:ind w:left="720" w:right="16"/>
        <w:rPr>
          <w:rFonts w:ascii="Arial" w:hAnsi="Arial" w:cs="Arial"/>
        </w:rPr>
      </w:pPr>
      <w:r w:rsidRPr="00832E37">
        <w:rPr>
          <w:rFonts w:ascii="Arial" w:hAnsi="Arial" w:cs="Arial"/>
        </w:rPr>
        <w:t xml:space="preserve">Colin </w:t>
      </w:r>
      <w:r w:rsidR="00C42CF8" w:rsidRPr="00832E37">
        <w:rPr>
          <w:rFonts w:ascii="Arial" w:hAnsi="Arial" w:cs="Arial"/>
        </w:rPr>
        <w:t>Moodie (</w:t>
      </w:r>
      <w:r w:rsidRPr="00832E37">
        <w:rPr>
          <w:rFonts w:ascii="Arial" w:hAnsi="Arial" w:cs="Arial"/>
        </w:rPr>
        <w:t>Chief Governance Officer</w:t>
      </w:r>
      <w:r w:rsidR="00E175BA" w:rsidRPr="00832E37">
        <w:rPr>
          <w:rFonts w:ascii="Arial" w:hAnsi="Arial" w:cs="Arial"/>
        </w:rPr>
        <w:t>)</w:t>
      </w:r>
    </w:p>
    <w:p w14:paraId="408A2115" w14:textId="5C6F3AF0" w:rsidR="0048549A" w:rsidRPr="00832E37" w:rsidRDefault="00C42CF8" w:rsidP="00832E37">
      <w:pPr>
        <w:spacing w:line="276" w:lineRule="auto"/>
        <w:ind w:left="720" w:right="16"/>
        <w:rPr>
          <w:rFonts w:ascii="Arial" w:hAnsi="Arial" w:cs="Arial"/>
        </w:rPr>
      </w:pPr>
      <w:r w:rsidRPr="00832E37">
        <w:rPr>
          <w:rFonts w:ascii="Arial" w:hAnsi="Arial" w:cs="Arial"/>
        </w:rPr>
        <w:t xml:space="preserve">Falkirk Council, </w:t>
      </w:r>
      <w:r w:rsidR="00FD3860" w:rsidRPr="00832E37">
        <w:rPr>
          <w:rFonts w:ascii="Arial" w:hAnsi="Arial" w:cs="Arial"/>
        </w:rPr>
        <w:t>The Foundry</w:t>
      </w:r>
    </w:p>
    <w:p w14:paraId="0E23F26E" w14:textId="46A6C66D" w:rsidR="0048549A" w:rsidRPr="00832E37" w:rsidRDefault="00FD3860" w:rsidP="00832E37">
      <w:pPr>
        <w:spacing w:line="276" w:lineRule="auto"/>
        <w:ind w:left="720" w:right="16"/>
        <w:rPr>
          <w:rFonts w:ascii="Arial" w:hAnsi="Arial" w:cs="Arial"/>
        </w:rPr>
      </w:pPr>
      <w:r w:rsidRPr="00832E37">
        <w:rPr>
          <w:rFonts w:ascii="Arial" w:hAnsi="Arial" w:cs="Arial"/>
        </w:rPr>
        <w:t xml:space="preserve">4 Central </w:t>
      </w:r>
      <w:r w:rsidR="00C94D50" w:rsidRPr="00832E37">
        <w:rPr>
          <w:rFonts w:ascii="Arial" w:hAnsi="Arial" w:cs="Arial"/>
        </w:rPr>
        <w:t>Park Avenue</w:t>
      </w:r>
      <w:r w:rsidR="00C42CF8" w:rsidRPr="00832E37">
        <w:rPr>
          <w:rFonts w:ascii="Arial" w:hAnsi="Arial" w:cs="Arial"/>
        </w:rPr>
        <w:t xml:space="preserve">, </w:t>
      </w:r>
      <w:r w:rsidR="00C94D50" w:rsidRPr="00832E37">
        <w:rPr>
          <w:rFonts w:ascii="Arial" w:hAnsi="Arial" w:cs="Arial"/>
        </w:rPr>
        <w:t xml:space="preserve">Central </w:t>
      </w:r>
      <w:r w:rsidRPr="00832E37">
        <w:rPr>
          <w:rFonts w:ascii="Arial" w:hAnsi="Arial" w:cs="Arial"/>
        </w:rPr>
        <w:t>Boulevard</w:t>
      </w:r>
    </w:p>
    <w:p w14:paraId="33A09A35" w14:textId="5DC49FBB" w:rsidR="00FD3860" w:rsidRPr="00832E37" w:rsidRDefault="00FD3860" w:rsidP="00832E37">
      <w:pPr>
        <w:spacing w:line="276" w:lineRule="auto"/>
        <w:ind w:left="720" w:right="16"/>
        <w:rPr>
          <w:rFonts w:ascii="Arial" w:hAnsi="Arial" w:cs="Arial"/>
        </w:rPr>
      </w:pPr>
      <w:r w:rsidRPr="00832E37">
        <w:rPr>
          <w:rFonts w:ascii="Arial" w:hAnsi="Arial" w:cs="Arial"/>
        </w:rPr>
        <w:t>Larbert</w:t>
      </w:r>
    </w:p>
    <w:p w14:paraId="3714EEC6" w14:textId="1B4515A3" w:rsidR="0054112A" w:rsidRPr="00832E37" w:rsidRDefault="0048549A" w:rsidP="00832E37">
      <w:pPr>
        <w:spacing w:line="276" w:lineRule="auto"/>
        <w:ind w:left="720" w:right="16"/>
        <w:rPr>
          <w:rFonts w:ascii="Arial" w:hAnsi="Arial" w:cs="Arial"/>
        </w:rPr>
      </w:pPr>
      <w:r w:rsidRPr="00832E37">
        <w:rPr>
          <w:rFonts w:ascii="Arial" w:hAnsi="Arial" w:cs="Arial"/>
        </w:rPr>
        <w:t>FK</w:t>
      </w:r>
      <w:r w:rsidR="00FD3860" w:rsidRPr="00832E37">
        <w:rPr>
          <w:rFonts w:ascii="Arial" w:hAnsi="Arial" w:cs="Arial"/>
        </w:rPr>
        <w:t>5</w:t>
      </w:r>
      <w:r w:rsidRPr="00832E37">
        <w:rPr>
          <w:rFonts w:ascii="Arial" w:hAnsi="Arial" w:cs="Arial"/>
        </w:rPr>
        <w:t xml:space="preserve"> </w:t>
      </w:r>
      <w:r w:rsidR="00FD3860" w:rsidRPr="00832E37">
        <w:rPr>
          <w:rFonts w:ascii="Arial" w:hAnsi="Arial" w:cs="Arial"/>
        </w:rPr>
        <w:t>4RU</w:t>
      </w:r>
    </w:p>
    <w:p w14:paraId="3918F95F" w14:textId="23394BA2" w:rsidR="0054112A" w:rsidRPr="00832E37" w:rsidRDefault="0054112A" w:rsidP="00832E37">
      <w:pPr>
        <w:spacing w:line="276" w:lineRule="auto"/>
        <w:ind w:left="720" w:right="16"/>
        <w:rPr>
          <w:rFonts w:ascii="Arial" w:hAnsi="Arial" w:cs="Arial"/>
        </w:rPr>
      </w:pPr>
      <w:r w:rsidRPr="00832E37">
        <w:rPr>
          <w:rFonts w:ascii="Arial" w:hAnsi="Arial" w:cs="Arial"/>
        </w:rPr>
        <w:t xml:space="preserve">Email: </w:t>
      </w:r>
      <w:hyperlink r:id="rId13" w:history="1">
        <w:r w:rsidR="00B80E19" w:rsidRPr="00832E37">
          <w:rPr>
            <w:rStyle w:val="Hyperlink"/>
            <w:rFonts w:ascii="Arial" w:hAnsi="Arial" w:cs="Arial"/>
          </w:rPr>
          <w:t>cpu@falkirk.gov.uk</w:t>
        </w:r>
      </w:hyperlink>
    </w:p>
    <w:p w14:paraId="04806F0D" w14:textId="6EAC50A8" w:rsidR="0048549A" w:rsidRPr="00832E37" w:rsidRDefault="0048549A" w:rsidP="00832E37">
      <w:pPr>
        <w:spacing w:line="276" w:lineRule="auto"/>
        <w:ind w:left="720" w:right="-149"/>
        <w:rPr>
          <w:rFonts w:ascii="Arial" w:hAnsi="Arial" w:cs="Arial"/>
        </w:rPr>
      </w:pPr>
      <w:r w:rsidRPr="00832E37">
        <w:rPr>
          <w:rFonts w:ascii="Arial" w:hAnsi="Arial" w:cs="Arial"/>
        </w:rPr>
        <w:t>Telephone: 01324 5</w:t>
      </w:r>
      <w:r w:rsidR="001470CB" w:rsidRPr="00832E37">
        <w:rPr>
          <w:rFonts w:ascii="Arial" w:hAnsi="Arial" w:cs="Arial"/>
        </w:rPr>
        <w:t>0</w:t>
      </w:r>
      <w:r w:rsidR="00832E37">
        <w:rPr>
          <w:rFonts w:ascii="Arial" w:hAnsi="Arial" w:cs="Arial"/>
        </w:rPr>
        <w:t>6070</w:t>
      </w:r>
    </w:p>
    <w:p w14:paraId="510BDC5E" w14:textId="77777777" w:rsidR="00832E37" w:rsidRDefault="00832E37">
      <w:pPr>
        <w:rPr>
          <w:rFonts w:ascii="Arial" w:hAnsi="Arial" w:cs="Arial"/>
          <w:b/>
          <w:kern w:val="32"/>
          <w:sz w:val="26"/>
          <w:szCs w:val="26"/>
        </w:rPr>
      </w:pPr>
      <w:r>
        <w:rPr>
          <w:rFonts w:ascii="Arial" w:hAnsi="Arial" w:cs="Arial"/>
          <w:b/>
          <w:sz w:val="26"/>
          <w:szCs w:val="26"/>
        </w:rPr>
        <w:br w:type="page"/>
      </w:r>
    </w:p>
    <w:p w14:paraId="7294A98A" w14:textId="3EE4227D" w:rsidR="006765E9" w:rsidRPr="0053637C" w:rsidRDefault="006765E9" w:rsidP="005F0F0E">
      <w:pPr>
        <w:pStyle w:val="Heading1"/>
        <w:numPr>
          <w:ilvl w:val="0"/>
          <w:numId w:val="9"/>
        </w:numPr>
        <w:spacing w:before="0" w:after="0"/>
        <w:ind w:left="709" w:hanging="709"/>
        <w:rPr>
          <w:rFonts w:ascii="Arial" w:hAnsi="Arial" w:cs="Arial"/>
          <w:b/>
          <w:sz w:val="26"/>
          <w:szCs w:val="26"/>
        </w:rPr>
      </w:pPr>
      <w:bookmarkStart w:id="3" w:name="_Toc222847981"/>
      <w:r w:rsidRPr="0053637C">
        <w:rPr>
          <w:rFonts w:ascii="Arial" w:hAnsi="Arial" w:cs="Arial"/>
          <w:b/>
          <w:sz w:val="26"/>
          <w:szCs w:val="26"/>
        </w:rPr>
        <w:lastRenderedPageBreak/>
        <w:t>SUMMARY OF REGULATED PROCUREMENTS COMPLETED</w:t>
      </w:r>
      <w:bookmarkEnd w:id="3"/>
    </w:p>
    <w:p w14:paraId="4C390207" w14:textId="77777777" w:rsidR="00714B4F" w:rsidRPr="00714B4F" w:rsidRDefault="00714B4F" w:rsidP="00337E45">
      <w:pPr>
        <w:spacing w:line="276" w:lineRule="auto"/>
        <w:ind w:right="-149"/>
      </w:pPr>
    </w:p>
    <w:p w14:paraId="420F99CA" w14:textId="3591C475" w:rsidR="00714B4F" w:rsidRPr="003F0723" w:rsidRDefault="00714B4F" w:rsidP="00926436">
      <w:pPr>
        <w:numPr>
          <w:ilvl w:val="1"/>
          <w:numId w:val="5"/>
        </w:numPr>
        <w:ind w:right="16" w:hanging="720"/>
        <w:rPr>
          <w:rFonts w:ascii="Arial" w:hAnsi="Arial" w:cs="Arial"/>
        </w:rPr>
      </w:pPr>
      <w:r w:rsidRPr="003F0723">
        <w:rPr>
          <w:rFonts w:ascii="Arial" w:hAnsi="Arial" w:cs="Arial"/>
        </w:rPr>
        <w:t xml:space="preserve">The procurement of </w:t>
      </w:r>
      <w:r w:rsidR="008F587C">
        <w:rPr>
          <w:rFonts w:ascii="Arial" w:hAnsi="Arial" w:cs="Arial"/>
        </w:rPr>
        <w:t>goods</w:t>
      </w:r>
      <w:r w:rsidR="002279FD" w:rsidRPr="003F0723">
        <w:rPr>
          <w:rFonts w:ascii="Arial" w:hAnsi="Arial" w:cs="Arial"/>
        </w:rPr>
        <w:t>,</w:t>
      </w:r>
      <w:r w:rsidRPr="003F0723">
        <w:rPr>
          <w:rFonts w:ascii="Arial" w:hAnsi="Arial" w:cs="Arial"/>
        </w:rPr>
        <w:t xml:space="preserve"> services and works are regulated by the Council’s </w:t>
      </w:r>
      <w:hyperlink r:id="rId14" w:history="1">
        <w:r w:rsidRPr="007C4457">
          <w:rPr>
            <w:rStyle w:val="Hyperlink"/>
            <w:rFonts w:ascii="Arial" w:hAnsi="Arial" w:cs="Arial"/>
          </w:rPr>
          <w:t>Contract Standing Ord</w:t>
        </w:r>
        <w:r w:rsidR="00544D12" w:rsidRPr="007C4457">
          <w:rPr>
            <w:rStyle w:val="Hyperlink"/>
            <w:rFonts w:ascii="Arial" w:hAnsi="Arial" w:cs="Arial"/>
          </w:rPr>
          <w:t>ers</w:t>
        </w:r>
      </w:hyperlink>
      <w:r w:rsidR="007C4457" w:rsidRPr="007C4457">
        <w:rPr>
          <w:rFonts w:ascii="Arial" w:hAnsi="Arial" w:cs="Arial"/>
        </w:rPr>
        <w:t xml:space="preserve"> (CSOs)</w:t>
      </w:r>
      <w:r w:rsidR="00544D12" w:rsidRPr="007C4457">
        <w:rPr>
          <w:rFonts w:ascii="Arial" w:hAnsi="Arial" w:cs="Arial"/>
        </w:rPr>
        <w:t xml:space="preserve"> </w:t>
      </w:r>
      <w:r w:rsidR="00544D12" w:rsidRPr="003F0723">
        <w:rPr>
          <w:rFonts w:ascii="Arial" w:hAnsi="Arial" w:cs="Arial"/>
        </w:rPr>
        <w:t xml:space="preserve">and </w:t>
      </w:r>
      <w:hyperlink r:id="rId15" w:history="1">
        <w:r w:rsidR="00544D12" w:rsidRPr="003F0723">
          <w:rPr>
            <w:rStyle w:val="Hyperlink"/>
            <w:rFonts w:ascii="Arial" w:hAnsi="Arial" w:cs="Arial"/>
          </w:rPr>
          <w:t>Financial Regulations</w:t>
        </w:r>
      </w:hyperlink>
      <w:r w:rsidR="00544D12" w:rsidRPr="003F0723">
        <w:rPr>
          <w:rFonts w:ascii="Arial" w:hAnsi="Arial" w:cs="Arial"/>
        </w:rPr>
        <w:t xml:space="preserve">.  </w:t>
      </w:r>
      <w:hyperlink r:id="rId16" w:history="1">
        <w:r w:rsidR="00680954" w:rsidRPr="003F0723">
          <w:rPr>
            <w:rStyle w:val="Hyperlink"/>
            <w:rFonts w:ascii="Arial" w:hAnsi="Arial" w:cs="Arial"/>
          </w:rPr>
          <w:t>Procurement Procedures</w:t>
        </w:r>
      </w:hyperlink>
      <w:r w:rsidR="00680954" w:rsidRPr="003F0723">
        <w:rPr>
          <w:rFonts w:ascii="Arial" w:hAnsi="Arial" w:cs="Arial"/>
        </w:rPr>
        <w:t xml:space="preserve"> and a range of procurement guides </w:t>
      </w:r>
      <w:r w:rsidR="004151F5" w:rsidRPr="003F0723">
        <w:rPr>
          <w:rFonts w:ascii="Arial" w:hAnsi="Arial" w:cs="Arial"/>
        </w:rPr>
        <w:t xml:space="preserve">also </w:t>
      </w:r>
      <w:r w:rsidR="00680954" w:rsidRPr="003F0723">
        <w:rPr>
          <w:rFonts w:ascii="Arial" w:hAnsi="Arial" w:cs="Arial"/>
        </w:rPr>
        <w:t>support and direct compliant and effective procurement.</w:t>
      </w:r>
    </w:p>
    <w:p w14:paraId="6B8BACA7" w14:textId="77777777" w:rsidR="00680954" w:rsidRPr="003F0723" w:rsidRDefault="00680954" w:rsidP="00926436">
      <w:pPr>
        <w:spacing w:line="276" w:lineRule="auto"/>
        <w:ind w:right="16"/>
        <w:rPr>
          <w:rFonts w:ascii="Arial" w:hAnsi="Arial" w:cs="Arial"/>
        </w:rPr>
      </w:pPr>
    </w:p>
    <w:p w14:paraId="686B6D70" w14:textId="2B2139DB" w:rsidR="008B458B" w:rsidRPr="003F0723" w:rsidRDefault="002279FD" w:rsidP="00926436">
      <w:pPr>
        <w:numPr>
          <w:ilvl w:val="1"/>
          <w:numId w:val="7"/>
        </w:numPr>
        <w:ind w:right="16" w:hanging="720"/>
        <w:rPr>
          <w:rFonts w:ascii="Arial" w:hAnsi="Arial" w:cs="Arial"/>
        </w:rPr>
      </w:pPr>
      <w:r w:rsidRPr="003F0723">
        <w:rPr>
          <w:rFonts w:ascii="Arial" w:hAnsi="Arial" w:cs="Arial"/>
        </w:rPr>
        <w:t xml:space="preserve">In accordance with the Council’s </w:t>
      </w:r>
      <w:r w:rsidR="0064727A" w:rsidRPr="003F0723">
        <w:rPr>
          <w:rFonts w:ascii="Arial" w:hAnsi="Arial" w:cs="Arial"/>
        </w:rPr>
        <w:t>CSOs</w:t>
      </w:r>
      <w:r w:rsidRPr="003F0723">
        <w:rPr>
          <w:rFonts w:ascii="Arial" w:hAnsi="Arial" w:cs="Arial"/>
        </w:rPr>
        <w:t xml:space="preserve">, any </w:t>
      </w:r>
      <w:r w:rsidR="007C4457">
        <w:rPr>
          <w:rFonts w:ascii="Arial" w:hAnsi="Arial" w:cs="Arial"/>
        </w:rPr>
        <w:t>goods</w:t>
      </w:r>
      <w:r w:rsidRPr="003F0723">
        <w:rPr>
          <w:rFonts w:ascii="Arial" w:hAnsi="Arial" w:cs="Arial"/>
        </w:rPr>
        <w:t>, services or works contract</w:t>
      </w:r>
      <w:r w:rsidR="00C74C23" w:rsidRPr="003F0723">
        <w:rPr>
          <w:rFonts w:ascii="Arial" w:hAnsi="Arial" w:cs="Arial"/>
        </w:rPr>
        <w:t>s</w:t>
      </w:r>
      <w:r w:rsidRPr="003F0723">
        <w:rPr>
          <w:rFonts w:ascii="Arial" w:hAnsi="Arial" w:cs="Arial"/>
        </w:rPr>
        <w:t xml:space="preserve"> with an estimated aggregate purchase value of £5,000 and over </w:t>
      </w:r>
      <w:r w:rsidR="00FE46C1" w:rsidRPr="003F0723">
        <w:rPr>
          <w:rFonts w:ascii="Arial" w:hAnsi="Arial" w:cs="Arial"/>
        </w:rPr>
        <w:t xml:space="preserve">should </w:t>
      </w:r>
      <w:r w:rsidRPr="003F0723">
        <w:rPr>
          <w:rFonts w:ascii="Arial" w:hAnsi="Arial" w:cs="Arial"/>
        </w:rPr>
        <w:t xml:space="preserve">be subject to competition and </w:t>
      </w:r>
      <w:r w:rsidR="00544D12" w:rsidRPr="003F0723">
        <w:rPr>
          <w:rFonts w:ascii="Arial" w:hAnsi="Arial" w:cs="Arial"/>
        </w:rPr>
        <w:t xml:space="preserve">authorised by a Chief Officer.  </w:t>
      </w:r>
      <w:r w:rsidR="0064727A" w:rsidRPr="003F0723">
        <w:rPr>
          <w:rFonts w:ascii="Arial" w:hAnsi="Arial" w:cs="Arial"/>
        </w:rPr>
        <w:t xml:space="preserve">For the period of </w:t>
      </w:r>
      <w:r w:rsidR="00460D36" w:rsidRPr="003F0723">
        <w:rPr>
          <w:rFonts w:ascii="Arial" w:hAnsi="Arial" w:cs="Arial"/>
        </w:rPr>
        <w:t>this</w:t>
      </w:r>
      <w:r w:rsidR="0064727A" w:rsidRPr="003F0723">
        <w:rPr>
          <w:rFonts w:ascii="Arial" w:hAnsi="Arial" w:cs="Arial"/>
        </w:rPr>
        <w:t xml:space="preserve"> annual procurement report, the </w:t>
      </w:r>
      <w:r w:rsidRPr="003F0723">
        <w:rPr>
          <w:rFonts w:ascii="Arial" w:hAnsi="Arial" w:cs="Arial"/>
        </w:rPr>
        <w:t xml:space="preserve">Procurement Procedures </w:t>
      </w:r>
      <w:r w:rsidR="0064727A" w:rsidRPr="003F0723">
        <w:rPr>
          <w:rFonts w:ascii="Arial" w:hAnsi="Arial" w:cs="Arial"/>
        </w:rPr>
        <w:t xml:space="preserve">and CSOs </w:t>
      </w:r>
      <w:r w:rsidRPr="003F0723">
        <w:rPr>
          <w:rFonts w:ascii="Arial" w:hAnsi="Arial" w:cs="Arial"/>
        </w:rPr>
        <w:t>recommend</w:t>
      </w:r>
      <w:r w:rsidR="0064727A" w:rsidRPr="003F0723">
        <w:rPr>
          <w:rFonts w:ascii="Arial" w:hAnsi="Arial" w:cs="Arial"/>
        </w:rPr>
        <w:t xml:space="preserve">ed that </w:t>
      </w:r>
      <w:r w:rsidRPr="003F0723">
        <w:rPr>
          <w:rFonts w:ascii="Arial" w:hAnsi="Arial" w:cs="Arial"/>
        </w:rPr>
        <w:t xml:space="preserve">Public Contracts Scotland </w:t>
      </w:r>
      <w:r w:rsidR="00412F00" w:rsidRPr="003F0723">
        <w:rPr>
          <w:rFonts w:ascii="Arial" w:hAnsi="Arial" w:cs="Arial"/>
        </w:rPr>
        <w:t xml:space="preserve">(PCS) </w:t>
      </w:r>
      <w:r w:rsidRPr="003F0723">
        <w:rPr>
          <w:rFonts w:ascii="Arial" w:hAnsi="Arial" w:cs="Arial"/>
        </w:rPr>
        <w:t xml:space="preserve">Quick Quotes </w:t>
      </w:r>
      <w:r w:rsidR="003F64AE" w:rsidRPr="003F0723">
        <w:rPr>
          <w:rFonts w:ascii="Arial" w:hAnsi="Arial" w:cs="Arial"/>
        </w:rPr>
        <w:t xml:space="preserve">be used </w:t>
      </w:r>
      <w:r w:rsidRPr="003F0723">
        <w:rPr>
          <w:rFonts w:ascii="Arial" w:hAnsi="Arial" w:cs="Arial"/>
        </w:rPr>
        <w:t xml:space="preserve">for </w:t>
      </w:r>
      <w:r w:rsidR="008228BB" w:rsidRPr="003F0723">
        <w:rPr>
          <w:rFonts w:ascii="Arial" w:hAnsi="Arial" w:cs="Arial"/>
        </w:rPr>
        <w:t xml:space="preserve">Supplies and Service </w:t>
      </w:r>
      <w:r w:rsidRPr="003F0723">
        <w:rPr>
          <w:rFonts w:ascii="Arial" w:hAnsi="Arial" w:cs="Arial"/>
        </w:rPr>
        <w:t>contract</w:t>
      </w:r>
      <w:r w:rsidR="008228BB" w:rsidRPr="003F0723">
        <w:rPr>
          <w:rFonts w:ascii="Arial" w:hAnsi="Arial" w:cs="Arial"/>
        </w:rPr>
        <w:t>s</w:t>
      </w:r>
      <w:r w:rsidRPr="003F0723">
        <w:rPr>
          <w:rFonts w:ascii="Arial" w:hAnsi="Arial" w:cs="Arial"/>
        </w:rPr>
        <w:t xml:space="preserve"> with an estimated aggregate purchase value greater than or equal to £</w:t>
      </w:r>
      <w:r w:rsidR="00337E45" w:rsidRPr="003F0723">
        <w:rPr>
          <w:rFonts w:ascii="Arial" w:hAnsi="Arial" w:cs="Arial"/>
        </w:rPr>
        <w:t>5</w:t>
      </w:r>
      <w:r w:rsidRPr="003F0723">
        <w:rPr>
          <w:rFonts w:ascii="Arial" w:hAnsi="Arial" w:cs="Arial"/>
        </w:rPr>
        <w:t>,000 but less than £50,000</w:t>
      </w:r>
      <w:r w:rsidR="008228BB" w:rsidRPr="003F0723">
        <w:rPr>
          <w:rFonts w:ascii="Arial" w:hAnsi="Arial" w:cs="Arial"/>
        </w:rPr>
        <w:t xml:space="preserve"> and for Works contracts with an estimated aggregate purchase value greater than or equal to £</w:t>
      </w:r>
      <w:r w:rsidR="00337E45" w:rsidRPr="003F0723">
        <w:rPr>
          <w:rFonts w:ascii="Arial" w:hAnsi="Arial" w:cs="Arial"/>
        </w:rPr>
        <w:t>5</w:t>
      </w:r>
      <w:r w:rsidR="008228BB" w:rsidRPr="003F0723">
        <w:rPr>
          <w:rFonts w:ascii="Arial" w:hAnsi="Arial" w:cs="Arial"/>
        </w:rPr>
        <w:t>,000 but less than £250,000</w:t>
      </w:r>
      <w:r w:rsidRPr="003F0723">
        <w:rPr>
          <w:rFonts w:ascii="Arial" w:hAnsi="Arial" w:cs="Arial"/>
        </w:rPr>
        <w:t>.</w:t>
      </w:r>
    </w:p>
    <w:p w14:paraId="7C525BBE" w14:textId="77777777" w:rsidR="002279FD" w:rsidRPr="003F0723" w:rsidRDefault="002279FD" w:rsidP="00926436">
      <w:pPr>
        <w:spacing w:line="276" w:lineRule="auto"/>
        <w:ind w:right="16"/>
        <w:rPr>
          <w:rFonts w:ascii="Arial" w:hAnsi="Arial" w:cs="Arial"/>
        </w:rPr>
      </w:pPr>
    </w:p>
    <w:p w14:paraId="6F56D1DA" w14:textId="63611A46" w:rsidR="006765E9" w:rsidRPr="003F0723" w:rsidRDefault="00637256" w:rsidP="00926436">
      <w:pPr>
        <w:numPr>
          <w:ilvl w:val="1"/>
          <w:numId w:val="6"/>
        </w:numPr>
        <w:ind w:right="16" w:hanging="720"/>
        <w:rPr>
          <w:rFonts w:ascii="Arial" w:hAnsi="Arial" w:cs="Arial"/>
        </w:rPr>
      </w:pPr>
      <w:r w:rsidRPr="003F0723">
        <w:rPr>
          <w:rFonts w:ascii="Arial" w:hAnsi="Arial" w:cs="Arial"/>
        </w:rPr>
        <w:t xml:space="preserve">The </w:t>
      </w:r>
      <w:r w:rsidR="00680954" w:rsidRPr="003F0723">
        <w:rPr>
          <w:rFonts w:ascii="Arial" w:hAnsi="Arial" w:cs="Arial"/>
        </w:rPr>
        <w:t xml:space="preserve">Council maintains a </w:t>
      </w:r>
      <w:hyperlink r:id="rId17" w:anchor=":~:text=Procurement-,Contracts%20register,-The%E2%80%AFcontracts%20register%E2%80%AFcan%20be" w:history="1">
        <w:r w:rsidR="00680954" w:rsidRPr="003F0723">
          <w:rPr>
            <w:rStyle w:val="Hyperlink"/>
            <w:rFonts w:ascii="Arial" w:hAnsi="Arial" w:cs="Arial"/>
          </w:rPr>
          <w:t>Contract Register</w:t>
        </w:r>
      </w:hyperlink>
      <w:r w:rsidR="00680954" w:rsidRPr="003F0723">
        <w:rPr>
          <w:rFonts w:ascii="Arial" w:hAnsi="Arial" w:cs="Arial"/>
        </w:rPr>
        <w:t xml:space="preserve"> listing all contracts </w:t>
      </w:r>
      <w:r w:rsidR="003F64AE" w:rsidRPr="003F0723">
        <w:rPr>
          <w:rFonts w:ascii="Arial" w:hAnsi="Arial" w:cs="Arial"/>
        </w:rPr>
        <w:t xml:space="preserve">awarded </w:t>
      </w:r>
      <w:r w:rsidR="00680954" w:rsidRPr="003F0723">
        <w:rPr>
          <w:rFonts w:ascii="Arial" w:hAnsi="Arial" w:cs="Arial"/>
        </w:rPr>
        <w:t xml:space="preserve">which is </w:t>
      </w:r>
      <w:r w:rsidR="00624A78" w:rsidRPr="003F0723">
        <w:rPr>
          <w:rFonts w:ascii="Arial" w:hAnsi="Arial" w:cs="Arial"/>
        </w:rPr>
        <w:t>published</w:t>
      </w:r>
      <w:r w:rsidR="00680954" w:rsidRPr="003F0723">
        <w:rPr>
          <w:rFonts w:ascii="Arial" w:hAnsi="Arial" w:cs="Arial"/>
        </w:rPr>
        <w:t xml:space="preserve"> both internally and </w:t>
      </w:r>
      <w:hyperlink r:id="rId18" w:history="1">
        <w:r w:rsidR="00680954" w:rsidRPr="003F0723">
          <w:rPr>
            <w:rFonts w:ascii="Arial" w:hAnsi="Arial" w:cs="Arial"/>
          </w:rPr>
          <w:t>externally</w:t>
        </w:r>
      </w:hyperlink>
      <w:r w:rsidR="00624A78" w:rsidRPr="003F0723">
        <w:rPr>
          <w:rFonts w:ascii="Arial" w:hAnsi="Arial" w:cs="Arial"/>
        </w:rPr>
        <w:t>.</w:t>
      </w:r>
      <w:r w:rsidR="001470CB" w:rsidRPr="003F0723">
        <w:rPr>
          <w:rFonts w:ascii="Arial" w:hAnsi="Arial" w:cs="Arial"/>
        </w:rPr>
        <w:t xml:space="preserve"> </w:t>
      </w:r>
      <w:r w:rsidR="00774D35" w:rsidRPr="003F0723">
        <w:rPr>
          <w:rFonts w:ascii="Arial" w:hAnsi="Arial" w:cs="Arial"/>
        </w:rPr>
        <w:t>A summary of the</w:t>
      </w:r>
      <w:r w:rsidR="001B30D3" w:rsidRPr="003F0723">
        <w:rPr>
          <w:rFonts w:ascii="Arial" w:hAnsi="Arial" w:cs="Arial"/>
        </w:rPr>
        <w:t xml:space="preserve"> </w:t>
      </w:r>
      <w:r w:rsidR="00CD2496">
        <w:rPr>
          <w:rFonts w:ascii="Arial" w:hAnsi="Arial" w:cs="Arial"/>
        </w:rPr>
        <w:t>121</w:t>
      </w:r>
      <w:r w:rsidR="001B30D3" w:rsidRPr="003F0723">
        <w:rPr>
          <w:rFonts w:ascii="Arial" w:hAnsi="Arial" w:cs="Arial"/>
        </w:rPr>
        <w:t xml:space="preserve"> </w:t>
      </w:r>
      <w:r w:rsidR="00774D35" w:rsidRPr="003F0723">
        <w:rPr>
          <w:rFonts w:ascii="Arial" w:hAnsi="Arial" w:cs="Arial"/>
        </w:rPr>
        <w:t xml:space="preserve">regulated procurements </w:t>
      </w:r>
      <w:r w:rsidR="004302F8" w:rsidRPr="003F0723">
        <w:rPr>
          <w:rFonts w:ascii="Arial" w:hAnsi="Arial" w:cs="Arial"/>
        </w:rPr>
        <w:t>and</w:t>
      </w:r>
      <w:r w:rsidR="00FB27C0" w:rsidRPr="003F0723">
        <w:rPr>
          <w:rFonts w:ascii="Arial" w:hAnsi="Arial" w:cs="Arial"/>
        </w:rPr>
        <w:t xml:space="preserve"> / or</w:t>
      </w:r>
      <w:r w:rsidR="004302F8" w:rsidRPr="003F0723">
        <w:rPr>
          <w:rFonts w:ascii="Arial" w:hAnsi="Arial" w:cs="Arial"/>
        </w:rPr>
        <w:t xml:space="preserve"> contracts valued at £50,000 </w:t>
      </w:r>
      <w:r w:rsidR="00063658" w:rsidRPr="003F0723">
        <w:rPr>
          <w:rFonts w:ascii="Arial" w:hAnsi="Arial" w:cs="Arial"/>
        </w:rPr>
        <w:t xml:space="preserve">and </w:t>
      </w:r>
      <w:r w:rsidR="004302F8" w:rsidRPr="003F0723">
        <w:rPr>
          <w:rFonts w:ascii="Arial" w:hAnsi="Arial" w:cs="Arial"/>
        </w:rPr>
        <w:t xml:space="preserve">above </w:t>
      </w:r>
      <w:r w:rsidR="00774D35" w:rsidRPr="003F0723">
        <w:rPr>
          <w:rFonts w:ascii="Arial" w:hAnsi="Arial" w:cs="Arial"/>
        </w:rPr>
        <w:t xml:space="preserve">completed during the period </w:t>
      </w:r>
      <w:r w:rsidR="008A5198" w:rsidRPr="003F0723">
        <w:rPr>
          <w:rFonts w:ascii="Arial" w:hAnsi="Arial" w:cs="Arial"/>
        </w:rPr>
        <w:t>1 April 202</w:t>
      </w:r>
      <w:r w:rsidR="009B4A49">
        <w:rPr>
          <w:rFonts w:ascii="Arial" w:hAnsi="Arial" w:cs="Arial"/>
        </w:rPr>
        <w:t>4</w:t>
      </w:r>
      <w:r w:rsidR="00670D87" w:rsidRPr="003F0723">
        <w:rPr>
          <w:rFonts w:ascii="Arial" w:hAnsi="Arial" w:cs="Arial"/>
        </w:rPr>
        <w:t xml:space="preserve"> to </w:t>
      </w:r>
      <w:r w:rsidR="008A5198" w:rsidRPr="003F0723">
        <w:rPr>
          <w:rFonts w:ascii="Arial" w:hAnsi="Arial" w:cs="Arial"/>
        </w:rPr>
        <w:t>31 March 202</w:t>
      </w:r>
      <w:r w:rsidR="009B4A49">
        <w:rPr>
          <w:rFonts w:ascii="Arial" w:hAnsi="Arial" w:cs="Arial"/>
        </w:rPr>
        <w:t>5</w:t>
      </w:r>
      <w:r w:rsidR="00670D87" w:rsidRPr="003F0723">
        <w:rPr>
          <w:rFonts w:ascii="Arial" w:hAnsi="Arial" w:cs="Arial"/>
        </w:rPr>
        <w:t xml:space="preserve"> </w:t>
      </w:r>
      <w:r w:rsidR="00774D35" w:rsidRPr="003F0723">
        <w:rPr>
          <w:rFonts w:ascii="Arial" w:hAnsi="Arial" w:cs="Arial"/>
        </w:rPr>
        <w:t xml:space="preserve">is provided </w:t>
      </w:r>
      <w:r w:rsidR="00774D35" w:rsidRPr="003359CD">
        <w:rPr>
          <w:rFonts w:ascii="Arial" w:hAnsi="Arial" w:cs="Arial"/>
        </w:rPr>
        <w:t xml:space="preserve">in </w:t>
      </w:r>
      <w:hyperlink w:anchor="_APPENDIX_A_–" w:history="1">
        <w:r w:rsidR="00845056" w:rsidRPr="003359CD">
          <w:rPr>
            <w:rStyle w:val="Hyperlink"/>
            <w:rFonts w:ascii="Arial" w:hAnsi="Arial" w:cs="Arial"/>
          </w:rPr>
          <w:t>Appendix B</w:t>
        </w:r>
      </w:hyperlink>
      <w:r w:rsidR="00774D35" w:rsidRPr="00B0084F">
        <w:rPr>
          <w:rFonts w:ascii="Arial" w:hAnsi="Arial" w:cs="Arial"/>
        </w:rPr>
        <w:t>.</w:t>
      </w:r>
    </w:p>
    <w:p w14:paraId="70BD9480" w14:textId="77777777" w:rsidR="006765E9" w:rsidRPr="007E73C0" w:rsidRDefault="006765E9" w:rsidP="00095A8B">
      <w:pPr>
        <w:spacing w:line="276" w:lineRule="auto"/>
        <w:ind w:right="16"/>
        <w:jc w:val="both"/>
        <w:rPr>
          <w:rFonts w:ascii="Arial" w:hAnsi="Arial" w:cs="Arial"/>
        </w:rPr>
      </w:pPr>
    </w:p>
    <w:p w14:paraId="33F6D987" w14:textId="77777777" w:rsidR="004002D6" w:rsidRPr="007E73C0" w:rsidRDefault="004002D6" w:rsidP="00095A8B">
      <w:pPr>
        <w:spacing w:line="276" w:lineRule="auto"/>
        <w:ind w:right="16"/>
        <w:jc w:val="both"/>
        <w:rPr>
          <w:rFonts w:ascii="Arial" w:hAnsi="Arial" w:cs="Arial"/>
        </w:rPr>
      </w:pPr>
    </w:p>
    <w:p w14:paraId="2003E098" w14:textId="77777777" w:rsidR="006765E9" w:rsidRPr="0053637C" w:rsidRDefault="006765E9" w:rsidP="005F0F0E">
      <w:pPr>
        <w:pStyle w:val="Heading1"/>
        <w:numPr>
          <w:ilvl w:val="0"/>
          <w:numId w:val="9"/>
        </w:numPr>
        <w:spacing w:before="0" w:after="0"/>
        <w:ind w:left="709" w:hanging="709"/>
        <w:rPr>
          <w:rFonts w:ascii="Arial" w:hAnsi="Arial" w:cs="Arial"/>
          <w:b/>
          <w:sz w:val="26"/>
          <w:szCs w:val="26"/>
        </w:rPr>
      </w:pPr>
      <w:bookmarkStart w:id="4" w:name="_Toc222847982"/>
      <w:r w:rsidRPr="0053637C">
        <w:rPr>
          <w:rFonts w:ascii="Arial" w:hAnsi="Arial" w:cs="Arial"/>
          <w:b/>
          <w:sz w:val="26"/>
          <w:szCs w:val="26"/>
        </w:rPr>
        <w:t>REVIEW OF REGULATED PROCUREMENT COMPLIANCE</w:t>
      </w:r>
      <w:bookmarkEnd w:id="4"/>
    </w:p>
    <w:p w14:paraId="4FCBE4CF" w14:textId="77777777" w:rsidR="00263C72" w:rsidRPr="001061CD" w:rsidRDefault="00263C72" w:rsidP="00337E45">
      <w:pPr>
        <w:spacing w:line="276" w:lineRule="auto"/>
        <w:ind w:right="-149"/>
      </w:pPr>
    </w:p>
    <w:p w14:paraId="494883DF" w14:textId="0853DA63" w:rsidR="00D52E51" w:rsidRDefault="004B531E" w:rsidP="00926436">
      <w:pPr>
        <w:numPr>
          <w:ilvl w:val="1"/>
          <w:numId w:val="5"/>
        </w:numPr>
        <w:ind w:right="16" w:hanging="720"/>
        <w:rPr>
          <w:rFonts w:ascii="Arial" w:hAnsi="Arial" w:cs="Arial"/>
        </w:rPr>
      </w:pPr>
      <w:r w:rsidRPr="003F0723">
        <w:rPr>
          <w:rFonts w:ascii="Arial" w:hAnsi="Arial" w:cs="Arial"/>
        </w:rPr>
        <w:t xml:space="preserve">Analysis has been undertaken of Falkirk Council’s </w:t>
      </w:r>
      <w:r w:rsidR="00B90F45" w:rsidRPr="003F0723">
        <w:rPr>
          <w:rFonts w:ascii="Arial" w:hAnsi="Arial" w:cs="Arial"/>
        </w:rPr>
        <w:t xml:space="preserve">total spend during </w:t>
      </w:r>
      <w:r w:rsidR="00145CBD">
        <w:rPr>
          <w:rFonts w:ascii="Arial" w:hAnsi="Arial" w:cs="Arial"/>
        </w:rPr>
        <w:t>2024/25</w:t>
      </w:r>
      <w:r w:rsidRPr="003F0723">
        <w:rPr>
          <w:rFonts w:ascii="Arial" w:hAnsi="Arial" w:cs="Arial"/>
        </w:rPr>
        <w:t xml:space="preserve">. The total net value </w:t>
      </w:r>
      <w:r w:rsidRPr="00F83996">
        <w:rPr>
          <w:rFonts w:ascii="Arial" w:hAnsi="Arial" w:cs="Arial"/>
        </w:rPr>
        <w:t xml:space="preserve">of payments during </w:t>
      </w:r>
      <w:r w:rsidR="00145CBD" w:rsidRPr="00F83996">
        <w:rPr>
          <w:rFonts w:ascii="Arial" w:hAnsi="Arial" w:cs="Arial"/>
        </w:rPr>
        <w:t>2024/25</w:t>
      </w:r>
      <w:r w:rsidRPr="00F83996">
        <w:rPr>
          <w:rFonts w:ascii="Arial" w:hAnsi="Arial" w:cs="Arial"/>
        </w:rPr>
        <w:t xml:space="preserve"> was £</w:t>
      </w:r>
      <w:r w:rsidR="00B14C66">
        <w:rPr>
          <w:rFonts w:ascii="Arial" w:hAnsi="Arial" w:cs="Arial"/>
        </w:rPr>
        <w:t>45</w:t>
      </w:r>
      <w:r w:rsidR="00CE62F1">
        <w:rPr>
          <w:rFonts w:ascii="Arial" w:hAnsi="Arial" w:cs="Arial"/>
        </w:rPr>
        <w:t>7</w:t>
      </w:r>
      <w:r w:rsidRPr="00F83996">
        <w:rPr>
          <w:rFonts w:ascii="Arial" w:hAnsi="Arial" w:cs="Arial"/>
        </w:rPr>
        <w:t>m.  Analysis of the spend shows that £</w:t>
      </w:r>
      <w:r w:rsidR="00A55C0C" w:rsidRPr="00F83996">
        <w:rPr>
          <w:rFonts w:ascii="Arial" w:hAnsi="Arial" w:cs="Arial"/>
        </w:rPr>
        <w:t>33</w:t>
      </w:r>
      <w:r w:rsidR="00AE6A6B" w:rsidRPr="00F83996">
        <w:rPr>
          <w:rFonts w:ascii="Arial" w:hAnsi="Arial" w:cs="Arial"/>
        </w:rPr>
        <w:t>0</w:t>
      </w:r>
      <w:r w:rsidR="003A6BEB" w:rsidRPr="00F83996">
        <w:rPr>
          <w:rFonts w:ascii="Arial" w:hAnsi="Arial" w:cs="Arial"/>
        </w:rPr>
        <w:t>.2</w:t>
      </w:r>
      <w:r w:rsidRPr="00F83996">
        <w:rPr>
          <w:rFonts w:ascii="Arial" w:hAnsi="Arial" w:cs="Arial"/>
        </w:rPr>
        <w:t>m</w:t>
      </w:r>
      <w:r w:rsidRPr="003F0723">
        <w:rPr>
          <w:rFonts w:ascii="Arial" w:hAnsi="Arial" w:cs="Arial"/>
        </w:rPr>
        <w:t xml:space="preserve"> (</w:t>
      </w:r>
      <w:r w:rsidR="00907C3E">
        <w:rPr>
          <w:rFonts w:ascii="Arial" w:hAnsi="Arial" w:cs="Arial"/>
        </w:rPr>
        <w:t>7</w:t>
      </w:r>
      <w:r w:rsidR="00CE62F1">
        <w:rPr>
          <w:rFonts w:ascii="Arial" w:hAnsi="Arial" w:cs="Arial"/>
        </w:rPr>
        <w:t>2.3</w:t>
      </w:r>
      <w:r w:rsidRPr="003F0723">
        <w:rPr>
          <w:rFonts w:ascii="Arial" w:hAnsi="Arial" w:cs="Arial"/>
        </w:rPr>
        <w:t xml:space="preserve">%) is considered as influenceable by procurement activity. The non-influenceable spend equated to </w:t>
      </w:r>
      <w:r w:rsidRPr="00691F05">
        <w:rPr>
          <w:rFonts w:ascii="Arial" w:hAnsi="Arial" w:cs="Arial"/>
        </w:rPr>
        <w:t>£</w:t>
      </w:r>
      <w:r w:rsidR="000E13F5" w:rsidRPr="00691F05">
        <w:rPr>
          <w:rFonts w:ascii="Arial" w:hAnsi="Arial" w:cs="Arial"/>
        </w:rPr>
        <w:t>126.8</w:t>
      </w:r>
      <w:r w:rsidRPr="00691F05">
        <w:rPr>
          <w:rFonts w:ascii="Arial" w:hAnsi="Arial" w:cs="Arial"/>
        </w:rPr>
        <w:t>m (</w:t>
      </w:r>
      <w:r w:rsidR="00691F05" w:rsidRPr="00691F05">
        <w:rPr>
          <w:rFonts w:ascii="Arial" w:hAnsi="Arial" w:cs="Arial"/>
        </w:rPr>
        <w:t>27.7</w:t>
      </w:r>
      <w:r w:rsidRPr="00691F05">
        <w:rPr>
          <w:rFonts w:ascii="Arial" w:hAnsi="Arial" w:cs="Arial"/>
        </w:rPr>
        <w:t>%)</w:t>
      </w:r>
      <w:r w:rsidRPr="003F0723">
        <w:rPr>
          <w:rFonts w:ascii="Arial" w:hAnsi="Arial" w:cs="Arial"/>
        </w:rPr>
        <w:t xml:space="preserve"> and relates to payments out</w:t>
      </w:r>
      <w:r w:rsidR="008644B5" w:rsidRPr="003F0723">
        <w:rPr>
          <w:rFonts w:ascii="Arial" w:hAnsi="Arial" w:cs="Arial"/>
        </w:rPr>
        <w:t xml:space="preserve"> </w:t>
      </w:r>
      <w:r w:rsidRPr="003F0723">
        <w:rPr>
          <w:rFonts w:ascii="Arial" w:hAnsi="Arial" w:cs="Arial"/>
        </w:rPr>
        <w:t xml:space="preserve">with the scope of the Council’s </w:t>
      </w:r>
      <w:r w:rsidR="00705720">
        <w:rPr>
          <w:rFonts w:ascii="Arial" w:hAnsi="Arial" w:cs="Arial"/>
        </w:rPr>
        <w:t>CSOs</w:t>
      </w:r>
      <w:r w:rsidRPr="003F0723">
        <w:rPr>
          <w:rFonts w:ascii="Arial" w:hAnsi="Arial" w:cs="Arial"/>
        </w:rPr>
        <w:t>, e.g. payments to individuals, payments to other government bodies and Local Authorities, property rentals and grant funding to external organisations to operate on their own account.</w:t>
      </w:r>
    </w:p>
    <w:p w14:paraId="07806582" w14:textId="77777777" w:rsidR="00D3105B" w:rsidRDefault="00D3105B" w:rsidP="00D3105B">
      <w:pPr>
        <w:ind w:right="16"/>
        <w:rPr>
          <w:rFonts w:ascii="Arial" w:hAnsi="Arial" w:cs="Arial"/>
        </w:rPr>
      </w:pPr>
    </w:p>
    <w:p w14:paraId="7DF7DC72" w14:textId="77777777" w:rsidR="00D46214" w:rsidRDefault="00E952F9" w:rsidP="00926436">
      <w:pPr>
        <w:ind w:left="1429" w:right="16" w:hanging="709"/>
        <w:rPr>
          <w:rFonts w:ascii="Arial" w:hAnsi="Arial" w:cs="Arial"/>
        </w:rPr>
      </w:pPr>
      <w:r w:rsidRPr="003F0723">
        <w:rPr>
          <w:rFonts w:ascii="Arial" w:hAnsi="Arial" w:cs="Arial"/>
          <w:noProof/>
        </w:rPr>
        <w:drawing>
          <wp:inline distT="0" distB="0" distL="0" distR="0" wp14:anchorId="1E556E3F" wp14:editId="5B7BAE36">
            <wp:extent cx="5324475" cy="2456121"/>
            <wp:effectExtent l="0" t="0" r="0" b="0"/>
            <wp:docPr id="8" name="Object 3" descr="Bar chart depicting Falkirk Council's Influenceable spend in millions of pounds as well as percentage of total net spend, covering the five year period from 2017/18 to 2021/2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22E68E05" w14:textId="77777777" w:rsidR="002A34E1" w:rsidRDefault="002A34E1" w:rsidP="00926436">
      <w:pPr>
        <w:ind w:left="1429" w:right="16" w:hanging="709"/>
        <w:rPr>
          <w:rFonts w:ascii="Arial" w:hAnsi="Arial" w:cs="Arial"/>
        </w:rPr>
      </w:pPr>
    </w:p>
    <w:p w14:paraId="76996C4F" w14:textId="34611400" w:rsidR="00404774" w:rsidRPr="003F0723" w:rsidRDefault="00C01971" w:rsidP="00926436">
      <w:pPr>
        <w:numPr>
          <w:ilvl w:val="1"/>
          <w:numId w:val="10"/>
        </w:numPr>
        <w:ind w:right="16" w:hanging="720"/>
        <w:rPr>
          <w:rFonts w:ascii="Arial" w:hAnsi="Arial" w:cs="Arial"/>
        </w:rPr>
      </w:pPr>
      <w:r w:rsidRPr="003F0723">
        <w:rPr>
          <w:rFonts w:ascii="Arial" w:hAnsi="Arial" w:cs="Arial"/>
        </w:rPr>
        <w:t xml:space="preserve">The Contracts Register contains details of all contracts awarded by Falkirk Council.  During </w:t>
      </w:r>
      <w:r w:rsidR="00145CBD">
        <w:rPr>
          <w:rFonts w:ascii="Arial" w:hAnsi="Arial" w:cs="Arial"/>
        </w:rPr>
        <w:t>2024/25</w:t>
      </w:r>
      <w:r w:rsidRPr="003F0723">
        <w:rPr>
          <w:rFonts w:ascii="Arial" w:hAnsi="Arial" w:cs="Arial"/>
        </w:rPr>
        <w:t xml:space="preserve">, the </w:t>
      </w:r>
      <w:r w:rsidRPr="00B40C2A">
        <w:rPr>
          <w:rFonts w:ascii="Arial" w:hAnsi="Arial" w:cs="Arial"/>
        </w:rPr>
        <w:t>value of spend on contract was £</w:t>
      </w:r>
      <w:r w:rsidR="00EF641F" w:rsidRPr="00B40C2A">
        <w:rPr>
          <w:rFonts w:ascii="Arial" w:hAnsi="Arial" w:cs="Arial"/>
        </w:rPr>
        <w:t>32</w:t>
      </w:r>
      <w:r w:rsidR="00213BD5" w:rsidRPr="00B40C2A">
        <w:rPr>
          <w:rFonts w:ascii="Arial" w:hAnsi="Arial" w:cs="Arial"/>
        </w:rPr>
        <w:t>1.</w:t>
      </w:r>
      <w:r w:rsidR="00C8211D">
        <w:rPr>
          <w:rFonts w:ascii="Arial" w:hAnsi="Arial" w:cs="Arial"/>
        </w:rPr>
        <w:t>8</w:t>
      </w:r>
      <w:r w:rsidRPr="00B40C2A">
        <w:rPr>
          <w:rFonts w:ascii="Arial" w:hAnsi="Arial" w:cs="Arial"/>
        </w:rPr>
        <w:t>m (9</w:t>
      </w:r>
      <w:r w:rsidR="00530C10" w:rsidRPr="00B40C2A">
        <w:rPr>
          <w:rFonts w:ascii="Arial" w:hAnsi="Arial" w:cs="Arial"/>
        </w:rPr>
        <w:t>7.</w:t>
      </w:r>
      <w:r w:rsidR="00C8211D">
        <w:rPr>
          <w:rFonts w:ascii="Arial" w:hAnsi="Arial" w:cs="Arial"/>
        </w:rPr>
        <w:t>5</w:t>
      </w:r>
      <w:r w:rsidRPr="00B40C2A">
        <w:rPr>
          <w:rFonts w:ascii="Arial" w:hAnsi="Arial" w:cs="Arial"/>
        </w:rPr>
        <w:t xml:space="preserve">% of </w:t>
      </w:r>
      <w:r w:rsidRPr="00B40C2A">
        <w:rPr>
          <w:rFonts w:ascii="Arial" w:hAnsi="Arial" w:cs="Arial"/>
        </w:rPr>
        <w:lastRenderedPageBreak/>
        <w:t>influenceable spend)</w:t>
      </w:r>
      <w:r w:rsidR="00BA284B" w:rsidRPr="00B40C2A">
        <w:rPr>
          <w:rFonts w:ascii="Arial" w:hAnsi="Arial" w:cs="Arial"/>
        </w:rPr>
        <w:t xml:space="preserve">.  </w:t>
      </w:r>
      <w:r w:rsidR="00935FB0">
        <w:rPr>
          <w:rFonts w:ascii="Arial" w:hAnsi="Arial" w:cs="Arial"/>
        </w:rPr>
        <w:t>T</w:t>
      </w:r>
      <w:r w:rsidR="00EB6D85" w:rsidRPr="00B40C2A">
        <w:rPr>
          <w:rFonts w:ascii="Arial" w:hAnsi="Arial" w:cs="Arial"/>
        </w:rPr>
        <w:t xml:space="preserve">he </w:t>
      </w:r>
      <w:r w:rsidR="006445B9" w:rsidRPr="00B40C2A">
        <w:rPr>
          <w:rFonts w:ascii="Arial" w:hAnsi="Arial" w:cs="Arial"/>
        </w:rPr>
        <w:t xml:space="preserve">value of </w:t>
      </w:r>
      <w:r w:rsidR="00EB6D85" w:rsidRPr="00B40C2A">
        <w:rPr>
          <w:rFonts w:ascii="Arial" w:hAnsi="Arial" w:cs="Arial"/>
        </w:rPr>
        <w:t xml:space="preserve">contracted spend has </w:t>
      </w:r>
      <w:r w:rsidR="00935FB0">
        <w:rPr>
          <w:rFonts w:ascii="Arial" w:hAnsi="Arial" w:cs="Arial"/>
        </w:rPr>
        <w:t>in</w:t>
      </w:r>
      <w:r w:rsidR="00EB6D85" w:rsidRPr="00B40C2A">
        <w:rPr>
          <w:rFonts w:ascii="Arial" w:hAnsi="Arial" w:cs="Arial"/>
        </w:rPr>
        <w:t xml:space="preserve">creased </w:t>
      </w:r>
      <w:r w:rsidR="003E02B4" w:rsidRPr="00B40C2A">
        <w:rPr>
          <w:rFonts w:ascii="Arial" w:hAnsi="Arial" w:cs="Arial"/>
        </w:rPr>
        <w:t xml:space="preserve">from that spent in 2023/24 </w:t>
      </w:r>
      <w:r w:rsidR="00EE4589" w:rsidRPr="00B40C2A">
        <w:rPr>
          <w:rFonts w:ascii="Arial" w:hAnsi="Arial" w:cs="Arial"/>
        </w:rPr>
        <w:t xml:space="preserve">by </w:t>
      </w:r>
      <w:r w:rsidR="006445B9" w:rsidRPr="00B40C2A">
        <w:rPr>
          <w:rFonts w:ascii="Arial" w:hAnsi="Arial" w:cs="Arial"/>
        </w:rPr>
        <w:t>£</w:t>
      </w:r>
      <w:r w:rsidR="00EE4589" w:rsidRPr="00B40C2A">
        <w:rPr>
          <w:rFonts w:ascii="Arial" w:hAnsi="Arial" w:cs="Arial"/>
        </w:rPr>
        <w:t>0.</w:t>
      </w:r>
      <w:r w:rsidR="00935FB0">
        <w:rPr>
          <w:rFonts w:ascii="Arial" w:hAnsi="Arial" w:cs="Arial"/>
        </w:rPr>
        <w:t>1</w:t>
      </w:r>
      <w:r w:rsidR="006445B9" w:rsidRPr="00B40C2A">
        <w:rPr>
          <w:rFonts w:ascii="Arial" w:hAnsi="Arial" w:cs="Arial"/>
        </w:rPr>
        <w:t>m</w:t>
      </w:r>
      <w:r w:rsidR="00935FB0">
        <w:rPr>
          <w:rFonts w:ascii="Arial" w:hAnsi="Arial" w:cs="Arial"/>
        </w:rPr>
        <w:t xml:space="preserve"> and the </w:t>
      </w:r>
      <w:r w:rsidR="006445B9" w:rsidRPr="00B40C2A">
        <w:rPr>
          <w:rFonts w:ascii="Arial" w:hAnsi="Arial" w:cs="Arial"/>
        </w:rPr>
        <w:t xml:space="preserve">percentage of </w:t>
      </w:r>
      <w:r w:rsidR="00B40C2A" w:rsidRPr="00B40C2A">
        <w:rPr>
          <w:rFonts w:ascii="Arial" w:hAnsi="Arial" w:cs="Arial"/>
        </w:rPr>
        <w:t xml:space="preserve">the Council’s </w:t>
      </w:r>
      <w:r w:rsidR="00423260" w:rsidRPr="00B40C2A">
        <w:rPr>
          <w:rFonts w:ascii="Arial" w:hAnsi="Arial" w:cs="Arial"/>
        </w:rPr>
        <w:t xml:space="preserve">contracted </w:t>
      </w:r>
      <w:r w:rsidR="00EE4589" w:rsidRPr="00B40C2A">
        <w:rPr>
          <w:rFonts w:ascii="Arial" w:hAnsi="Arial" w:cs="Arial"/>
        </w:rPr>
        <w:t xml:space="preserve">spend has </w:t>
      </w:r>
      <w:r w:rsidR="00935FB0">
        <w:rPr>
          <w:rFonts w:ascii="Arial" w:hAnsi="Arial" w:cs="Arial"/>
        </w:rPr>
        <w:t xml:space="preserve">also </w:t>
      </w:r>
      <w:r w:rsidR="00EE4589" w:rsidRPr="00B40C2A">
        <w:rPr>
          <w:rFonts w:ascii="Arial" w:hAnsi="Arial" w:cs="Arial"/>
        </w:rPr>
        <w:t xml:space="preserve">increased by </w:t>
      </w:r>
      <w:r w:rsidR="00423260" w:rsidRPr="00B40C2A">
        <w:rPr>
          <w:rFonts w:ascii="Arial" w:hAnsi="Arial" w:cs="Arial"/>
        </w:rPr>
        <w:t>0.</w:t>
      </w:r>
      <w:r w:rsidR="00C05631">
        <w:rPr>
          <w:rFonts w:ascii="Arial" w:hAnsi="Arial" w:cs="Arial"/>
        </w:rPr>
        <w:t>3</w:t>
      </w:r>
      <w:r w:rsidR="00423260" w:rsidRPr="00B40C2A">
        <w:rPr>
          <w:rFonts w:ascii="Arial" w:hAnsi="Arial" w:cs="Arial"/>
        </w:rPr>
        <w:t>%</w:t>
      </w:r>
      <w:r w:rsidR="00404774" w:rsidRPr="00B40C2A">
        <w:rPr>
          <w:rFonts w:ascii="Arial" w:hAnsi="Arial" w:cs="Arial"/>
        </w:rPr>
        <w:t>.</w:t>
      </w:r>
    </w:p>
    <w:p w14:paraId="52D7157F" w14:textId="5E01B254" w:rsidR="0039431B" w:rsidRDefault="0070306F" w:rsidP="00D40D9D">
      <w:pPr>
        <w:ind w:left="360" w:right="16" w:firstLine="491"/>
        <w:rPr>
          <w:rFonts w:ascii="Arial" w:hAnsi="Arial" w:cs="Arial"/>
        </w:rPr>
      </w:pPr>
      <w:r w:rsidRPr="003F0723">
        <w:rPr>
          <w:rFonts w:ascii="Arial" w:hAnsi="Arial" w:cs="Arial"/>
          <w:noProof/>
        </w:rPr>
        <w:drawing>
          <wp:inline distT="0" distB="0" distL="0" distR="0" wp14:anchorId="0359AFFE" wp14:editId="09E99D68">
            <wp:extent cx="5324475" cy="2552700"/>
            <wp:effectExtent l="0" t="0" r="0" b="0"/>
            <wp:docPr id="2" name="Chart 2" descr="Bar chart depicting Falkirk Council's Influenceable spend in millions of pounds as well as percentage of total net spend, covering the five year period from 2017/18 to 2021/2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7F89212A" w14:textId="77777777" w:rsidR="002A34E1" w:rsidRPr="003F0723" w:rsidRDefault="002A34E1" w:rsidP="00337E45">
      <w:pPr>
        <w:ind w:left="360" w:right="-149" w:firstLine="491"/>
        <w:rPr>
          <w:rFonts w:ascii="Arial" w:hAnsi="Arial" w:cs="Arial"/>
        </w:rPr>
      </w:pPr>
    </w:p>
    <w:p w14:paraId="76EA74B3" w14:textId="62553593" w:rsidR="00A80EC1" w:rsidRPr="0053637C" w:rsidRDefault="00A80EC1" w:rsidP="00A80EC1">
      <w:pPr>
        <w:pStyle w:val="Heading1"/>
        <w:numPr>
          <w:ilvl w:val="0"/>
          <w:numId w:val="9"/>
        </w:numPr>
        <w:spacing w:before="0" w:after="0"/>
        <w:ind w:left="709" w:hanging="709"/>
        <w:rPr>
          <w:rFonts w:ascii="Arial" w:hAnsi="Arial" w:cs="Arial"/>
          <w:b/>
          <w:sz w:val="26"/>
          <w:szCs w:val="26"/>
        </w:rPr>
      </w:pPr>
      <w:bookmarkStart w:id="5" w:name="_Toc222847983"/>
      <w:r w:rsidRPr="00A80EC1">
        <w:rPr>
          <w:rFonts w:ascii="Arial" w:hAnsi="Arial" w:cs="Arial"/>
          <w:b/>
          <w:sz w:val="26"/>
          <w:szCs w:val="26"/>
        </w:rPr>
        <w:t>P</w:t>
      </w:r>
      <w:r w:rsidR="002B6BFF">
        <w:rPr>
          <w:rFonts w:ascii="Arial" w:hAnsi="Arial" w:cs="Arial"/>
          <w:b/>
          <w:sz w:val="26"/>
          <w:szCs w:val="26"/>
        </w:rPr>
        <w:t>ROCUREMENT STRATEGY PERFORMANCE</w:t>
      </w:r>
      <w:bookmarkEnd w:id="5"/>
    </w:p>
    <w:p w14:paraId="38BCB4D9" w14:textId="77777777" w:rsidR="00A80EC1" w:rsidRDefault="00A80EC1" w:rsidP="0039431B">
      <w:pPr>
        <w:ind w:right="-149"/>
        <w:rPr>
          <w:rFonts w:ascii="Arial" w:hAnsi="Arial" w:cs="Arial"/>
        </w:rPr>
      </w:pPr>
    </w:p>
    <w:p w14:paraId="13430D4D" w14:textId="5951F098" w:rsidR="00263C72" w:rsidRPr="0039431B" w:rsidRDefault="009F235B" w:rsidP="00926436">
      <w:pPr>
        <w:numPr>
          <w:ilvl w:val="1"/>
          <w:numId w:val="5"/>
        </w:numPr>
        <w:ind w:right="16" w:hanging="720"/>
        <w:rPr>
          <w:rFonts w:ascii="Arial" w:hAnsi="Arial" w:cs="Arial"/>
        </w:rPr>
      </w:pPr>
      <w:r w:rsidRPr="0039431B">
        <w:rPr>
          <w:rFonts w:ascii="Arial" w:hAnsi="Arial" w:cs="Arial"/>
        </w:rPr>
        <w:t xml:space="preserve">Falkirk Council’s </w:t>
      </w:r>
      <w:r w:rsidR="001061CD" w:rsidRPr="0039431B">
        <w:rPr>
          <w:rFonts w:ascii="Arial" w:hAnsi="Arial" w:cs="Arial"/>
        </w:rPr>
        <w:t xml:space="preserve">Procurement Strategy </w:t>
      </w:r>
      <w:r w:rsidR="00705720">
        <w:rPr>
          <w:rFonts w:ascii="Arial" w:hAnsi="Arial" w:cs="Arial"/>
        </w:rPr>
        <w:t>2024/25 to 2028/29</w:t>
      </w:r>
      <w:r w:rsidR="00460D36" w:rsidRPr="0039431B">
        <w:rPr>
          <w:rFonts w:ascii="Arial" w:hAnsi="Arial" w:cs="Arial"/>
        </w:rPr>
        <w:t xml:space="preserve"> </w:t>
      </w:r>
      <w:r w:rsidR="00CC7A2F" w:rsidRPr="0039431B">
        <w:rPr>
          <w:rFonts w:ascii="Arial" w:hAnsi="Arial" w:cs="Arial"/>
        </w:rPr>
        <w:t>relate</w:t>
      </w:r>
      <w:r w:rsidR="00E86B97" w:rsidRPr="0039431B">
        <w:rPr>
          <w:rFonts w:ascii="Arial" w:hAnsi="Arial" w:cs="Arial"/>
        </w:rPr>
        <w:t>s</w:t>
      </w:r>
      <w:r w:rsidR="00CC7A2F" w:rsidRPr="0039431B">
        <w:rPr>
          <w:rFonts w:ascii="Arial" w:hAnsi="Arial" w:cs="Arial"/>
        </w:rPr>
        <w:t xml:space="preserve"> to the period covered within this report and </w:t>
      </w:r>
      <w:r w:rsidR="00460D36" w:rsidRPr="0039431B">
        <w:rPr>
          <w:rFonts w:ascii="Arial" w:hAnsi="Arial" w:cs="Arial"/>
        </w:rPr>
        <w:t>provide</w:t>
      </w:r>
      <w:r w:rsidR="00E86B97" w:rsidRPr="0039431B">
        <w:rPr>
          <w:rFonts w:ascii="Arial" w:hAnsi="Arial" w:cs="Arial"/>
        </w:rPr>
        <w:t>s</w:t>
      </w:r>
      <w:r w:rsidR="001061CD" w:rsidRPr="0039431B">
        <w:rPr>
          <w:rFonts w:ascii="Arial" w:hAnsi="Arial" w:cs="Arial"/>
        </w:rPr>
        <w:t xml:space="preserve"> a clear and consistent framework to ensure that </w:t>
      </w:r>
      <w:r w:rsidR="00CC7A2F" w:rsidRPr="0039431B">
        <w:rPr>
          <w:rFonts w:ascii="Arial" w:hAnsi="Arial" w:cs="Arial"/>
        </w:rPr>
        <w:t xml:space="preserve">all </w:t>
      </w:r>
      <w:r w:rsidR="001061CD" w:rsidRPr="0039431B">
        <w:rPr>
          <w:rFonts w:ascii="Arial" w:hAnsi="Arial" w:cs="Arial"/>
        </w:rPr>
        <w:t>procurement activities support services to meet national and Falkirk Council priorities, as set out in the Council Plan</w:t>
      </w:r>
      <w:r w:rsidR="00823C29" w:rsidRPr="0039431B">
        <w:rPr>
          <w:rFonts w:ascii="Arial" w:hAnsi="Arial" w:cs="Arial"/>
        </w:rPr>
        <w:t xml:space="preserve"> 2022</w:t>
      </w:r>
      <w:r w:rsidR="00337E45" w:rsidRPr="0039431B">
        <w:rPr>
          <w:rFonts w:ascii="Arial" w:hAnsi="Arial" w:cs="Arial"/>
        </w:rPr>
        <w:t>-2027</w:t>
      </w:r>
      <w:r w:rsidR="00460D36" w:rsidRPr="0039431B">
        <w:rPr>
          <w:rFonts w:ascii="Arial" w:hAnsi="Arial" w:cs="Arial"/>
        </w:rPr>
        <w:t>. This include</w:t>
      </w:r>
      <w:r w:rsidR="00E86B97" w:rsidRPr="0039431B">
        <w:rPr>
          <w:rFonts w:ascii="Arial" w:hAnsi="Arial" w:cs="Arial"/>
        </w:rPr>
        <w:t>s</w:t>
      </w:r>
      <w:r w:rsidR="001061CD" w:rsidRPr="0039431B">
        <w:rPr>
          <w:rFonts w:ascii="Arial" w:hAnsi="Arial" w:cs="Arial"/>
        </w:rPr>
        <w:t xml:space="preserve"> </w:t>
      </w:r>
      <w:r w:rsidR="00001047" w:rsidRPr="0039431B">
        <w:rPr>
          <w:rFonts w:ascii="Arial" w:hAnsi="Arial" w:cs="Arial"/>
        </w:rPr>
        <w:t>the</w:t>
      </w:r>
      <w:r w:rsidR="001061CD" w:rsidRPr="0039431B">
        <w:rPr>
          <w:rFonts w:ascii="Arial" w:hAnsi="Arial" w:cs="Arial"/>
        </w:rPr>
        <w:t xml:space="preserve"> approach to matters such as environmental sustainability, social sustainability, including workforce matters and local economic/employment development.</w:t>
      </w:r>
    </w:p>
    <w:p w14:paraId="0E62042A" w14:textId="77777777" w:rsidR="00263C72" w:rsidRPr="0039431B" w:rsidRDefault="00263C72" w:rsidP="00926436">
      <w:pPr>
        <w:ind w:right="16"/>
        <w:rPr>
          <w:rFonts w:ascii="Arial" w:hAnsi="Arial" w:cs="Arial"/>
        </w:rPr>
      </w:pPr>
    </w:p>
    <w:p w14:paraId="614673C8" w14:textId="5C76365B" w:rsidR="001061CD" w:rsidRPr="0039431B" w:rsidRDefault="009D794D" w:rsidP="00F91700">
      <w:pPr>
        <w:pStyle w:val="ListParagraph"/>
        <w:numPr>
          <w:ilvl w:val="1"/>
          <w:numId w:val="20"/>
        </w:numPr>
        <w:ind w:right="16" w:hanging="720"/>
        <w:rPr>
          <w:rFonts w:ascii="Arial" w:hAnsi="Arial" w:cs="Arial"/>
          <w:sz w:val="24"/>
          <w:szCs w:val="24"/>
        </w:rPr>
      </w:pPr>
      <w:r>
        <w:rPr>
          <w:rFonts w:ascii="Arial" w:hAnsi="Arial" w:cs="Arial"/>
          <w:sz w:val="24"/>
          <w:szCs w:val="24"/>
        </w:rPr>
        <w:t>The</w:t>
      </w:r>
      <w:r w:rsidR="001061CD" w:rsidRPr="0039431B">
        <w:rPr>
          <w:rFonts w:ascii="Arial" w:hAnsi="Arial" w:cs="Arial"/>
          <w:sz w:val="24"/>
          <w:szCs w:val="24"/>
        </w:rPr>
        <w:t xml:space="preserve"> </w:t>
      </w:r>
      <w:r w:rsidR="00227B07" w:rsidRPr="0039431B">
        <w:rPr>
          <w:rFonts w:ascii="Arial" w:hAnsi="Arial" w:cs="Arial"/>
          <w:sz w:val="24"/>
          <w:szCs w:val="24"/>
        </w:rPr>
        <w:t>S</w:t>
      </w:r>
      <w:r w:rsidR="00460D36" w:rsidRPr="0039431B">
        <w:rPr>
          <w:rFonts w:ascii="Arial" w:hAnsi="Arial" w:cs="Arial"/>
          <w:sz w:val="24"/>
          <w:szCs w:val="24"/>
        </w:rPr>
        <w:t>trategy</w:t>
      </w:r>
      <w:r w:rsidR="00085B78">
        <w:rPr>
          <w:rFonts w:ascii="Arial" w:hAnsi="Arial" w:cs="Arial"/>
          <w:sz w:val="24"/>
          <w:szCs w:val="24"/>
        </w:rPr>
        <w:t xml:space="preserve"> includes </w:t>
      </w:r>
      <w:r w:rsidR="001061CD" w:rsidRPr="0039431B">
        <w:rPr>
          <w:rFonts w:ascii="Arial" w:hAnsi="Arial" w:cs="Arial"/>
          <w:sz w:val="24"/>
          <w:szCs w:val="24"/>
        </w:rPr>
        <w:t xml:space="preserve">outcomes that </w:t>
      </w:r>
      <w:r w:rsidR="00001047" w:rsidRPr="0039431B">
        <w:rPr>
          <w:rFonts w:ascii="Arial" w:hAnsi="Arial" w:cs="Arial"/>
          <w:sz w:val="24"/>
          <w:szCs w:val="24"/>
        </w:rPr>
        <w:t>the Council</w:t>
      </w:r>
      <w:r w:rsidR="001061CD" w:rsidRPr="0039431B">
        <w:rPr>
          <w:rFonts w:ascii="Arial" w:hAnsi="Arial" w:cs="Arial"/>
          <w:sz w:val="24"/>
          <w:szCs w:val="24"/>
        </w:rPr>
        <w:t xml:space="preserve"> aim</w:t>
      </w:r>
      <w:r w:rsidR="00085B78">
        <w:rPr>
          <w:rFonts w:ascii="Arial" w:hAnsi="Arial" w:cs="Arial"/>
          <w:sz w:val="24"/>
          <w:szCs w:val="24"/>
        </w:rPr>
        <w:t>s</w:t>
      </w:r>
      <w:r w:rsidR="008437C2">
        <w:rPr>
          <w:rFonts w:ascii="Arial" w:hAnsi="Arial" w:cs="Arial"/>
          <w:sz w:val="24"/>
          <w:szCs w:val="24"/>
        </w:rPr>
        <w:t xml:space="preserve"> </w:t>
      </w:r>
      <w:r w:rsidR="001061CD" w:rsidRPr="0039431B">
        <w:rPr>
          <w:rFonts w:ascii="Arial" w:hAnsi="Arial" w:cs="Arial"/>
          <w:sz w:val="24"/>
          <w:szCs w:val="24"/>
        </w:rPr>
        <w:t>to achieve</w:t>
      </w:r>
      <w:r w:rsidR="009730C0" w:rsidRPr="0039431B">
        <w:rPr>
          <w:rFonts w:ascii="Arial" w:hAnsi="Arial" w:cs="Arial"/>
          <w:sz w:val="24"/>
          <w:szCs w:val="24"/>
        </w:rPr>
        <w:t xml:space="preserve"> </w:t>
      </w:r>
      <w:r w:rsidR="00085B78">
        <w:rPr>
          <w:rFonts w:ascii="Arial" w:hAnsi="Arial" w:cs="Arial"/>
          <w:sz w:val="24"/>
          <w:szCs w:val="24"/>
        </w:rPr>
        <w:t xml:space="preserve">over the five year period to the </w:t>
      </w:r>
      <w:r w:rsidR="009730C0" w:rsidRPr="0039431B">
        <w:rPr>
          <w:rFonts w:ascii="Arial" w:hAnsi="Arial" w:cs="Arial"/>
          <w:sz w:val="24"/>
          <w:szCs w:val="24"/>
        </w:rPr>
        <w:t xml:space="preserve">end of </w:t>
      </w:r>
      <w:r w:rsidR="00D86511">
        <w:rPr>
          <w:rFonts w:ascii="Arial" w:hAnsi="Arial" w:cs="Arial"/>
          <w:sz w:val="24"/>
          <w:szCs w:val="24"/>
        </w:rPr>
        <w:t xml:space="preserve">the financial year </w:t>
      </w:r>
      <w:r w:rsidR="00145CBD">
        <w:rPr>
          <w:rFonts w:ascii="Arial" w:hAnsi="Arial" w:cs="Arial"/>
          <w:sz w:val="24"/>
          <w:szCs w:val="24"/>
        </w:rPr>
        <w:t>202</w:t>
      </w:r>
      <w:r w:rsidR="00085B78">
        <w:rPr>
          <w:rFonts w:ascii="Arial" w:hAnsi="Arial" w:cs="Arial"/>
          <w:sz w:val="24"/>
          <w:szCs w:val="24"/>
        </w:rPr>
        <w:t>8</w:t>
      </w:r>
      <w:r w:rsidR="00145CBD">
        <w:rPr>
          <w:rFonts w:ascii="Arial" w:hAnsi="Arial" w:cs="Arial"/>
          <w:sz w:val="24"/>
          <w:szCs w:val="24"/>
        </w:rPr>
        <w:t>/2</w:t>
      </w:r>
      <w:r w:rsidR="00085B78">
        <w:rPr>
          <w:rFonts w:ascii="Arial" w:hAnsi="Arial" w:cs="Arial"/>
          <w:sz w:val="24"/>
          <w:szCs w:val="24"/>
        </w:rPr>
        <w:t>9</w:t>
      </w:r>
      <w:r w:rsidR="009730C0" w:rsidRPr="0039431B">
        <w:rPr>
          <w:rFonts w:ascii="Arial" w:hAnsi="Arial" w:cs="Arial"/>
          <w:sz w:val="24"/>
          <w:szCs w:val="24"/>
        </w:rPr>
        <w:t xml:space="preserve">.  It </w:t>
      </w:r>
      <w:r w:rsidR="001061CD" w:rsidRPr="0039431B">
        <w:rPr>
          <w:rFonts w:ascii="Arial" w:hAnsi="Arial" w:cs="Arial"/>
          <w:sz w:val="24"/>
          <w:szCs w:val="24"/>
        </w:rPr>
        <w:t>explain</w:t>
      </w:r>
      <w:r w:rsidR="00085B78">
        <w:rPr>
          <w:rFonts w:ascii="Arial" w:hAnsi="Arial" w:cs="Arial"/>
          <w:sz w:val="24"/>
          <w:szCs w:val="24"/>
        </w:rPr>
        <w:t>s</w:t>
      </w:r>
      <w:r w:rsidR="001061CD" w:rsidRPr="0039431B">
        <w:rPr>
          <w:rFonts w:ascii="Arial" w:hAnsi="Arial" w:cs="Arial"/>
          <w:sz w:val="24"/>
          <w:szCs w:val="24"/>
        </w:rPr>
        <w:t xml:space="preserve"> how </w:t>
      </w:r>
      <w:r w:rsidR="00001047" w:rsidRPr="0039431B">
        <w:rPr>
          <w:rFonts w:ascii="Arial" w:hAnsi="Arial" w:cs="Arial"/>
          <w:sz w:val="24"/>
          <w:szCs w:val="24"/>
        </w:rPr>
        <w:t xml:space="preserve">the Council </w:t>
      </w:r>
      <w:r w:rsidR="00085B78">
        <w:rPr>
          <w:rFonts w:ascii="Arial" w:hAnsi="Arial" w:cs="Arial"/>
          <w:sz w:val="24"/>
          <w:szCs w:val="24"/>
        </w:rPr>
        <w:t xml:space="preserve">shall </w:t>
      </w:r>
      <w:r w:rsidR="00CC7A2F" w:rsidRPr="0039431B">
        <w:rPr>
          <w:rFonts w:ascii="Arial" w:hAnsi="Arial" w:cs="Arial"/>
          <w:sz w:val="24"/>
          <w:szCs w:val="24"/>
        </w:rPr>
        <w:t xml:space="preserve">deliver </w:t>
      </w:r>
      <w:r w:rsidR="003764E8">
        <w:rPr>
          <w:rFonts w:ascii="Arial" w:hAnsi="Arial" w:cs="Arial"/>
          <w:sz w:val="24"/>
          <w:szCs w:val="24"/>
        </w:rPr>
        <w:t>its</w:t>
      </w:r>
      <w:r w:rsidR="001061CD" w:rsidRPr="0039431B">
        <w:rPr>
          <w:rFonts w:ascii="Arial" w:hAnsi="Arial" w:cs="Arial"/>
          <w:sz w:val="24"/>
          <w:szCs w:val="24"/>
        </w:rPr>
        <w:t xml:space="preserve"> outcomes and set</w:t>
      </w:r>
      <w:r w:rsidR="00085B78">
        <w:rPr>
          <w:rFonts w:ascii="Arial" w:hAnsi="Arial" w:cs="Arial"/>
          <w:sz w:val="24"/>
          <w:szCs w:val="24"/>
        </w:rPr>
        <w:t>s</w:t>
      </w:r>
      <w:r w:rsidR="008437C2">
        <w:rPr>
          <w:rFonts w:ascii="Arial" w:hAnsi="Arial" w:cs="Arial"/>
          <w:sz w:val="24"/>
          <w:szCs w:val="24"/>
        </w:rPr>
        <w:t xml:space="preserve"> </w:t>
      </w:r>
      <w:r w:rsidR="001061CD" w:rsidRPr="0039431B">
        <w:rPr>
          <w:rFonts w:ascii="Arial" w:hAnsi="Arial" w:cs="Arial"/>
          <w:sz w:val="24"/>
          <w:szCs w:val="24"/>
        </w:rPr>
        <w:t xml:space="preserve">out the main challenges </w:t>
      </w:r>
      <w:r w:rsidR="003764E8">
        <w:rPr>
          <w:rFonts w:ascii="Arial" w:hAnsi="Arial" w:cs="Arial"/>
          <w:sz w:val="24"/>
          <w:szCs w:val="24"/>
        </w:rPr>
        <w:t xml:space="preserve">anticipated during </w:t>
      </w:r>
      <w:r w:rsidR="00E828A6" w:rsidRPr="0039431B">
        <w:rPr>
          <w:rFonts w:ascii="Arial" w:hAnsi="Arial" w:cs="Arial"/>
          <w:sz w:val="24"/>
          <w:szCs w:val="24"/>
        </w:rPr>
        <w:t>the</w:t>
      </w:r>
      <w:r w:rsidR="001061CD" w:rsidRPr="0039431B">
        <w:rPr>
          <w:rFonts w:ascii="Arial" w:hAnsi="Arial" w:cs="Arial"/>
          <w:sz w:val="24"/>
          <w:szCs w:val="24"/>
        </w:rPr>
        <w:t xml:space="preserve"> period</w:t>
      </w:r>
      <w:r w:rsidR="008129A9" w:rsidRPr="0039431B">
        <w:rPr>
          <w:rFonts w:ascii="Arial" w:hAnsi="Arial" w:cs="Arial"/>
          <w:sz w:val="24"/>
          <w:szCs w:val="24"/>
        </w:rPr>
        <w:t>.</w:t>
      </w:r>
    </w:p>
    <w:p w14:paraId="66D4A628" w14:textId="77777777" w:rsidR="003E7836" w:rsidRPr="0039431B" w:rsidRDefault="003E7836" w:rsidP="00926436">
      <w:pPr>
        <w:ind w:right="16"/>
        <w:rPr>
          <w:rFonts w:ascii="Arial" w:hAnsi="Arial" w:cs="Arial"/>
        </w:rPr>
      </w:pPr>
    </w:p>
    <w:p w14:paraId="06F738F5" w14:textId="118701CC" w:rsidR="003E7836" w:rsidRPr="0039431B" w:rsidRDefault="003E7836" w:rsidP="00F91700">
      <w:pPr>
        <w:pStyle w:val="ListParagraph"/>
        <w:numPr>
          <w:ilvl w:val="1"/>
          <w:numId w:val="20"/>
        </w:numPr>
        <w:ind w:right="16" w:hanging="720"/>
        <w:rPr>
          <w:rFonts w:ascii="Arial" w:hAnsi="Arial" w:cs="Arial"/>
          <w:sz w:val="24"/>
          <w:szCs w:val="24"/>
        </w:rPr>
      </w:pPr>
      <w:r w:rsidRPr="0039431B">
        <w:rPr>
          <w:rFonts w:ascii="Arial" w:hAnsi="Arial" w:cs="Arial"/>
          <w:sz w:val="24"/>
          <w:szCs w:val="24"/>
        </w:rPr>
        <w:t xml:space="preserve">The Council is committed to enhancing its procurement capabilities and seeks to achieve year on year improvement in procurement performance. To maximise scrutiny, </w:t>
      </w:r>
      <w:r w:rsidR="007A4C76">
        <w:rPr>
          <w:rFonts w:ascii="Arial" w:hAnsi="Arial" w:cs="Arial"/>
          <w:sz w:val="24"/>
          <w:szCs w:val="24"/>
        </w:rPr>
        <w:t>strateg</w:t>
      </w:r>
      <w:r w:rsidR="003A388C">
        <w:rPr>
          <w:rFonts w:ascii="Arial" w:hAnsi="Arial" w:cs="Arial"/>
          <w:sz w:val="24"/>
          <w:szCs w:val="24"/>
        </w:rPr>
        <w:t>ic</w:t>
      </w:r>
      <w:r w:rsidR="007A4C76">
        <w:rPr>
          <w:rFonts w:ascii="Arial" w:hAnsi="Arial" w:cs="Arial"/>
          <w:sz w:val="24"/>
          <w:szCs w:val="24"/>
        </w:rPr>
        <w:t xml:space="preserve"> </w:t>
      </w:r>
      <w:r w:rsidRPr="0039431B">
        <w:rPr>
          <w:rFonts w:ascii="Arial" w:hAnsi="Arial" w:cs="Arial"/>
          <w:sz w:val="24"/>
          <w:szCs w:val="24"/>
        </w:rPr>
        <w:t xml:space="preserve">progress and performance is reported to the </w:t>
      </w:r>
      <w:r w:rsidR="0068538B" w:rsidRPr="0039431B">
        <w:rPr>
          <w:rFonts w:ascii="Arial" w:hAnsi="Arial" w:cs="Arial"/>
          <w:sz w:val="24"/>
          <w:szCs w:val="24"/>
        </w:rPr>
        <w:t xml:space="preserve">Council’s </w:t>
      </w:r>
      <w:r w:rsidRPr="0039431B">
        <w:rPr>
          <w:rFonts w:ascii="Arial" w:hAnsi="Arial" w:cs="Arial"/>
          <w:sz w:val="24"/>
          <w:szCs w:val="24"/>
        </w:rPr>
        <w:t>Procurement Board on a quarterly basis.</w:t>
      </w:r>
    </w:p>
    <w:p w14:paraId="5550BC1C" w14:textId="77777777" w:rsidR="003E7836" w:rsidRPr="0039431B" w:rsidRDefault="003E7836" w:rsidP="00926436">
      <w:pPr>
        <w:ind w:right="16"/>
        <w:rPr>
          <w:rFonts w:ascii="Arial" w:hAnsi="Arial" w:cs="Arial"/>
        </w:rPr>
      </w:pPr>
    </w:p>
    <w:p w14:paraId="3777C4EB" w14:textId="345E1513" w:rsidR="00B42537" w:rsidRPr="0039431B" w:rsidRDefault="003E7836" w:rsidP="00F91700">
      <w:pPr>
        <w:pStyle w:val="ListParagraph"/>
        <w:numPr>
          <w:ilvl w:val="1"/>
          <w:numId w:val="20"/>
        </w:numPr>
        <w:ind w:right="16" w:hanging="720"/>
        <w:rPr>
          <w:rFonts w:ascii="Arial" w:hAnsi="Arial" w:cs="Arial"/>
          <w:sz w:val="24"/>
          <w:szCs w:val="24"/>
        </w:rPr>
      </w:pPr>
      <w:r w:rsidRPr="0039431B">
        <w:rPr>
          <w:rFonts w:ascii="Arial" w:hAnsi="Arial" w:cs="Arial"/>
          <w:sz w:val="24"/>
          <w:szCs w:val="24"/>
        </w:rPr>
        <w:t xml:space="preserve">There </w:t>
      </w:r>
      <w:r w:rsidR="003C6F1A">
        <w:rPr>
          <w:rFonts w:ascii="Arial" w:hAnsi="Arial" w:cs="Arial"/>
          <w:sz w:val="24"/>
          <w:szCs w:val="24"/>
        </w:rPr>
        <w:t>a</w:t>
      </w:r>
      <w:r w:rsidR="00B42537" w:rsidRPr="0039431B">
        <w:rPr>
          <w:rFonts w:ascii="Arial" w:hAnsi="Arial" w:cs="Arial"/>
          <w:sz w:val="24"/>
          <w:szCs w:val="24"/>
        </w:rPr>
        <w:t>re</w:t>
      </w:r>
      <w:r w:rsidRPr="0039431B">
        <w:rPr>
          <w:rFonts w:ascii="Arial" w:hAnsi="Arial" w:cs="Arial"/>
          <w:sz w:val="24"/>
          <w:szCs w:val="24"/>
        </w:rPr>
        <w:t xml:space="preserve"> </w:t>
      </w:r>
      <w:r w:rsidR="00A06D21">
        <w:rPr>
          <w:rFonts w:ascii="Arial" w:hAnsi="Arial" w:cs="Arial"/>
          <w:sz w:val="24"/>
          <w:szCs w:val="24"/>
        </w:rPr>
        <w:t>18</w:t>
      </w:r>
      <w:r w:rsidRPr="0039431B">
        <w:rPr>
          <w:rFonts w:ascii="Arial" w:hAnsi="Arial" w:cs="Arial"/>
          <w:sz w:val="24"/>
          <w:szCs w:val="24"/>
        </w:rPr>
        <w:t xml:space="preserve"> performance indicators (PIs) within the Procurement Strategy which </w:t>
      </w:r>
      <w:r w:rsidR="003C6F1A">
        <w:rPr>
          <w:rFonts w:ascii="Arial" w:hAnsi="Arial" w:cs="Arial"/>
          <w:sz w:val="24"/>
          <w:szCs w:val="24"/>
        </w:rPr>
        <w:t>are</w:t>
      </w:r>
      <w:r w:rsidR="003A388C">
        <w:rPr>
          <w:rFonts w:ascii="Arial" w:hAnsi="Arial" w:cs="Arial"/>
          <w:sz w:val="24"/>
          <w:szCs w:val="24"/>
        </w:rPr>
        <w:t xml:space="preserve"> </w:t>
      </w:r>
      <w:r w:rsidRPr="0039431B">
        <w:rPr>
          <w:rFonts w:ascii="Arial" w:hAnsi="Arial" w:cs="Arial"/>
          <w:sz w:val="24"/>
          <w:szCs w:val="24"/>
        </w:rPr>
        <w:t xml:space="preserve">used to monitor progress. </w:t>
      </w:r>
      <w:hyperlink w:anchor="_APPENDIX_C_–_1" w:history="1">
        <w:r w:rsidRPr="006F1111">
          <w:rPr>
            <w:rStyle w:val="Hyperlink"/>
            <w:rFonts w:ascii="Arial" w:hAnsi="Arial" w:cs="Arial"/>
            <w:sz w:val="24"/>
            <w:szCs w:val="24"/>
          </w:rPr>
          <w:t>Appendix C</w:t>
        </w:r>
      </w:hyperlink>
      <w:r w:rsidRPr="0039431B">
        <w:rPr>
          <w:rFonts w:ascii="Arial" w:hAnsi="Arial" w:cs="Arial"/>
          <w:sz w:val="24"/>
          <w:szCs w:val="24"/>
        </w:rPr>
        <w:t xml:space="preserve"> </w:t>
      </w:r>
      <w:r w:rsidR="00B42537" w:rsidRPr="0039431B">
        <w:rPr>
          <w:rFonts w:ascii="Arial" w:hAnsi="Arial" w:cs="Arial"/>
          <w:sz w:val="24"/>
          <w:szCs w:val="24"/>
        </w:rPr>
        <w:t xml:space="preserve">provides details of the </w:t>
      </w:r>
      <w:r w:rsidR="00FE2D6B">
        <w:rPr>
          <w:rFonts w:ascii="Arial" w:hAnsi="Arial" w:cs="Arial"/>
          <w:sz w:val="24"/>
          <w:szCs w:val="24"/>
        </w:rPr>
        <w:t xml:space="preserve">targets and actual </w:t>
      </w:r>
      <w:r w:rsidR="00B42537" w:rsidRPr="0039431B">
        <w:rPr>
          <w:rFonts w:ascii="Arial" w:hAnsi="Arial" w:cs="Arial"/>
          <w:sz w:val="24"/>
          <w:szCs w:val="24"/>
        </w:rPr>
        <w:t>performance achieved during the period</w:t>
      </w:r>
      <w:r w:rsidR="00083CF1" w:rsidRPr="0039431B">
        <w:rPr>
          <w:rFonts w:ascii="Arial" w:hAnsi="Arial" w:cs="Arial"/>
          <w:sz w:val="24"/>
          <w:szCs w:val="24"/>
        </w:rPr>
        <w:t xml:space="preserve"> </w:t>
      </w:r>
      <w:r w:rsidR="00145CBD">
        <w:rPr>
          <w:rFonts w:ascii="Arial" w:hAnsi="Arial" w:cs="Arial"/>
          <w:sz w:val="24"/>
          <w:szCs w:val="24"/>
        </w:rPr>
        <w:t>2024/25</w:t>
      </w:r>
      <w:r w:rsidR="00337E45" w:rsidRPr="0039431B">
        <w:rPr>
          <w:rFonts w:ascii="Arial" w:hAnsi="Arial" w:cs="Arial"/>
          <w:sz w:val="24"/>
          <w:szCs w:val="24"/>
        </w:rPr>
        <w:t>.</w:t>
      </w:r>
    </w:p>
    <w:p w14:paraId="7FBEB427" w14:textId="77777777" w:rsidR="00337E45" w:rsidRPr="0039431B" w:rsidRDefault="00337E45" w:rsidP="00926436">
      <w:pPr>
        <w:ind w:right="16"/>
        <w:rPr>
          <w:rFonts w:ascii="Arial" w:hAnsi="Arial" w:cs="Arial"/>
        </w:rPr>
      </w:pPr>
    </w:p>
    <w:p w14:paraId="198B69BA" w14:textId="37DEF68D" w:rsidR="00B42537" w:rsidRDefault="00FE15FC" w:rsidP="00F91700">
      <w:pPr>
        <w:pStyle w:val="ListParagraph"/>
        <w:numPr>
          <w:ilvl w:val="1"/>
          <w:numId w:val="20"/>
        </w:numPr>
        <w:ind w:right="16" w:hanging="720"/>
        <w:rPr>
          <w:rFonts w:ascii="Arial" w:hAnsi="Arial" w:cs="Arial"/>
          <w:sz w:val="24"/>
          <w:szCs w:val="24"/>
        </w:rPr>
      </w:pPr>
      <w:r w:rsidRPr="0039431B">
        <w:rPr>
          <w:rFonts w:ascii="Arial" w:hAnsi="Arial" w:cs="Arial"/>
          <w:sz w:val="24"/>
          <w:szCs w:val="24"/>
        </w:rPr>
        <w:t>T</w:t>
      </w:r>
      <w:r w:rsidR="00B42537" w:rsidRPr="0039431B">
        <w:rPr>
          <w:rFonts w:ascii="Arial" w:hAnsi="Arial" w:cs="Arial"/>
          <w:sz w:val="24"/>
          <w:szCs w:val="24"/>
        </w:rPr>
        <w:t xml:space="preserve">he Procurement Strategy </w:t>
      </w:r>
      <w:r w:rsidRPr="0039431B">
        <w:rPr>
          <w:rFonts w:ascii="Arial" w:hAnsi="Arial" w:cs="Arial"/>
          <w:sz w:val="24"/>
          <w:szCs w:val="24"/>
        </w:rPr>
        <w:t>contain</w:t>
      </w:r>
      <w:r w:rsidR="003D0B6C">
        <w:rPr>
          <w:rFonts w:ascii="Arial" w:hAnsi="Arial" w:cs="Arial"/>
          <w:sz w:val="24"/>
          <w:szCs w:val="24"/>
        </w:rPr>
        <w:t>ed</w:t>
      </w:r>
      <w:r w:rsidRPr="0039431B">
        <w:rPr>
          <w:rFonts w:ascii="Arial" w:hAnsi="Arial" w:cs="Arial"/>
          <w:sz w:val="24"/>
          <w:szCs w:val="24"/>
        </w:rPr>
        <w:t xml:space="preserve"> 3</w:t>
      </w:r>
      <w:r w:rsidR="00FE2D6B">
        <w:rPr>
          <w:rFonts w:ascii="Arial" w:hAnsi="Arial" w:cs="Arial"/>
          <w:sz w:val="24"/>
          <w:szCs w:val="24"/>
        </w:rPr>
        <w:t>0</w:t>
      </w:r>
      <w:r w:rsidRPr="0039431B">
        <w:rPr>
          <w:rFonts w:ascii="Arial" w:hAnsi="Arial" w:cs="Arial"/>
          <w:sz w:val="24"/>
          <w:szCs w:val="24"/>
        </w:rPr>
        <w:t xml:space="preserve"> actions </w:t>
      </w:r>
      <w:r w:rsidR="00B42537" w:rsidRPr="0039431B">
        <w:rPr>
          <w:rFonts w:ascii="Arial" w:hAnsi="Arial" w:cs="Arial"/>
          <w:sz w:val="24"/>
          <w:szCs w:val="24"/>
        </w:rPr>
        <w:t>which relate</w:t>
      </w:r>
      <w:r w:rsidR="003D0B6C">
        <w:rPr>
          <w:rFonts w:ascii="Arial" w:hAnsi="Arial" w:cs="Arial"/>
          <w:sz w:val="24"/>
          <w:szCs w:val="24"/>
        </w:rPr>
        <w:t>d</w:t>
      </w:r>
      <w:r w:rsidR="00B42537" w:rsidRPr="0039431B">
        <w:rPr>
          <w:rFonts w:ascii="Arial" w:hAnsi="Arial" w:cs="Arial"/>
          <w:sz w:val="24"/>
          <w:szCs w:val="24"/>
        </w:rPr>
        <w:t xml:space="preserve"> to the delivery of the </w:t>
      </w:r>
      <w:r w:rsidR="00FF20D6" w:rsidRPr="0039431B">
        <w:rPr>
          <w:rFonts w:ascii="Arial" w:hAnsi="Arial" w:cs="Arial"/>
          <w:sz w:val="24"/>
          <w:szCs w:val="24"/>
        </w:rPr>
        <w:t xml:space="preserve">required </w:t>
      </w:r>
      <w:r w:rsidR="00B42537" w:rsidRPr="0039431B">
        <w:rPr>
          <w:rFonts w:ascii="Arial" w:hAnsi="Arial" w:cs="Arial"/>
          <w:sz w:val="24"/>
          <w:szCs w:val="24"/>
        </w:rPr>
        <w:t xml:space="preserve">outcomes. </w:t>
      </w:r>
      <w:r w:rsidR="00D22E2A">
        <w:rPr>
          <w:rFonts w:ascii="Arial" w:hAnsi="Arial" w:cs="Arial"/>
          <w:sz w:val="24"/>
          <w:szCs w:val="24"/>
        </w:rPr>
        <w:t>T</w:t>
      </w:r>
      <w:r w:rsidR="00895095">
        <w:rPr>
          <w:rFonts w:ascii="Arial" w:hAnsi="Arial" w:cs="Arial"/>
          <w:sz w:val="24"/>
          <w:szCs w:val="24"/>
        </w:rPr>
        <w:t xml:space="preserve">he strategic </w:t>
      </w:r>
      <w:r w:rsidR="00DC2594">
        <w:rPr>
          <w:rFonts w:ascii="Arial" w:hAnsi="Arial" w:cs="Arial"/>
          <w:sz w:val="24"/>
          <w:szCs w:val="24"/>
        </w:rPr>
        <w:t>action</w:t>
      </w:r>
      <w:r w:rsidR="00895095">
        <w:rPr>
          <w:rFonts w:ascii="Arial" w:hAnsi="Arial" w:cs="Arial"/>
          <w:sz w:val="24"/>
          <w:szCs w:val="24"/>
        </w:rPr>
        <w:t xml:space="preserve"> delivery </w:t>
      </w:r>
      <w:r w:rsidR="00D22E2A">
        <w:rPr>
          <w:rFonts w:ascii="Arial" w:hAnsi="Arial" w:cs="Arial"/>
          <w:sz w:val="24"/>
          <w:szCs w:val="24"/>
        </w:rPr>
        <w:t xml:space="preserve">has </w:t>
      </w:r>
      <w:r w:rsidR="00180E8C">
        <w:rPr>
          <w:rFonts w:ascii="Arial" w:hAnsi="Arial" w:cs="Arial"/>
          <w:sz w:val="24"/>
          <w:szCs w:val="24"/>
        </w:rPr>
        <w:t>achieved</w:t>
      </w:r>
      <w:r w:rsidR="00B42DAC">
        <w:rPr>
          <w:rFonts w:ascii="Arial" w:hAnsi="Arial" w:cs="Arial"/>
          <w:sz w:val="24"/>
          <w:szCs w:val="24"/>
        </w:rPr>
        <w:t xml:space="preserve"> a status of</w:t>
      </w:r>
      <w:r w:rsidR="003D0B6C">
        <w:rPr>
          <w:rFonts w:ascii="Arial" w:hAnsi="Arial" w:cs="Arial"/>
          <w:sz w:val="24"/>
          <w:szCs w:val="24"/>
        </w:rPr>
        <w:t xml:space="preserve"> </w:t>
      </w:r>
      <w:r w:rsidR="00B772A2">
        <w:rPr>
          <w:rFonts w:ascii="Arial" w:hAnsi="Arial" w:cs="Arial"/>
          <w:sz w:val="24"/>
          <w:szCs w:val="24"/>
        </w:rPr>
        <w:t>1</w:t>
      </w:r>
      <w:r w:rsidR="005F29EA">
        <w:rPr>
          <w:rFonts w:ascii="Arial" w:hAnsi="Arial" w:cs="Arial"/>
          <w:sz w:val="24"/>
          <w:szCs w:val="24"/>
        </w:rPr>
        <w:t>5</w:t>
      </w:r>
      <w:r w:rsidR="005B12A9">
        <w:rPr>
          <w:rFonts w:ascii="Arial" w:hAnsi="Arial" w:cs="Arial"/>
          <w:sz w:val="24"/>
          <w:szCs w:val="24"/>
        </w:rPr>
        <w:t xml:space="preserve">% </w:t>
      </w:r>
      <w:r w:rsidR="00B42DAC">
        <w:rPr>
          <w:rFonts w:ascii="Arial" w:hAnsi="Arial" w:cs="Arial"/>
          <w:sz w:val="24"/>
          <w:szCs w:val="24"/>
        </w:rPr>
        <w:t xml:space="preserve">completion </w:t>
      </w:r>
      <w:r w:rsidR="00DC2594" w:rsidRPr="00645019">
        <w:rPr>
          <w:rFonts w:ascii="Arial" w:hAnsi="Arial" w:cs="Arial"/>
          <w:sz w:val="24"/>
          <w:szCs w:val="24"/>
        </w:rPr>
        <w:t xml:space="preserve">during </w:t>
      </w:r>
      <w:r w:rsidR="00145CBD">
        <w:rPr>
          <w:rFonts w:ascii="Arial" w:hAnsi="Arial" w:cs="Arial"/>
          <w:sz w:val="24"/>
          <w:szCs w:val="24"/>
        </w:rPr>
        <w:t>2024/25</w:t>
      </w:r>
      <w:r w:rsidR="00895095" w:rsidRPr="00645019">
        <w:rPr>
          <w:rFonts w:ascii="Arial" w:hAnsi="Arial" w:cs="Arial"/>
          <w:sz w:val="24"/>
          <w:szCs w:val="24"/>
        </w:rPr>
        <w:t xml:space="preserve"> </w:t>
      </w:r>
      <w:r w:rsidR="00B42DAC">
        <w:rPr>
          <w:rFonts w:ascii="Arial" w:hAnsi="Arial" w:cs="Arial"/>
          <w:sz w:val="24"/>
          <w:szCs w:val="24"/>
        </w:rPr>
        <w:t xml:space="preserve">period </w:t>
      </w:r>
      <w:r w:rsidR="00D22E2A">
        <w:rPr>
          <w:rFonts w:ascii="Arial" w:hAnsi="Arial" w:cs="Arial"/>
          <w:sz w:val="24"/>
          <w:szCs w:val="24"/>
        </w:rPr>
        <w:t xml:space="preserve">with </w:t>
      </w:r>
      <w:r w:rsidR="00B42DAC">
        <w:rPr>
          <w:rFonts w:ascii="Arial" w:hAnsi="Arial" w:cs="Arial"/>
          <w:sz w:val="24"/>
          <w:szCs w:val="24"/>
        </w:rPr>
        <w:t xml:space="preserve">progress </w:t>
      </w:r>
      <w:r w:rsidR="00241114" w:rsidRPr="00645019">
        <w:rPr>
          <w:rFonts w:ascii="Arial" w:hAnsi="Arial" w:cs="Arial"/>
          <w:sz w:val="24"/>
          <w:szCs w:val="24"/>
        </w:rPr>
        <w:t xml:space="preserve">noted </w:t>
      </w:r>
      <w:r w:rsidR="00B42537" w:rsidRPr="00645019">
        <w:rPr>
          <w:rFonts w:ascii="Arial" w:hAnsi="Arial" w:cs="Arial"/>
          <w:sz w:val="24"/>
          <w:szCs w:val="24"/>
        </w:rPr>
        <w:t>as follows:</w:t>
      </w:r>
    </w:p>
    <w:p w14:paraId="6A983387" w14:textId="77777777" w:rsidR="00337A83" w:rsidRPr="00337A83" w:rsidRDefault="00337A83" w:rsidP="00337A83">
      <w:pPr>
        <w:pStyle w:val="ListParagraph"/>
        <w:rPr>
          <w:rFonts w:ascii="Arial" w:hAnsi="Arial" w:cs="Arial"/>
          <w:sz w:val="24"/>
          <w:szCs w:val="24"/>
        </w:rPr>
      </w:pPr>
    </w:p>
    <w:p w14:paraId="56CF1A6B" w14:textId="677D1A6B" w:rsidR="00B42537" w:rsidRDefault="00B42537" w:rsidP="00F91700">
      <w:pPr>
        <w:pStyle w:val="NormalWeb"/>
        <w:numPr>
          <w:ilvl w:val="0"/>
          <w:numId w:val="16"/>
        </w:numPr>
        <w:spacing w:after="0" w:line="276" w:lineRule="auto"/>
        <w:ind w:right="16"/>
        <w:rPr>
          <w:rFonts w:ascii="Arial" w:hAnsi="Arial" w:cs="Arial"/>
        </w:rPr>
      </w:pPr>
      <w:r w:rsidRPr="00645019">
        <w:rPr>
          <w:rFonts w:ascii="Arial" w:hAnsi="Arial" w:cs="Arial"/>
        </w:rPr>
        <w:t>Actions in progress:</w:t>
      </w:r>
      <w:r w:rsidRPr="00645019">
        <w:rPr>
          <w:rFonts w:ascii="Arial" w:hAnsi="Arial" w:cs="Arial"/>
        </w:rPr>
        <w:tab/>
      </w:r>
      <w:r w:rsidR="00B772A2">
        <w:rPr>
          <w:rFonts w:ascii="Arial" w:hAnsi="Arial" w:cs="Arial"/>
        </w:rPr>
        <w:t>26</w:t>
      </w:r>
    </w:p>
    <w:p w14:paraId="35D7C30F" w14:textId="3890D0A4" w:rsidR="00B42DAC" w:rsidRPr="00645019" w:rsidRDefault="00B42DAC" w:rsidP="00F91700">
      <w:pPr>
        <w:pStyle w:val="NormalWeb"/>
        <w:numPr>
          <w:ilvl w:val="0"/>
          <w:numId w:val="16"/>
        </w:numPr>
        <w:spacing w:after="0" w:line="276" w:lineRule="auto"/>
        <w:ind w:right="16"/>
        <w:rPr>
          <w:rFonts w:ascii="Arial" w:hAnsi="Arial" w:cs="Arial"/>
        </w:rPr>
      </w:pPr>
      <w:r>
        <w:rPr>
          <w:rFonts w:ascii="Arial" w:hAnsi="Arial" w:cs="Arial"/>
        </w:rPr>
        <w:t>Actions not started:</w:t>
      </w:r>
      <w:r>
        <w:rPr>
          <w:rFonts w:ascii="Arial" w:hAnsi="Arial" w:cs="Arial"/>
        </w:rPr>
        <w:tab/>
      </w:r>
      <w:r w:rsidR="00B772A2">
        <w:rPr>
          <w:rFonts w:ascii="Arial" w:hAnsi="Arial" w:cs="Arial"/>
        </w:rPr>
        <w:t>4</w:t>
      </w:r>
    </w:p>
    <w:p w14:paraId="4676D46F" w14:textId="77777777" w:rsidR="00337A83" w:rsidRDefault="00337A83">
      <w:pPr>
        <w:rPr>
          <w:rFonts w:ascii="Arial" w:hAnsi="Arial" w:cs="Arial"/>
        </w:rPr>
      </w:pPr>
      <w:r>
        <w:rPr>
          <w:rFonts w:ascii="Arial" w:hAnsi="Arial" w:cs="Arial"/>
        </w:rPr>
        <w:br w:type="page"/>
      </w:r>
    </w:p>
    <w:p w14:paraId="7F3808AA" w14:textId="4C788443" w:rsidR="00BE61E3" w:rsidRPr="00BE61E3" w:rsidRDefault="00FE15FC" w:rsidP="00095A8B">
      <w:pPr>
        <w:tabs>
          <w:tab w:val="left" w:pos="1423"/>
        </w:tabs>
        <w:ind w:left="709" w:right="16"/>
        <w:jc w:val="both"/>
        <w:rPr>
          <w:rFonts w:ascii="Arial" w:hAnsi="Arial" w:cs="Arial"/>
          <w:u w:val="single"/>
        </w:rPr>
      </w:pPr>
      <w:r w:rsidRPr="001647DF">
        <w:rPr>
          <w:rFonts w:ascii="Arial" w:hAnsi="Arial" w:cs="Arial"/>
        </w:rPr>
        <w:lastRenderedPageBreak/>
        <w:t xml:space="preserve">Some noteworthy strategic improvements over the </w:t>
      </w:r>
      <w:r w:rsidR="0000077C" w:rsidRPr="001647DF">
        <w:rPr>
          <w:rFonts w:ascii="Arial" w:hAnsi="Arial" w:cs="Arial"/>
        </w:rPr>
        <w:t xml:space="preserve">period </w:t>
      </w:r>
      <w:r w:rsidR="00145CBD">
        <w:rPr>
          <w:rFonts w:ascii="Arial" w:hAnsi="Arial" w:cs="Arial"/>
        </w:rPr>
        <w:t>2024/25</w:t>
      </w:r>
      <w:r w:rsidR="0000077C" w:rsidRPr="001647DF">
        <w:rPr>
          <w:rFonts w:ascii="Arial" w:hAnsi="Arial" w:cs="Arial"/>
        </w:rPr>
        <w:t xml:space="preserve"> include:</w:t>
      </w:r>
    </w:p>
    <w:p w14:paraId="6C9B6CA5" w14:textId="77777777" w:rsidR="00095A8B" w:rsidRDefault="00095A8B" w:rsidP="00926436">
      <w:pPr>
        <w:ind w:left="709" w:right="16"/>
        <w:rPr>
          <w:rFonts w:ascii="Arial" w:hAnsi="Arial" w:cs="Arial"/>
          <w:u w:val="single"/>
        </w:rPr>
      </w:pPr>
    </w:p>
    <w:p w14:paraId="0100F55B" w14:textId="2F5D5505" w:rsidR="0032464D" w:rsidRDefault="0032464D" w:rsidP="00926436">
      <w:pPr>
        <w:ind w:left="709" w:right="16"/>
        <w:rPr>
          <w:rFonts w:ascii="Arial" w:hAnsi="Arial" w:cs="Arial"/>
          <w:u w:val="single"/>
        </w:rPr>
      </w:pPr>
      <w:r>
        <w:rPr>
          <w:rFonts w:ascii="Arial" w:hAnsi="Arial" w:cs="Arial"/>
          <w:u w:val="single"/>
        </w:rPr>
        <w:t>Procurement Information Sharing Channel on Teams</w:t>
      </w:r>
    </w:p>
    <w:p w14:paraId="74C4687F" w14:textId="1C6D8DA8" w:rsidR="0032464D" w:rsidRPr="00912A5F" w:rsidRDefault="0032464D" w:rsidP="00912A5F">
      <w:pPr>
        <w:pStyle w:val="ListParagraph"/>
        <w:numPr>
          <w:ilvl w:val="1"/>
          <w:numId w:val="20"/>
        </w:numPr>
        <w:ind w:right="16" w:hanging="720"/>
        <w:rPr>
          <w:rFonts w:ascii="Arial" w:hAnsi="Arial" w:cs="Arial"/>
          <w:color w:val="000000"/>
          <w:sz w:val="24"/>
          <w:szCs w:val="24"/>
        </w:rPr>
      </w:pPr>
      <w:r w:rsidRPr="00912A5F">
        <w:rPr>
          <w:rFonts w:ascii="Arial" w:hAnsi="Arial" w:cs="Arial"/>
          <w:color w:val="000000"/>
          <w:sz w:val="24"/>
          <w:szCs w:val="24"/>
        </w:rPr>
        <w:t xml:space="preserve">A new Teams channel has been established </w:t>
      </w:r>
      <w:r w:rsidR="00781D86" w:rsidRPr="00912A5F">
        <w:rPr>
          <w:rFonts w:ascii="Arial" w:hAnsi="Arial" w:cs="Arial"/>
          <w:color w:val="000000"/>
          <w:sz w:val="24"/>
          <w:szCs w:val="24"/>
        </w:rPr>
        <w:t xml:space="preserve">which has </w:t>
      </w:r>
      <w:r w:rsidR="008D099C" w:rsidRPr="00912A5F">
        <w:rPr>
          <w:rFonts w:ascii="Arial" w:hAnsi="Arial" w:cs="Arial"/>
          <w:color w:val="000000"/>
          <w:sz w:val="24"/>
          <w:szCs w:val="24"/>
        </w:rPr>
        <w:t xml:space="preserve">over </w:t>
      </w:r>
      <w:r w:rsidR="00781D86" w:rsidRPr="00912A5F">
        <w:rPr>
          <w:rFonts w:ascii="Arial" w:hAnsi="Arial" w:cs="Arial"/>
          <w:color w:val="000000"/>
          <w:sz w:val="24"/>
          <w:szCs w:val="24"/>
        </w:rPr>
        <w:t>350 members of staff from across the Council</w:t>
      </w:r>
      <w:r w:rsidR="008D099C" w:rsidRPr="00912A5F">
        <w:rPr>
          <w:rFonts w:ascii="Arial" w:hAnsi="Arial" w:cs="Arial"/>
          <w:color w:val="000000"/>
          <w:sz w:val="24"/>
          <w:szCs w:val="24"/>
        </w:rPr>
        <w:t xml:space="preserve"> registered to receive updates in relation to all things “Procurement”.  The </w:t>
      </w:r>
      <w:r w:rsidR="007B63BB" w:rsidRPr="00912A5F">
        <w:rPr>
          <w:rFonts w:ascii="Arial" w:hAnsi="Arial" w:cs="Arial"/>
          <w:color w:val="000000"/>
          <w:sz w:val="24"/>
          <w:szCs w:val="24"/>
        </w:rPr>
        <w:t>channel has been well received as it is a single source of guidance and documentation</w:t>
      </w:r>
      <w:r w:rsidR="00B524F0" w:rsidRPr="00912A5F">
        <w:rPr>
          <w:rFonts w:ascii="Arial" w:hAnsi="Arial" w:cs="Arial"/>
          <w:color w:val="000000"/>
          <w:sz w:val="24"/>
          <w:szCs w:val="24"/>
        </w:rPr>
        <w:t xml:space="preserve">, with regular updates to ensure that </w:t>
      </w:r>
      <w:r w:rsidR="002D616E" w:rsidRPr="00912A5F">
        <w:rPr>
          <w:rFonts w:ascii="Arial" w:hAnsi="Arial" w:cs="Arial"/>
          <w:color w:val="000000"/>
          <w:sz w:val="24"/>
          <w:szCs w:val="24"/>
        </w:rPr>
        <w:t>all staff with a procurement lead or contract management role understand</w:t>
      </w:r>
      <w:r w:rsidR="00D97576" w:rsidRPr="00912A5F">
        <w:rPr>
          <w:rFonts w:ascii="Arial" w:hAnsi="Arial" w:cs="Arial"/>
          <w:color w:val="000000"/>
          <w:sz w:val="24"/>
          <w:szCs w:val="24"/>
        </w:rPr>
        <w:t xml:space="preserve"> </w:t>
      </w:r>
      <w:r w:rsidR="00AB25FF" w:rsidRPr="00912A5F">
        <w:rPr>
          <w:rFonts w:ascii="Arial" w:hAnsi="Arial" w:cs="Arial"/>
          <w:color w:val="000000"/>
          <w:sz w:val="24"/>
          <w:szCs w:val="24"/>
        </w:rPr>
        <w:t>what is</w:t>
      </w:r>
      <w:r w:rsidR="00D97576" w:rsidRPr="00912A5F">
        <w:rPr>
          <w:rFonts w:ascii="Arial" w:hAnsi="Arial" w:cs="Arial"/>
          <w:color w:val="000000"/>
          <w:sz w:val="24"/>
          <w:szCs w:val="24"/>
        </w:rPr>
        <w:t xml:space="preserve"> expected of them</w:t>
      </w:r>
      <w:r w:rsidR="00E32F8D">
        <w:rPr>
          <w:rFonts w:ascii="Arial" w:hAnsi="Arial" w:cs="Arial"/>
          <w:color w:val="000000"/>
          <w:sz w:val="24"/>
          <w:szCs w:val="24"/>
        </w:rPr>
        <w:t xml:space="preserve"> and have access to up to date information</w:t>
      </w:r>
      <w:r w:rsidR="00D97576" w:rsidRPr="00912A5F">
        <w:rPr>
          <w:rFonts w:ascii="Arial" w:hAnsi="Arial" w:cs="Arial"/>
          <w:color w:val="000000"/>
          <w:sz w:val="24"/>
          <w:szCs w:val="24"/>
        </w:rPr>
        <w:t xml:space="preserve">.  </w:t>
      </w:r>
      <w:r w:rsidR="00912A5F" w:rsidRPr="00912A5F">
        <w:rPr>
          <w:rFonts w:ascii="Arial" w:hAnsi="Arial" w:cs="Arial"/>
          <w:color w:val="000000"/>
          <w:sz w:val="24"/>
          <w:szCs w:val="24"/>
        </w:rPr>
        <w:t>Procurement t</w:t>
      </w:r>
      <w:r w:rsidR="00D97576" w:rsidRPr="00912A5F">
        <w:rPr>
          <w:rFonts w:ascii="Arial" w:hAnsi="Arial" w:cs="Arial"/>
          <w:color w:val="000000"/>
          <w:sz w:val="24"/>
          <w:szCs w:val="24"/>
        </w:rPr>
        <w:t>raining opportunities are promoted through the channel</w:t>
      </w:r>
      <w:r w:rsidR="00912A5F" w:rsidRPr="00912A5F">
        <w:rPr>
          <w:rFonts w:ascii="Arial" w:hAnsi="Arial" w:cs="Arial"/>
          <w:color w:val="000000"/>
          <w:sz w:val="24"/>
          <w:szCs w:val="24"/>
        </w:rPr>
        <w:t xml:space="preserve">, </w:t>
      </w:r>
      <w:r w:rsidR="003D04FB" w:rsidRPr="00912A5F">
        <w:rPr>
          <w:rFonts w:ascii="Arial" w:hAnsi="Arial" w:cs="Arial"/>
          <w:color w:val="000000"/>
          <w:sz w:val="24"/>
          <w:szCs w:val="24"/>
        </w:rPr>
        <w:t>enabling</w:t>
      </w:r>
      <w:r w:rsidR="00D97576" w:rsidRPr="00912A5F">
        <w:rPr>
          <w:rFonts w:ascii="Arial" w:hAnsi="Arial" w:cs="Arial"/>
          <w:color w:val="000000"/>
          <w:sz w:val="24"/>
          <w:szCs w:val="24"/>
        </w:rPr>
        <w:t xml:space="preserve"> self-registration </w:t>
      </w:r>
      <w:r w:rsidR="003D04FB" w:rsidRPr="00912A5F">
        <w:rPr>
          <w:rFonts w:ascii="Arial" w:hAnsi="Arial" w:cs="Arial"/>
          <w:color w:val="000000"/>
          <w:sz w:val="24"/>
          <w:szCs w:val="24"/>
        </w:rPr>
        <w:t xml:space="preserve">and an efficient process to record training attendance and </w:t>
      </w:r>
      <w:r w:rsidR="00912A5F" w:rsidRPr="00912A5F">
        <w:rPr>
          <w:rFonts w:ascii="Arial" w:hAnsi="Arial" w:cs="Arial"/>
          <w:color w:val="000000"/>
          <w:sz w:val="24"/>
          <w:szCs w:val="24"/>
        </w:rPr>
        <w:t>course content.</w:t>
      </w:r>
    </w:p>
    <w:p w14:paraId="26C46CAF" w14:textId="77777777" w:rsidR="0032464D" w:rsidRDefault="0032464D" w:rsidP="00926436">
      <w:pPr>
        <w:ind w:left="709" w:right="16"/>
        <w:rPr>
          <w:rFonts w:ascii="Arial" w:hAnsi="Arial" w:cs="Arial"/>
          <w:u w:val="single"/>
        </w:rPr>
      </w:pPr>
    </w:p>
    <w:p w14:paraId="02547143" w14:textId="1CD15C08" w:rsidR="00155591" w:rsidRPr="00ED64E2" w:rsidRDefault="00E10DFF" w:rsidP="00926436">
      <w:pPr>
        <w:ind w:left="709" w:right="16"/>
        <w:rPr>
          <w:rFonts w:ascii="Arial" w:hAnsi="Arial" w:cs="Arial"/>
          <w:u w:val="single"/>
        </w:rPr>
      </w:pPr>
      <w:r w:rsidRPr="00ED64E2">
        <w:rPr>
          <w:rFonts w:ascii="Arial" w:hAnsi="Arial" w:cs="Arial"/>
          <w:u w:val="single"/>
        </w:rPr>
        <w:t xml:space="preserve">Review of </w:t>
      </w:r>
      <w:r w:rsidR="002070DE" w:rsidRPr="00ED64E2">
        <w:rPr>
          <w:rFonts w:ascii="Arial" w:hAnsi="Arial" w:cs="Arial"/>
          <w:u w:val="single"/>
        </w:rPr>
        <w:t xml:space="preserve">Procurement </w:t>
      </w:r>
      <w:r w:rsidRPr="00ED64E2">
        <w:rPr>
          <w:rFonts w:ascii="Arial" w:hAnsi="Arial" w:cs="Arial"/>
          <w:u w:val="single"/>
        </w:rPr>
        <w:t>Documentation</w:t>
      </w:r>
    </w:p>
    <w:p w14:paraId="53D29F4B" w14:textId="747BC9B2" w:rsidR="00BA31BE" w:rsidRPr="00ED64E2" w:rsidRDefault="00BA31BE" w:rsidP="006F701D">
      <w:pPr>
        <w:pStyle w:val="ListParagraph"/>
        <w:numPr>
          <w:ilvl w:val="1"/>
          <w:numId w:val="20"/>
        </w:numPr>
        <w:ind w:right="16" w:hanging="720"/>
        <w:rPr>
          <w:rFonts w:ascii="Arial" w:hAnsi="Arial" w:cs="Arial"/>
          <w:color w:val="000000"/>
          <w:sz w:val="24"/>
          <w:szCs w:val="24"/>
        </w:rPr>
      </w:pPr>
      <w:r w:rsidRPr="00ED64E2">
        <w:rPr>
          <w:rFonts w:ascii="Arial" w:hAnsi="Arial" w:cs="Arial"/>
          <w:color w:val="000000"/>
          <w:sz w:val="24"/>
          <w:szCs w:val="24"/>
        </w:rPr>
        <w:t xml:space="preserve">The Procurement Procedures </w:t>
      </w:r>
      <w:r w:rsidR="007A236A" w:rsidRPr="00ED64E2">
        <w:rPr>
          <w:rFonts w:ascii="Arial" w:hAnsi="Arial" w:cs="Arial"/>
          <w:color w:val="000000"/>
          <w:sz w:val="24"/>
          <w:szCs w:val="24"/>
        </w:rPr>
        <w:t xml:space="preserve">have been updated to </w:t>
      </w:r>
      <w:r w:rsidR="00F62564" w:rsidRPr="00ED64E2">
        <w:rPr>
          <w:rFonts w:ascii="Arial" w:hAnsi="Arial" w:cs="Arial"/>
          <w:color w:val="000000"/>
          <w:sz w:val="24"/>
          <w:szCs w:val="24"/>
        </w:rPr>
        <w:t xml:space="preserve">improve </w:t>
      </w:r>
      <w:r w:rsidR="00AE0597">
        <w:rPr>
          <w:rFonts w:ascii="Arial" w:hAnsi="Arial" w:cs="Arial"/>
          <w:color w:val="000000"/>
          <w:sz w:val="24"/>
          <w:szCs w:val="24"/>
        </w:rPr>
        <w:t xml:space="preserve">the collation of </w:t>
      </w:r>
      <w:r w:rsidR="00F62564" w:rsidRPr="00ED64E2">
        <w:rPr>
          <w:rFonts w:ascii="Arial" w:hAnsi="Arial" w:cs="Arial"/>
          <w:color w:val="000000"/>
          <w:sz w:val="24"/>
          <w:szCs w:val="24"/>
        </w:rPr>
        <w:t xml:space="preserve">spend on contract in relation to call off contracts </w:t>
      </w:r>
      <w:r w:rsidRPr="00ED64E2">
        <w:rPr>
          <w:rFonts w:ascii="Arial" w:hAnsi="Arial" w:cs="Arial"/>
          <w:color w:val="000000"/>
          <w:sz w:val="24"/>
          <w:szCs w:val="24"/>
        </w:rPr>
        <w:t>from framework</w:t>
      </w:r>
      <w:r w:rsidR="00F62564" w:rsidRPr="00ED64E2">
        <w:rPr>
          <w:rFonts w:ascii="Arial" w:hAnsi="Arial" w:cs="Arial"/>
          <w:color w:val="000000"/>
          <w:sz w:val="24"/>
          <w:szCs w:val="24"/>
        </w:rPr>
        <w:t>s</w:t>
      </w:r>
      <w:r w:rsidRPr="00ED64E2">
        <w:rPr>
          <w:rFonts w:ascii="Arial" w:hAnsi="Arial" w:cs="Arial"/>
          <w:color w:val="000000"/>
          <w:sz w:val="24"/>
          <w:szCs w:val="24"/>
        </w:rPr>
        <w:t xml:space="preserve">.  </w:t>
      </w:r>
      <w:r w:rsidR="00F62564" w:rsidRPr="00ED64E2">
        <w:rPr>
          <w:rFonts w:ascii="Arial" w:hAnsi="Arial" w:cs="Arial"/>
          <w:color w:val="000000"/>
          <w:sz w:val="24"/>
          <w:szCs w:val="24"/>
        </w:rPr>
        <w:t>In addition</w:t>
      </w:r>
      <w:r w:rsidR="00AA4995">
        <w:rPr>
          <w:rFonts w:ascii="Arial" w:hAnsi="Arial" w:cs="Arial"/>
          <w:color w:val="000000"/>
          <w:sz w:val="24"/>
          <w:szCs w:val="24"/>
        </w:rPr>
        <w:t>,</w:t>
      </w:r>
      <w:r w:rsidR="00F62564" w:rsidRPr="00ED64E2">
        <w:rPr>
          <w:rFonts w:ascii="Arial" w:hAnsi="Arial" w:cs="Arial"/>
          <w:color w:val="000000"/>
          <w:sz w:val="24"/>
          <w:szCs w:val="24"/>
        </w:rPr>
        <w:t xml:space="preserve"> </w:t>
      </w:r>
      <w:r w:rsidRPr="00ED64E2">
        <w:rPr>
          <w:rFonts w:ascii="Arial" w:hAnsi="Arial" w:cs="Arial"/>
          <w:color w:val="000000"/>
          <w:sz w:val="24"/>
          <w:szCs w:val="24"/>
        </w:rPr>
        <w:t xml:space="preserve">the </w:t>
      </w:r>
      <w:r w:rsidR="00F62564" w:rsidRPr="00ED64E2">
        <w:rPr>
          <w:rFonts w:ascii="Arial" w:hAnsi="Arial" w:cs="Arial"/>
          <w:color w:val="000000"/>
          <w:sz w:val="24"/>
          <w:szCs w:val="24"/>
        </w:rPr>
        <w:t xml:space="preserve">update helps to </w:t>
      </w:r>
      <w:r w:rsidRPr="00ED64E2">
        <w:rPr>
          <w:rFonts w:ascii="Arial" w:hAnsi="Arial" w:cs="Arial"/>
          <w:color w:val="000000"/>
          <w:sz w:val="24"/>
          <w:szCs w:val="24"/>
        </w:rPr>
        <w:t xml:space="preserve">ensure that the </w:t>
      </w:r>
      <w:r w:rsidR="00A77AE7" w:rsidRPr="00ED64E2">
        <w:rPr>
          <w:rFonts w:ascii="Arial" w:hAnsi="Arial" w:cs="Arial"/>
          <w:color w:val="000000"/>
          <w:sz w:val="24"/>
          <w:szCs w:val="24"/>
        </w:rPr>
        <w:t xml:space="preserve">framework </w:t>
      </w:r>
      <w:r w:rsidRPr="00ED64E2">
        <w:rPr>
          <w:rFonts w:ascii="Arial" w:hAnsi="Arial" w:cs="Arial"/>
          <w:color w:val="000000"/>
          <w:sz w:val="24"/>
          <w:szCs w:val="24"/>
        </w:rPr>
        <w:t xml:space="preserve">terms, conditions and obligations upon both parties are </w:t>
      </w:r>
      <w:r w:rsidR="00AA4995">
        <w:rPr>
          <w:rFonts w:ascii="Arial" w:hAnsi="Arial" w:cs="Arial"/>
          <w:color w:val="000000"/>
          <w:sz w:val="24"/>
          <w:szCs w:val="24"/>
        </w:rPr>
        <w:t>well-defined</w:t>
      </w:r>
      <w:r w:rsidR="00AA4995" w:rsidRPr="00ED64E2">
        <w:rPr>
          <w:rFonts w:ascii="Arial" w:hAnsi="Arial" w:cs="Arial"/>
          <w:color w:val="000000"/>
          <w:sz w:val="24"/>
          <w:szCs w:val="24"/>
        </w:rPr>
        <w:t xml:space="preserve"> </w:t>
      </w:r>
      <w:r w:rsidRPr="00ED64E2">
        <w:rPr>
          <w:rFonts w:ascii="Arial" w:hAnsi="Arial" w:cs="Arial"/>
          <w:color w:val="000000"/>
          <w:sz w:val="24"/>
          <w:szCs w:val="24"/>
        </w:rPr>
        <w:t>and there is a clear route to resolve contractual disputes.</w:t>
      </w:r>
    </w:p>
    <w:p w14:paraId="4D7B9820" w14:textId="77777777" w:rsidR="00A77AE7" w:rsidRPr="00ED64E2" w:rsidRDefault="00A77AE7" w:rsidP="00BA31BE">
      <w:pPr>
        <w:rPr>
          <w:rFonts w:ascii="Arial" w:hAnsi="Arial" w:cs="Arial"/>
          <w:color w:val="000000"/>
        </w:rPr>
      </w:pPr>
    </w:p>
    <w:p w14:paraId="64050FA7" w14:textId="7E4B1E01" w:rsidR="00267464" w:rsidRPr="00ED64E2" w:rsidRDefault="00BA31BE" w:rsidP="00BA31BE">
      <w:pPr>
        <w:pStyle w:val="ListParagraph"/>
        <w:numPr>
          <w:ilvl w:val="1"/>
          <w:numId w:val="20"/>
        </w:numPr>
        <w:ind w:right="16" w:hanging="720"/>
        <w:rPr>
          <w:rFonts w:ascii="Arial" w:hAnsi="Arial" w:cs="Arial"/>
          <w:sz w:val="24"/>
          <w:szCs w:val="24"/>
        </w:rPr>
      </w:pPr>
      <w:r w:rsidRPr="00ED64E2">
        <w:rPr>
          <w:rFonts w:ascii="Arial" w:hAnsi="Arial" w:cs="Arial"/>
          <w:color w:val="000000"/>
          <w:sz w:val="24"/>
          <w:szCs w:val="24"/>
        </w:rPr>
        <w:t xml:space="preserve">The Contract and Supplier Management Procedures </w:t>
      </w:r>
      <w:r w:rsidR="00A77AE7" w:rsidRPr="00ED64E2">
        <w:rPr>
          <w:rFonts w:ascii="Arial" w:hAnsi="Arial" w:cs="Arial"/>
          <w:color w:val="000000"/>
          <w:sz w:val="24"/>
          <w:szCs w:val="24"/>
        </w:rPr>
        <w:t xml:space="preserve">have </w:t>
      </w:r>
      <w:r w:rsidRPr="00ED64E2">
        <w:rPr>
          <w:rFonts w:ascii="Arial" w:hAnsi="Arial" w:cs="Arial"/>
          <w:color w:val="000000"/>
          <w:sz w:val="24"/>
          <w:szCs w:val="24"/>
        </w:rPr>
        <w:t xml:space="preserve">also </w:t>
      </w:r>
      <w:r w:rsidR="00A77AE7" w:rsidRPr="00ED64E2">
        <w:rPr>
          <w:rFonts w:ascii="Arial" w:hAnsi="Arial" w:cs="Arial"/>
          <w:color w:val="000000"/>
          <w:sz w:val="24"/>
          <w:szCs w:val="24"/>
        </w:rPr>
        <w:t xml:space="preserve">been </w:t>
      </w:r>
      <w:r w:rsidRPr="00ED64E2">
        <w:rPr>
          <w:rFonts w:ascii="Arial" w:hAnsi="Arial" w:cs="Arial"/>
          <w:color w:val="000000"/>
          <w:sz w:val="24"/>
          <w:szCs w:val="24"/>
        </w:rPr>
        <w:t xml:space="preserve">updated to include best practice guidance </w:t>
      </w:r>
      <w:r w:rsidR="002739AF" w:rsidRPr="00ED64E2">
        <w:rPr>
          <w:rFonts w:ascii="Arial" w:hAnsi="Arial" w:cs="Arial"/>
          <w:color w:val="000000"/>
          <w:sz w:val="24"/>
          <w:szCs w:val="24"/>
        </w:rPr>
        <w:t xml:space="preserve">which was </w:t>
      </w:r>
      <w:r w:rsidR="00267464" w:rsidRPr="00ED64E2">
        <w:rPr>
          <w:rFonts w:ascii="Arial" w:hAnsi="Arial" w:cs="Arial"/>
          <w:color w:val="000000"/>
          <w:sz w:val="24"/>
          <w:szCs w:val="24"/>
        </w:rPr>
        <w:t xml:space="preserve">highlighted </w:t>
      </w:r>
      <w:r w:rsidRPr="00ED64E2">
        <w:rPr>
          <w:rFonts w:ascii="Arial" w:hAnsi="Arial" w:cs="Arial"/>
          <w:color w:val="000000"/>
          <w:sz w:val="24"/>
          <w:szCs w:val="24"/>
        </w:rPr>
        <w:t>following the Council’s Procurement and Commercial Improvement Programme assessment in March 2024.</w:t>
      </w:r>
    </w:p>
    <w:p w14:paraId="7CA4A3F1" w14:textId="77777777" w:rsidR="002739AF" w:rsidRPr="00ED64E2" w:rsidRDefault="002739AF" w:rsidP="002739AF">
      <w:pPr>
        <w:pStyle w:val="ListParagraph"/>
        <w:rPr>
          <w:rFonts w:ascii="Arial" w:hAnsi="Arial" w:cs="Arial"/>
          <w:sz w:val="24"/>
          <w:szCs w:val="24"/>
        </w:rPr>
      </w:pPr>
    </w:p>
    <w:p w14:paraId="6E3073AD" w14:textId="12603EAE" w:rsidR="00BA31BE" w:rsidRPr="00ED64E2" w:rsidRDefault="00ED64E2">
      <w:pPr>
        <w:pStyle w:val="ListParagraph"/>
        <w:numPr>
          <w:ilvl w:val="1"/>
          <w:numId w:val="20"/>
        </w:numPr>
        <w:ind w:right="16" w:hanging="720"/>
        <w:rPr>
          <w:rFonts w:ascii="Arial" w:hAnsi="Arial" w:cs="Arial"/>
          <w:sz w:val="24"/>
          <w:szCs w:val="24"/>
        </w:rPr>
      </w:pPr>
      <w:r w:rsidRPr="00ED64E2">
        <w:rPr>
          <w:rFonts w:ascii="Arial" w:hAnsi="Arial" w:cs="Arial"/>
          <w:color w:val="000000"/>
          <w:sz w:val="24"/>
          <w:szCs w:val="24"/>
        </w:rPr>
        <w:t>I</w:t>
      </w:r>
      <w:r w:rsidR="00267464" w:rsidRPr="00ED64E2">
        <w:rPr>
          <w:rFonts w:ascii="Arial" w:hAnsi="Arial" w:cs="Arial"/>
          <w:color w:val="000000"/>
          <w:sz w:val="24"/>
          <w:szCs w:val="24"/>
        </w:rPr>
        <w:t xml:space="preserve">nternal </w:t>
      </w:r>
      <w:r w:rsidR="00BA31BE" w:rsidRPr="00ED64E2">
        <w:rPr>
          <w:rFonts w:ascii="Arial" w:hAnsi="Arial" w:cs="Arial"/>
          <w:color w:val="000000"/>
          <w:sz w:val="24"/>
          <w:szCs w:val="24"/>
        </w:rPr>
        <w:t xml:space="preserve">Chief Officer and Chief Governance Officer approval report templates </w:t>
      </w:r>
      <w:r w:rsidR="00267464" w:rsidRPr="00ED64E2">
        <w:rPr>
          <w:rFonts w:ascii="Arial" w:hAnsi="Arial" w:cs="Arial"/>
          <w:color w:val="000000"/>
          <w:sz w:val="24"/>
          <w:szCs w:val="24"/>
        </w:rPr>
        <w:t xml:space="preserve">have been </w:t>
      </w:r>
      <w:r w:rsidR="00BA31BE" w:rsidRPr="00ED64E2">
        <w:rPr>
          <w:rFonts w:ascii="Arial" w:hAnsi="Arial" w:cs="Arial"/>
          <w:color w:val="000000"/>
          <w:sz w:val="24"/>
          <w:szCs w:val="24"/>
        </w:rPr>
        <w:t xml:space="preserve">updated to ensure that </w:t>
      </w:r>
      <w:r w:rsidRPr="00ED64E2">
        <w:rPr>
          <w:rFonts w:ascii="Arial" w:hAnsi="Arial" w:cs="Arial"/>
          <w:color w:val="000000"/>
          <w:sz w:val="24"/>
          <w:szCs w:val="24"/>
        </w:rPr>
        <w:t>procurement leads</w:t>
      </w:r>
      <w:r w:rsidR="00BA31BE" w:rsidRPr="00ED64E2">
        <w:rPr>
          <w:rFonts w:ascii="Arial" w:hAnsi="Arial" w:cs="Arial"/>
          <w:color w:val="000000"/>
          <w:sz w:val="24"/>
          <w:szCs w:val="24"/>
        </w:rPr>
        <w:t xml:space="preserve"> includ</w:t>
      </w:r>
      <w:r w:rsidR="00267464" w:rsidRPr="00ED64E2">
        <w:rPr>
          <w:rFonts w:ascii="Arial" w:hAnsi="Arial" w:cs="Arial"/>
          <w:color w:val="000000"/>
          <w:sz w:val="24"/>
          <w:szCs w:val="24"/>
        </w:rPr>
        <w:t>e</w:t>
      </w:r>
      <w:r w:rsidR="00BA31BE" w:rsidRPr="00ED64E2">
        <w:rPr>
          <w:rFonts w:ascii="Arial" w:hAnsi="Arial" w:cs="Arial"/>
          <w:color w:val="000000"/>
          <w:sz w:val="24"/>
          <w:szCs w:val="24"/>
        </w:rPr>
        <w:t xml:space="preserve"> appropriate content </w:t>
      </w:r>
      <w:r w:rsidR="00E070D0">
        <w:rPr>
          <w:rFonts w:ascii="Arial" w:hAnsi="Arial" w:cs="Arial"/>
          <w:color w:val="000000"/>
          <w:sz w:val="24"/>
          <w:szCs w:val="24"/>
        </w:rPr>
        <w:t>to</w:t>
      </w:r>
      <w:r w:rsidR="00BF25FB" w:rsidRPr="00ED64E2">
        <w:rPr>
          <w:rFonts w:ascii="Arial" w:hAnsi="Arial" w:cs="Arial"/>
          <w:color w:val="000000"/>
          <w:sz w:val="24"/>
          <w:szCs w:val="24"/>
        </w:rPr>
        <w:t xml:space="preserve"> </w:t>
      </w:r>
      <w:r w:rsidR="00BA31BE" w:rsidRPr="00ED64E2">
        <w:rPr>
          <w:rFonts w:ascii="Arial" w:hAnsi="Arial" w:cs="Arial"/>
          <w:color w:val="000000"/>
          <w:sz w:val="24"/>
          <w:szCs w:val="24"/>
        </w:rPr>
        <w:t>be added to the Contract Management System</w:t>
      </w:r>
      <w:r w:rsidR="00BF25FB" w:rsidRPr="00ED64E2">
        <w:rPr>
          <w:rFonts w:ascii="Arial" w:hAnsi="Arial" w:cs="Arial"/>
          <w:color w:val="000000"/>
          <w:sz w:val="24"/>
          <w:szCs w:val="24"/>
        </w:rPr>
        <w:t xml:space="preserve"> for ongoing contract management</w:t>
      </w:r>
      <w:r w:rsidRPr="00ED64E2">
        <w:rPr>
          <w:rFonts w:ascii="Arial" w:hAnsi="Arial" w:cs="Arial"/>
          <w:color w:val="000000"/>
          <w:sz w:val="24"/>
          <w:szCs w:val="24"/>
        </w:rPr>
        <w:t xml:space="preserve">, </w:t>
      </w:r>
      <w:r w:rsidR="006F701D" w:rsidRPr="00ED64E2">
        <w:rPr>
          <w:rFonts w:ascii="Arial" w:hAnsi="Arial" w:cs="Arial"/>
          <w:sz w:val="24"/>
          <w:szCs w:val="24"/>
        </w:rPr>
        <w:t>ensur</w:t>
      </w:r>
      <w:r w:rsidRPr="00ED64E2">
        <w:rPr>
          <w:rFonts w:ascii="Arial" w:hAnsi="Arial" w:cs="Arial"/>
          <w:sz w:val="24"/>
          <w:szCs w:val="24"/>
        </w:rPr>
        <w:t>ing</w:t>
      </w:r>
      <w:r w:rsidR="006F701D" w:rsidRPr="00ED64E2">
        <w:rPr>
          <w:rFonts w:ascii="Arial" w:hAnsi="Arial" w:cs="Arial"/>
          <w:sz w:val="24"/>
          <w:szCs w:val="24"/>
        </w:rPr>
        <w:t xml:space="preserve"> that Contract Managers understand what’s expected of them and that the Council gets maximum benefit from its contracts.</w:t>
      </w:r>
    </w:p>
    <w:p w14:paraId="06E45C3E" w14:textId="77777777" w:rsidR="00ED64E2" w:rsidRDefault="00ED64E2" w:rsidP="008A767E">
      <w:pPr>
        <w:ind w:left="709" w:right="17"/>
        <w:contextualSpacing/>
        <w:rPr>
          <w:rFonts w:ascii="Arial" w:hAnsi="Arial" w:cs="Arial"/>
          <w:highlight w:val="cyan"/>
          <w:u w:val="single"/>
        </w:rPr>
      </w:pPr>
    </w:p>
    <w:p w14:paraId="37EEA879" w14:textId="552804B5" w:rsidR="00130500" w:rsidRPr="00C212B6" w:rsidRDefault="00AE4987" w:rsidP="008A767E">
      <w:pPr>
        <w:ind w:left="709" w:right="17"/>
        <w:contextualSpacing/>
        <w:rPr>
          <w:rFonts w:ascii="Arial" w:hAnsi="Arial" w:cs="Arial"/>
        </w:rPr>
      </w:pPr>
      <w:r w:rsidRPr="00C212B6">
        <w:rPr>
          <w:rFonts w:ascii="Arial" w:hAnsi="Arial" w:cs="Arial"/>
          <w:u w:val="single"/>
        </w:rPr>
        <w:t>Graduate Recruitment</w:t>
      </w:r>
    </w:p>
    <w:p w14:paraId="13EBA372" w14:textId="5A2AF7F1" w:rsidR="009D5D6F" w:rsidRPr="00C212B6" w:rsidRDefault="009D5D6F" w:rsidP="00F91700">
      <w:pPr>
        <w:pStyle w:val="ListParagraph"/>
        <w:numPr>
          <w:ilvl w:val="1"/>
          <w:numId w:val="20"/>
        </w:numPr>
        <w:ind w:right="17" w:hanging="720"/>
        <w:contextualSpacing/>
        <w:rPr>
          <w:rFonts w:ascii="Arial" w:hAnsi="Arial" w:cs="Arial"/>
          <w:sz w:val="24"/>
          <w:szCs w:val="24"/>
        </w:rPr>
      </w:pPr>
      <w:r w:rsidRPr="00C212B6">
        <w:rPr>
          <w:rFonts w:ascii="Arial" w:hAnsi="Arial" w:cs="Arial"/>
          <w:color w:val="000000"/>
          <w:sz w:val="24"/>
          <w:szCs w:val="24"/>
        </w:rPr>
        <w:t xml:space="preserve">During 2024/25, CPU recruited two Graduates to support a continually growing workload and the requirement to do more with less.  The Graduates have provided significant support to CPU and </w:t>
      </w:r>
      <w:r w:rsidR="00990DE3">
        <w:rPr>
          <w:rFonts w:ascii="Arial" w:hAnsi="Arial" w:cs="Arial"/>
          <w:color w:val="000000"/>
          <w:sz w:val="24"/>
          <w:szCs w:val="24"/>
        </w:rPr>
        <w:t>to</w:t>
      </w:r>
      <w:r w:rsidRPr="00C212B6">
        <w:rPr>
          <w:rFonts w:ascii="Arial" w:hAnsi="Arial" w:cs="Arial"/>
          <w:color w:val="000000"/>
          <w:sz w:val="24"/>
          <w:szCs w:val="24"/>
        </w:rPr>
        <w:t xml:space="preserve"> business partners across the Council.  Progress</w:t>
      </w:r>
      <w:r w:rsidR="007D0EF1" w:rsidRPr="00C212B6">
        <w:rPr>
          <w:rFonts w:ascii="Arial" w:hAnsi="Arial" w:cs="Arial"/>
          <w:color w:val="000000"/>
          <w:sz w:val="24"/>
          <w:szCs w:val="24"/>
        </w:rPr>
        <w:t xml:space="preserve"> improvements have </w:t>
      </w:r>
      <w:r w:rsidRPr="00C212B6">
        <w:rPr>
          <w:rFonts w:ascii="Arial" w:hAnsi="Arial" w:cs="Arial"/>
          <w:color w:val="000000"/>
          <w:sz w:val="24"/>
          <w:szCs w:val="24"/>
        </w:rPr>
        <w:t>been enabled with outcomes delivered and new ideas for more efficient ways of working realised.</w:t>
      </w:r>
    </w:p>
    <w:p w14:paraId="572BEE9C" w14:textId="77777777" w:rsidR="00C212B6" w:rsidRDefault="00C212B6" w:rsidP="00C212B6">
      <w:pPr>
        <w:ind w:right="17"/>
        <w:contextualSpacing/>
        <w:rPr>
          <w:rFonts w:ascii="Arial" w:hAnsi="Arial" w:cs="Arial"/>
          <w:highlight w:val="cyan"/>
        </w:rPr>
      </w:pPr>
    </w:p>
    <w:p w14:paraId="584C5AE9" w14:textId="2946E38E" w:rsidR="00C212B6" w:rsidRPr="00C212B6" w:rsidRDefault="00C212B6" w:rsidP="00C212B6">
      <w:pPr>
        <w:ind w:left="709" w:right="17"/>
        <w:contextualSpacing/>
        <w:rPr>
          <w:rFonts w:ascii="Arial" w:hAnsi="Arial" w:cs="Arial"/>
          <w:u w:val="single"/>
        </w:rPr>
      </w:pPr>
      <w:r w:rsidRPr="00C212B6">
        <w:rPr>
          <w:rFonts w:ascii="Arial" w:hAnsi="Arial" w:cs="Arial"/>
          <w:u w:val="single"/>
        </w:rPr>
        <w:t>Work with the Falkirk Business Gateway and Supplier Development Programme</w:t>
      </w:r>
    </w:p>
    <w:p w14:paraId="25D899DC" w14:textId="4C0AF00A" w:rsidR="00AC3B46" w:rsidRDefault="00AC3B46" w:rsidP="00AC3B46">
      <w:pPr>
        <w:pStyle w:val="ListParagraph"/>
        <w:numPr>
          <w:ilvl w:val="1"/>
          <w:numId w:val="20"/>
        </w:numPr>
        <w:ind w:right="17" w:hanging="720"/>
        <w:contextualSpacing/>
        <w:rPr>
          <w:rFonts w:ascii="Arial" w:hAnsi="Arial" w:cs="Arial"/>
          <w:color w:val="000000"/>
          <w:sz w:val="24"/>
          <w:szCs w:val="24"/>
        </w:rPr>
      </w:pPr>
      <w:r w:rsidRPr="00AC3B46">
        <w:rPr>
          <w:rFonts w:ascii="Arial" w:hAnsi="Arial" w:cs="Arial"/>
          <w:color w:val="000000"/>
          <w:sz w:val="24"/>
          <w:szCs w:val="24"/>
        </w:rPr>
        <w:t xml:space="preserve">Procurement leads across the Council </w:t>
      </w:r>
      <w:r w:rsidR="00783F58">
        <w:rPr>
          <w:rFonts w:ascii="Arial" w:hAnsi="Arial" w:cs="Arial"/>
          <w:color w:val="000000"/>
          <w:sz w:val="24"/>
          <w:szCs w:val="24"/>
        </w:rPr>
        <w:t xml:space="preserve">have </w:t>
      </w:r>
      <w:r>
        <w:rPr>
          <w:rFonts w:ascii="Arial" w:hAnsi="Arial" w:cs="Arial"/>
          <w:color w:val="000000"/>
          <w:sz w:val="24"/>
          <w:szCs w:val="24"/>
        </w:rPr>
        <w:t>con</w:t>
      </w:r>
      <w:r w:rsidR="00783F58">
        <w:rPr>
          <w:rFonts w:ascii="Arial" w:hAnsi="Arial" w:cs="Arial"/>
          <w:color w:val="000000"/>
          <w:sz w:val="24"/>
          <w:szCs w:val="24"/>
        </w:rPr>
        <w:t xml:space="preserve">tinued to </w:t>
      </w:r>
      <w:r w:rsidRPr="00AC3B46">
        <w:rPr>
          <w:rFonts w:ascii="Arial" w:hAnsi="Arial" w:cs="Arial"/>
          <w:color w:val="000000"/>
          <w:sz w:val="24"/>
          <w:szCs w:val="24"/>
        </w:rPr>
        <w:t xml:space="preserve">offer access to procurement clinics and </w:t>
      </w:r>
      <w:r w:rsidR="00783F58">
        <w:rPr>
          <w:rFonts w:ascii="Arial" w:hAnsi="Arial" w:cs="Arial"/>
          <w:color w:val="000000"/>
          <w:sz w:val="24"/>
          <w:szCs w:val="24"/>
        </w:rPr>
        <w:t xml:space="preserve">have met </w:t>
      </w:r>
      <w:r w:rsidRPr="00AC3B46">
        <w:rPr>
          <w:rFonts w:ascii="Arial" w:hAnsi="Arial" w:cs="Arial"/>
          <w:color w:val="000000"/>
          <w:sz w:val="24"/>
          <w:szCs w:val="24"/>
        </w:rPr>
        <w:t xml:space="preserve">with SMEs, supported businesses and third sector organisations based within the Falkirk Council area.  </w:t>
      </w:r>
    </w:p>
    <w:p w14:paraId="683D9988" w14:textId="77777777" w:rsidR="00783F58" w:rsidRPr="00783F58" w:rsidRDefault="00783F58" w:rsidP="00783F58">
      <w:pPr>
        <w:ind w:right="17"/>
        <w:contextualSpacing/>
        <w:rPr>
          <w:rFonts w:ascii="Arial" w:hAnsi="Arial" w:cs="Arial"/>
          <w:color w:val="000000"/>
        </w:rPr>
      </w:pPr>
    </w:p>
    <w:p w14:paraId="01934858" w14:textId="10600EC6" w:rsidR="00AC3B46" w:rsidRDefault="00AC3B46" w:rsidP="00AC3B46">
      <w:pPr>
        <w:pStyle w:val="ListParagraph"/>
        <w:numPr>
          <w:ilvl w:val="1"/>
          <w:numId w:val="20"/>
        </w:numPr>
        <w:ind w:right="17" w:hanging="720"/>
        <w:contextualSpacing/>
        <w:rPr>
          <w:rFonts w:ascii="Arial" w:hAnsi="Arial" w:cs="Arial"/>
          <w:color w:val="000000"/>
          <w:sz w:val="24"/>
          <w:szCs w:val="24"/>
        </w:rPr>
      </w:pPr>
      <w:r w:rsidRPr="00AC3B46">
        <w:rPr>
          <w:rFonts w:ascii="Arial" w:hAnsi="Arial" w:cs="Arial"/>
          <w:color w:val="000000"/>
          <w:sz w:val="24"/>
          <w:szCs w:val="24"/>
        </w:rPr>
        <w:t xml:space="preserve">CPU reps </w:t>
      </w:r>
      <w:r w:rsidR="00AB5441">
        <w:rPr>
          <w:rFonts w:ascii="Arial" w:hAnsi="Arial" w:cs="Arial"/>
          <w:color w:val="000000"/>
          <w:sz w:val="24"/>
          <w:szCs w:val="24"/>
        </w:rPr>
        <w:t xml:space="preserve">have been </w:t>
      </w:r>
      <w:r w:rsidRPr="00AC3B46">
        <w:rPr>
          <w:rFonts w:ascii="Arial" w:hAnsi="Arial" w:cs="Arial"/>
          <w:color w:val="000000"/>
          <w:sz w:val="24"/>
          <w:szCs w:val="24"/>
        </w:rPr>
        <w:t>meet</w:t>
      </w:r>
      <w:r w:rsidR="00AB5441">
        <w:rPr>
          <w:rFonts w:ascii="Arial" w:hAnsi="Arial" w:cs="Arial"/>
          <w:color w:val="000000"/>
          <w:sz w:val="24"/>
          <w:szCs w:val="24"/>
        </w:rPr>
        <w:t xml:space="preserve">ing regularly </w:t>
      </w:r>
      <w:r w:rsidRPr="00AC3B46">
        <w:rPr>
          <w:rFonts w:ascii="Arial" w:hAnsi="Arial" w:cs="Arial"/>
          <w:color w:val="000000"/>
          <w:sz w:val="24"/>
          <w:szCs w:val="24"/>
        </w:rPr>
        <w:t xml:space="preserve">with colleagues from the Falkirk </w:t>
      </w:r>
      <w:r w:rsidR="00AB5441" w:rsidRPr="00AC3B46">
        <w:rPr>
          <w:rFonts w:ascii="Arial" w:hAnsi="Arial" w:cs="Arial"/>
          <w:color w:val="000000"/>
          <w:sz w:val="24"/>
          <w:szCs w:val="24"/>
        </w:rPr>
        <w:t>B</w:t>
      </w:r>
      <w:r w:rsidR="00AB5441">
        <w:rPr>
          <w:rFonts w:ascii="Arial" w:hAnsi="Arial" w:cs="Arial"/>
          <w:color w:val="000000"/>
          <w:sz w:val="24"/>
          <w:szCs w:val="24"/>
        </w:rPr>
        <w:t xml:space="preserve">usiness </w:t>
      </w:r>
      <w:r w:rsidRPr="00AC3B46">
        <w:rPr>
          <w:rFonts w:ascii="Arial" w:hAnsi="Arial" w:cs="Arial"/>
          <w:color w:val="000000"/>
          <w:sz w:val="24"/>
          <w:szCs w:val="24"/>
        </w:rPr>
        <w:t>G</w:t>
      </w:r>
      <w:r w:rsidR="00AB5441">
        <w:rPr>
          <w:rFonts w:ascii="Arial" w:hAnsi="Arial" w:cs="Arial"/>
          <w:color w:val="000000"/>
          <w:sz w:val="24"/>
          <w:szCs w:val="24"/>
        </w:rPr>
        <w:t>ateway</w:t>
      </w:r>
      <w:r w:rsidR="003505BD">
        <w:rPr>
          <w:rFonts w:ascii="Arial" w:hAnsi="Arial" w:cs="Arial"/>
          <w:color w:val="000000"/>
          <w:sz w:val="24"/>
          <w:szCs w:val="24"/>
        </w:rPr>
        <w:t xml:space="preserve"> (BG)</w:t>
      </w:r>
      <w:r w:rsidRPr="00AC3B46">
        <w:rPr>
          <w:rFonts w:ascii="Arial" w:hAnsi="Arial" w:cs="Arial"/>
          <w:color w:val="000000"/>
          <w:sz w:val="24"/>
          <w:szCs w:val="24"/>
        </w:rPr>
        <w:t xml:space="preserve"> to discuss forthcoming procurement opportunities </w:t>
      </w:r>
      <w:r w:rsidR="003505BD">
        <w:rPr>
          <w:rFonts w:ascii="Arial" w:hAnsi="Arial" w:cs="Arial"/>
          <w:color w:val="000000"/>
          <w:sz w:val="24"/>
          <w:szCs w:val="24"/>
        </w:rPr>
        <w:t xml:space="preserve">to </w:t>
      </w:r>
      <w:r w:rsidRPr="00AC3B46">
        <w:rPr>
          <w:rFonts w:ascii="Arial" w:hAnsi="Arial" w:cs="Arial"/>
          <w:color w:val="000000"/>
          <w:sz w:val="24"/>
          <w:szCs w:val="24"/>
        </w:rPr>
        <w:t>be promoted via BG newsletters.</w:t>
      </w:r>
    </w:p>
    <w:p w14:paraId="761FE8BC" w14:textId="77777777" w:rsidR="003505BD" w:rsidRPr="003505BD" w:rsidRDefault="003505BD" w:rsidP="003505BD">
      <w:pPr>
        <w:pStyle w:val="ListParagraph"/>
        <w:rPr>
          <w:rFonts w:ascii="Arial" w:hAnsi="Arial" w:cs="Arial"/>
          <w:color w:val="000000"/>
          <w:sz w:val="24"/>
          <w:szCs w:val="24"/>
        </w:rPr>
      </w:pPr>
    </w:p>
    <w:p w14:paraId="2C0922B8" w14:textId="5A72D60E" w:rsidR="006A38B4" w:rsidRPr="0050446C" w:rsidRDefault="006A38B4" w:rsidP="006A38B4">
      <w:pPr>
        <w:pStyle w:val="ListParagraph"/>
        <w:numPr>
          <w:ilvl w:val="1"/>
          <w:numId w:val="20"/>
        </w:numPr>
        <w:ind w:right="17" w:hanging="720"/>
        <w:contextualSpacing/>
        <w:rPr>
          <w:rFonts w:ascii="Arial" w:hAnsi="Arial" w:cs="Arial"/>
          <w:sz w:val="24"/>
          <w:szCs w:val="24"/>
        </w:rPr>
      </w:pPr>
      <w:r w:rsidRPr="00C2517A">
        <w:rPr>
          <w:rFonts w:ascii="Arial" w:eastAsia="Arial" w:hAnsi="Arial" w:cs="Arial"/>
          <w:color w:val="1D2828"/>
          <w:sz w:val="24"/>
          <w:szCs w:val="24"/>
        </w:rPr>
        <w:t xml:space="preserve">The Council continues its partnership with the Supplier Development Programme and hosted a stand at the national Meet the Buyer event at Hampden Park on 5 June 2024.  </w:t>
      </w:r>
      <w:r w:rsidR="00684296" w:rsidRPr="00C2517A">
        <w:rPr>
          <w:rFonts w:ascii="Arial" w:eastAsia="Arial" w:hAnsi="Arial" w:cs="Arial"/>
          <w:color w:val="1D2828"/>
          <w:sz w:val="24"/>
          <w:szCs w:val="24"/>
        </w:rPr>
        <w:t>T</w:t>
      </w:r>
      <w:r w:rsidRPr="00C2517A">
        <w:rPr>
          <w:rFonts w:ascii="Arial" w:eastAsia="Arial" w:hAnsi="Arial" w:cs="Arial"/>
          <w:color w:val="1D2828"/>
          <w:sz w:val="24"/>
          <w:szCs w:val="24"/>
        </w:rPr>
        <w:t>he event was well attended with positive responses from existing and potential suppliers who complimented the Council with regard to the data provided in relation to Council contacts and plans for future procurement exercises.</w:t>
      </w:r>
    </w:p>
    <w:p w14:paraId="337EBD00" w14:textId="3EFF7F02" w:rsidR="009D5D6F" w:rsidRDefault="00AC3B46" w:rsidP="003505BD">
      <w:pPr>
        <w:pStyle w:val="ListParagraph"/>
        <w:numPr>
          <w:ilvl w:val="1"/>
          <w:numId w:val="20"/>
        </w:numPr>
        <w:ind w:right="17" w:hanging="720"/>
        <w:contextualSpacing/>
        <w:rPr>
          <w:rFonts w:ascii="Arial" w:hAnsi="Arial" w:cs="Arial"/>
          <w:color w:val="000000"/>
          <w:sz w:val="24"/>
          <w:szCs w:val="24"/>
        </w:rPr>
      </w:pPr>
      <w:r w:rsidRPr="00BC7997">
        <w:rPr>
          <w:rFonts w:ascii="Arial" w:hAnsi="Arial" w:cs="Arial"/>
          <w:color w:val="000000"/>
          <w:sz w:val="24"/>
          <w:szCs w:val="24"/>
        </w:rPr>
        <w:lastRenderedPageBreak/>
        <w:t xml:space="preserve">The Council will be </w:t>
      </w:r>
      <w:r w:rsidR="00BC7997" w:rsidRPr="00BC7997">
        <w:rPr>
          <w:rFonts w:ascii="Arial" w:hAnsi="Arial" w:cs="Arial"/>
          <w:color w:val="000000"/>
          <w:sz w:val="24"/>
          <w:szCs w:val="24"/>
        </w:rPr>
        <w:t xml:space="preserve">further </w:t>
      </w:r>
      <w:r w:rsidRPr="00BC7997">
        <w:rPr>
          <w:rFonts w:ascii="Arial" w:hAnsi="Arial" w:cs="Arial"/>
          <w:color w:val="000000"/>
          <w:sz w:val="24"/>
          <w:szCs w:val="24"/>
        </w:rPr>
        <w:t xml:space="preserve">engaging with the SDP </w:t>
      </w:r>
      <w:r w:rsidR="00AD4531" w:rsidRPr="00BC7997">
        <w:rPr>
          <w:rFonts w:ascii="Arial" w:hAnsi="Arial" w:cs="Arial"/>
          <w:color w:val="000000"/>
          <w:sz w:val="24"/>
          <w:szCs w:val="24"/>
        </w:rPr>
        <w:t>in 2025/26</w:t>
      </w:r>
      <w:r w:rsidR="00AD4531">
        <w:rPr>
          <w:rFonts w:ascii="Arial" w:hAnsi="Arial" w:cs="Arial"/>
          <w:color w:val="000000"/>
          <w:sz w:val="24"/>
          <w:szCs w:val="24"/>
        </w:rPr>
        <w:t xml:space="preserve"> </w:t>
      </w:r>
      <w:r w:rsidRPr="00BC7997">
        <w:rPr>
          <w:rFonts w:ascii="Arial" w:hAnsi="Arial" w:cs="Arial"/>
          <w:color w:val="000000"/>
          <w:sz w:val="24"/>
          <w:szCs w:val="24"/>
        </w:rPr>
        <w:t xml:space="preserve">at the </w:t>
      </w:r>
      <w:r w:rsidR="00AD4531">
        <w:rPr>
          <w:rFonts w:ascii="Arial" w:hAnsi="Arial" w:cs="Arial"/>
          <w:color w:val="000000"/>
          <w:sz w:val="24"/>
          <w:szCs w:val="24"/>
        </w:rPr>
        <w:t xml:space="preserve">annual Meet the Buyer and a </w:t>
      </w:r>
      <w:r w:rsidRPr="00BC7997">
        <w:rPr>
          <w:rFonts w:ascii="Arial" w:hAnsi="Arial" w:cs="Arial"/>
          <w:color w:val="000000"/>
          <w:sz w:val="24"/>
          <w:szCs w:val="24"/>
        </w:rPr>
        <w:t xml:space="preserve">Forth Valley </w:t>
      </w:r>
      <w:r w:rsidR="00654DFE">
        <w:rPr>
          <w:rFonts w:ascii="Arial" w:hAnsi="Arial" w:cs="Arial"/>
          <w:color w:val="000000"/>
          <w:sz w:val="24"/>
          <w:szCs w:val="24"/>
        </w:rPr>
        <w:t xml:space="preserve">specific </w:t>
      </w:r>
      <w:r w:rsidRPr="00BC7997">
        <w:rPr>
          <w:rFonts w:ascii="Arial" w:hAnsi="Arial" w:cs="Arial"/>
          <w:color w:val="000000"/>
          <w:sz w:val="24"/>
          <w:szCs w:val="24"/>
        </w:rPr>
        <w:t>Meet the Buyer event. </w:t>
      </w:r>
    </w:p>
    <w:p w14:paraId="7D9D7CDA" w14:textId="77777777" w:rsidR="006F13F8" w:rsidRDefault="006F13F8" w:rsidP="006F13F8">
      <w:pPr>
        <w:ind w:right="17"/>
        <w:contextualSpacing/>
        <w:rPr>
          <w:rFonts w:ascii="Arial" w:hAnsi="Arial" w:cs="Arial"/>
          <w:color w:val="000000"/>
        </w:rPr>
      </w:pPr>
    </w:p>
    <w:p w14:paraId="4D36704A" w14:textId="35950C8D" w:rsidR="006F13F8" w:rsidRDefault="006F13F8" w:rsidP="006F13F8">
      <w:pPr>
        <w:ind w:left="709" w:right="17"/>
        <w:contextualSpacing/>
        <w:rPr>
          <w:rFonts w:ascii="Arial" w:hAnsi="Arial" w:cs="Arial"/>
          <w:u w:val="single"/>
        </w:rPr>
      </w:pPr>
      <w:r w:rsidRPr="006F13F8">
        <w:rPr>
          <w:rFonts w:ascii="Arial" w:hAnsi="Arial" w:cs="Arial"/>
          <w:u w:val="single"/>
        </w:rPr>
        <w:t>Falkirk Community Wealth &amp; Health Building Partnership Group</w:t>
      </w:r>
    </w:p>
    <w:p w14:paraId="1F85BABC" w14:textId="77777777" w:rsidR="00A2567B" w:rsidRDefault="00230E05">
      <w:pPr>
        <w:pStyle w:val="ListParagraph"/>
        <w:numPr>
          <w:ilvl w:val="1"/>
          <w:numId w:val="20"/>
        </w:numPr>
        <w:ind w:right="17" w:hanging="720"/>
        <w:contextualSpacing/>
        <w:rPr>
          <w:rFonts w:ascii="Arial" w:hAnsi="Arial" w:cs="Arial"/>
          <w:color w:val="000000"/>
          <w:sz w:val="24"/>
          <w:szCs w:val="24"/>
        </w:rPr>
      </w:pPr>
      <w:r w:rsidRPr="00230E05">
        <w:rPr>
          <w:rFonts w:ascii="Arial" w:hAnsi="Arial" w:cs="Arial"/>
          <w:color w:val="000000"/>
          <w:sz w:val="24"/>
          <w:szCs w:val="24"/>
        </w:rPr>
        <w:t xml:space="preserve">Representatives from Falkirk Council including CPU, </w:t>
      </w:r>
      <w:r w:rsidR="00D378CB">
        <w:rPr>
          <w:rFonts w:ascii="Arial" w:hAnsi="Arial" w:cs="Arial"/>
          <w:color w:val="000000"/>
          <w:sz w:val="24"/>
          <w:szCs w:val="24"/>
        </w:rPr>
        <w:t xml:space="preserve">the </w:t>
      </w:r>
      <w:r w:rsidR="00D378CB" w:rsidRPr="00AB5BBC">
        <w:rPr>
          <w:rFonts w:ascii="Arial" w:hAnsi="Arial" w:cs="Arial"/>
          <w:color w:val="000000"/>
          <w:sz w:val="24"/>
          <w:szCs w:val="24"/>
        </w:rPr>
        <w:t>E</w:t>
      </w:r>
      <w:r w:rsidR="00D378CB">
        <w:rPr>
          <w:rFonts w:ascii="Arial" w:hAnsi="Arial" w:cs="Arial"/>
          <w:color w:val="000000"/>
          <w:sz w:val="24"/>
          <w:szCs w:val="24"/>
        </w:rPr>
        <w:t xml:space="preserve">mployment and </w:t>
      </w:r>
      <w:r w:rsidR="00D378CB" w:rsidRPr="00AB5BBC">
        <w:rPr>
          <w:rFonts w:ascii="Arial" w:hAnsi="Arial" w:cs="Arial"/>
          <w:color w:val="000000"/>
          <w:sz w:val="24"/>
          <w:szCs w:val="24"/>
        </w:rPr>
        <w:t>T</w:t>
      </w:r>
      <w:r w:rsidR="00D378CB">
        <w:rPr>
          <w:rFonts w:ascii="Arial" w:hAnsi="Arial" w:cs="Arial"/>
          <w:color w:val="000000"/>
          <w:sz w:val="24"/>
          <w:szCs w:val="24"/>
        </w:rPr>
        <w:t xml:space="preserve">raining </w:t>
      </w:r>
      <w:r w:rsidR="00D378CB" w:rsidRPr="00AB5BBC">
        <w:rPr>
          <w:rFonts w:ascii="Arial" w:hAnsi="Arial" w:cs="Arial"/>
          <w:color w:val="000000"/>
          <w:sz w:val="24"/>
          <w:szCs w:val="24"/>
        </w:rPr>
        <w:t>U</w:t>
      </w:r>
      <w:r w:rsidR="00D378CB">
        <w:rPr>
          <w:rFonts w:ascii="Arial" w:hAnsi="Arial" w:cs="Arial"/>
          <w:color w:val="000000"/>
          <w:sz w:val="24"/>
          <w:szCs w:val="24"/>
        </w:rPr>
        <w:t>nit</w:t>
      </w:r>
      <w:r w:rsidR="00D378CB" w:rsidRPr="00AB5BBC">
        <w:rPr>
          <w:rFonts w:ascii="Arial" w:hAnsi="Arial" w:cs="Arial"/>
          <w:color w:val="000000"/>
          <w:sz w:val="24"/>
          <w:szCs w:val="24"/>
        </w:rPr>
        <w:t xml:space="preserve"> </w:t>
      </w:r>
      <w:r w:rsidR="00D378CB">
        <w:rPr>
          <w:rFonts w:ascii="Arial" w:hAnsi="Arial" w:cs="Arial"/>
          <w:color w:val="000000"/>
          <w:sz w:val="24"/>
          <w:szCs w:val="24"/>
        </w:rPr>
        <w:t>(</w:t>
      </w:r>
      <w:r w:rsidRPr="00230E05">
        <w:rPr>
          <w:rFonts w:ascii="Arial" w:hAnsi="Arial" w:cs="Arial"/>
          <w:color w:val="000000"/>
          <w:sz w:val="24"/>
          <w:szCs w:val="24"/>
        </w:rPr>
        <w:t>ETU</w:t>
      </w:r>
      <w:r w:rsidR="00D378CB">
        <w:rPr>
          <w:rFonts w:ascii="Arial" w:hAnsi="Arial" w:cs="Arial"/>
          <w:color w:val="000000"/>
          <w:sz w:val="24"/>
          <w:szCs w:val="24"/>
        </w:rPr>
        <w:t>)</w:t>
      </w:r>
      <w:r w:rsidRPr="00230E05">
        <w:rPr>
          <w:rFonts w:ascii="Arial" w:hAnsi="Arial" w:cs="Arial"/>
          <w:color w:val="000000"/>
          <w:sz w:val="24"/>
          <w:szCs w:val="24"/>
        </w:rPr>
        <w:t xml:space="preserve">, Business Support </w:t>
      </w:r>
      <w:r w:rsidR="00D378CB">
        <w:rPr>
          <w:rFonts w:ascii="Arial" w:hAnsi="Arial" w:cs="Arial"/>
          <w:color w:val="000000"/>
          <w:sz w:val="24"/>
          <w:szCs w:val="24"/>
        </w:rPr>
        <w:t>and</w:t>
      </w:r>
      <w:r w:rsidRPr="00230E05">
        <w:rPr>
          <w:rFonts w:ascii="Arial" w:hAnsi="Arial" w:cs="Arial"/>
          <w:color w:val="000000"/>
          <w:sz w:val="24"/>
          <w:szCs w:val="24"/>
        </w:rPr>
        <w:t xml:space="preserve"> Community Services </w:t>
      </w:r>
      <w:r w:rsidR="00D378CB">
        <w:rPr>
          <w:rFonts w:ascii="Arial" w:hAnsi="Arial" w:cs="Arial"/>
          <w:color w:val="000000"/>
          <w:sz w:val="24"/>
          <w:szCs w:val="24"/>
        </w:rPr>
        <w:t xml:space="preserve">have been </w:t>
      </w:r>
      <w:r w:rsidRPr="00230E05">
        <w:rPr>
          <w:rFonts w:ascii="Arial" w:hAnsi="Arial" w:cs="Arial"/>
          <w:color w:val="000000"/>
          <w:sz w:val="24"/>
          <w:szCs w:val="24"/>
        </w:rPr>
        <w:t>attend</w:t>
      </w:r>
      <w:r w:rsidR="00D378CB">
        <w:rPr>
          <w:rFonts w:ascii="Arial" w:hAnsi="Arial" w:cs="Arial"/>
          <w:color w:val="000000"/>
          <w:sz w:val="24"/>
          <w:szCs w:val="24"/>
        </w:rPr>
        <w:t>ing</w:t>
      </w:r>
      <w:r w:rsidRPr="00230E05">
        <w:rPr>
          <w:rFonts w:ascii="Arial" w:hAnsi="Arial" w:cs="Arial"/>
          <w:color w:val="000000"/>
          <w:sz w:val="24"/>
          <w:szCs w:val="24"/>
        </w:rPr>
        <w:t xml:space="preserve"> regular meetings of the Community Wealth &amp; Health Building </w:t>
      </w:r>
      <w:r w:rsidRPr="00A2567B">
        <w:rPr>
          <w:rFonts w:ascii="Arial" w:hAnsi="Arial" w:cs="Arial"/>
          <w:color w:val="000000"/>
          <w:sz w:val="24"/>
          <w:szCs w:val="24"/>
        </w:rPr>
        <w:t>Partnership Group, along with reps from the Falkirk H</w:t>
      </w:r>
      <w:r w:rsidR="00D378CB" w:rsidRPr="00A2567B">
        <w:rPr>
          <w:rFonts w:ascii="Arial" w:hAnsi="Arial" w:cs="Arial"/>
          <w:color w:val="000000"/>
          <w:sz w:val="24"/>
          <w:szCs w:val="24"/>
        </w:rPr>
        <w:t>ealth &amp; Social Care Partnership</w:t>
      </w:r>
      <w:r w:rsidRPr="00A2567B">
        <w:rPr>
          <w:rFonts w:ascii="Arial" w:hAnsi="Arial" w:cs="Arial"/>
          <w:color w:val="000000"/>
          <w:sz w:val="24"/>
          <w:szCs w:val="24"/>
        </w:rPr>
        <w:t>, NHS F</w:t>
      </w:r>
      <w:r w:rsidR="00C40FA8" w:rsidRPr="00A2567B">
        <w:rPr>
          <w:rFonts w:ascii="Arial" w:hAnsi="Arial" w:cs="Arial"/>
          <w:color w:val="000000"/>
          <w:sz w:val="24"/>
          <w:szCs w:val="24"/>
        </w:rPr>
        <w:t xml:space="preserve">orth </w:t>
      </w:r>
      <w:r w:rsidRPr="00A2567B">
        <w:rPr>
          <w:rFonts w:ascii="Arial" w:hAnsi="Arial" w:cs="Arial"/>
          <w:color w:val="000000"/>
          <w:sz w:val="24"/>
          <w:szCs w:val="24"/>
        </w:rPr>
        <w:t>V</w:t>
      </w:r>
      <w:r w:rsidR="00C40FA8" w:rsidRPr="00A2567B">
        <w:rPr>
          <w:rFonts w:ascii="Arial" w:hAnsi="Arial" w:cs="Arial"/>
          <w:color w:val="000000"/>
          <w:sz w:val="24"/>
          <w:szCs w:val="24"/>
        </w:rPr>
        <w:t>alley</w:t>
      </w:r>
      <w:r w:rsidR="007E260B" w:rsidRPr="00A2567B">
        <w:rPr>
          <w:rFonts w:ascii="Arial" w:hAnsi="Arial" w:cs="Arial"/>
          <w:color w:val="000000"/>
          <w:sz w:val="24"/>
          <w:szCs w:val="24"/>
        </w:rPr>
        <w:t xml:space="preserve"> (FV)</w:t>
      </w:r>
      <w:r w:rsidRPr="00A2567B">
        <w:rPr>
          <w:rFonts w:ascii="Arial" w:hAnsi="Arial" w:cs="Arial"/>
          <w:color w:val="000000"/>
          <w:sz w:val="24"/>
          <w:szCs w:val="24"/>
        </w:rPr>
        <w:t>, Falkirk C</w:t>
      </w:r>
      <w:r w:rsidR="00AE45B9" w:rsidRPr="00A2567B">
        <w:rPr>
          <w:rFonts w:ascii="Arial" w:hAnsi="Arial" w:cs="Arial"/>
          <w:color w:val="000000"/>
          <w:sz w:val="24"/>
          <w:szCs w:val="24"/>
        </w:rPr>
        <w:t>o</w:t>
      </w:r>
      <w:r w:rsidR="007E260B" w:rsidRPr="00A2567B">
        <w:rPr>
          <w:rFonts w:ascii="Arial" w:hAnsi="Arial" w:cs="Arial"/>
          <w:color w:val="000000"/>
          <w:sz w:val="24"/>
          <w:szCs w:val="24"/>
        </w:rPr>
        <w:t xml:space="preserve">mmunity &amp; </w:t>
      </w:r>
      <w:r w:rsidRPr="00A2567B">
        <w:rPr>
          <w:rFonts w:ascii="Arial" w:hAnsi="Arial" w:cs="Arial"/>
          <w:color w:val="000000"/>
          <w:sz w:val="24"/>
          <w:szCs w:val="24"/>
        </w:rPr>
        <w:t>V</w:t>
      </w:r>
      <w:r w:rsidR="007E260B" w:rsidRPr="00A2567B">
        <w:rPr>
          <w:rFonts w:ascii="Arial" w:hAnsi="Arial" w:cs="Arial"/>
          <w:color w:val="000000"/>
          <w:sz w:val="24"/>
          <w:szCs w:val="24"/>
        </w:rPr>
        <w:t xml:space="preserve">olunteering </w:t>
      </w:r>
      <w:r w:rsidRPr="00A2567B">
        <w:rPr>
          <w:rFonts w:ascii="Arial" w:hAnsi="Arial" w:cs="Arial"/>
          <w:color w:val="000000"/>
          <w:sz w:val="24"/>
          <w:szCs w:val="24"/>
        </w:rPr>
        <w:t>S</w:t>
      </w:r>
      <w:r w:rsidR="007E260B" w:rsidRPr="00A2567B">
        <w:rPr>
          <w:rFonts w:ascii="Arial" w:hAnsi="Arial" w:cs="Arial"/>
          <w:color w:val="000000"/>
          <w:sz w:val="24"/>
          <w:szCs w:val="24"/>
        </w:rPr>
        <w:t>ervices (CVS)</w:t>
      </w:r>
      <w:r w:rsidRPr="00A2567B">
        <w:rPr>
          <w:rFonts w:ascii="Arial" w:hAnsi="Arial" w:cs="Arial"/>
          <w:color w:val="000000"/>
          <w:sz w:val="24"/>
          <w:szCs w:val="24"/>
        </w:rPr>
        <w:t xml:space="preserve">, FV Chamber of Commerce and </w:t>
      </w:r>
      <w:r w:rsidR="007E260B" w:rsidRPr="00A2567B">
        <w:rPr>
          <w:rFonts w:ascii="Arial" w:hAnsi="Arial" w:cs="Arial"/>
          <w:color w:val="000000"/>
          <w:sz w:val="24"/>
          <w:szCs w:val="24"/>
        </w:rPr>
        <w:t xml:space="preserve">a number of </w:t>
      </w:r>
      <w:r w:rsidR="00660B3B" w:rsidRPr="00A2567B">
        <w:rPr>
          <w:rFonts w:ascii="Arial" w:hAnsi="Arial" w:cs="Arial"/>
          <w:color w:val="000000"/>
          <w:sz w:val="24"/>
          <w:szCs w:val="24"/>
        </w:rPr>
        <w:t>third s</w:t>
      </w:r>
      <w:r w:rsidRPr="00A2567B">
        <w:rPr>
          <w:rFonts w:ascii="Arial" w:hAnsi="Arial" w:cs="Arial"/>
          <w:color w:val="000000"/>
          <w:sz w:val="24"/>
          <w:szCs w:val="24"/>
        </w:rPr>
        <w:t xml:space="preserve">ector </w:t>
      </w:r>
      <w:r w:rsidR="00660B3B" w:rsidRPr="00A2567B">
        <w:rPr>
          <w:rFonts w:ascii="Arial" w:hAnsi="Arial" w:cs="Arial"/>
          <w:color w:val="000000"/>
          <w:sz w:val="24"/>
          <w:szCs w:val="24"/>
        </w:rPr>
        <w:t>o</w:t>
      </w:r>
      <w:r w:rsidRPr="00A2567B">
        <w:rPr>
          <w:rFonts w:ascii="Arial" w:hAnsi="Arial" w:cs="Arial"/>
          <w:color w:val="000000"/>
          <w:sz w:val="24"/>
          <w:szCs w:val="24"/>
        </w:rPr>
        <w:t>rganisations.</w:t>
      </w:r>
    </w:p>
    <w:p w14:paraId="4CA1F141" w14:textId="77777777" w:rsidR="00A2567B" w:rsidRPr="00A2567B" w:rsidRDefault="00A2567B" w:rsidP="00A2567B">
      <w:pPr>
        <w:ind w:right="17"/>
        <w:contextualSpacing/>
        <w:rPr>
          <w:rFonts w:ascii="Arial" w:hAnsi="Arial" w:cs="Arial"/>
          <w:color w:val="000000"/>
        </w:rPr>
      </w:pPr>
    </w:p>
    <w:p w14:paraId="4F78DFF6" w14:textId="780629FD" w:rsidR="00230E05" w:rsidRPr="00A2567B" w:rsidRDefault="00230E05">
      <w:pPr>
        <w:pStyle w:val="ListParagraph"/>
        <w:numPr>
          <w:ilvl w:val="1"/>
          <w:numId w:val="20"/>
        </w:numPr>
        <w:ind w:right="17" w:hanging="720"/>
        <w:contextualSpacing/>
        <w:rPr>
          <w:rFonts w:ascii="Arial" w:hAnsi="Arial" w:cs="Arial"/>
          <w:color w:val="000000"/>
          <w:sz w:val="24"/>
          <w:szCs w:val="24"/>
        </w:rPr>
      </w:pPr>
      <w:r w:rsidRPr="00A2567B">
        <w:rPr>
          <w:rFonts w:ascii="Arial" w:hAnsi="Arial" w:cs="Arial"/>
          <w:color w:val="000000"/>
          <w:sz w:val="24"/>
          <w:szCs w:val="24"/>
        </w:rPr>
        <w:t>The group has identified procurement and employability as the two priorities to be progressed locally:</w:t>
      </w:r>
    </w:p>
    <w:p w14:paraId="6B34BA6E" w14:textId="163C6B3A" w:rsidR="00230E05" w:rsidRPr="00A756B1" w:rsidRDefault="00230E05" w:rsidP="00A2567B">
      <w:pPr>
        <w:numPr>
          <w:ilvl w:val="0"/>
          <w:numId w:val="40"/>
        </w:numPr>
        <w:tabs>
          <w:tab w:val="clear" w:pos="720"/>
        </w:tabs>
        <w:ind w:left="1276" w:hanging="283"/>
        <w:rPr>
          <w:rFonts w:ascii="Arial" w:hAnsi="Arial" w:cs="Arial"/>
          <w:color w:val="000000"/>
        </w:rPr>
      </w:pPr>
      <w:r w:rsidRPr="00A756B1">
        <w:rPr>
          <w:rFonts w:ascii="Arial" w:hAnsi="Arial" w:cs="Arial"/>
          <w:color w:val="000000"/>
        </w:rPr>
        <w:t>Procurement </w:t>
      </w:r>
      <w:r w:rsidR="00660B3B" w:rsidRPr="00A756B1">
        <w:rPr>
          <w:rFonts w:ascii="Arial" w:hAnsi="Arial" w:cs="Arial"/>
          <w:color w:val="000000"/>
        </w:rPr>
        <w:t>-</w:t>
      </w:r>
      <w:r w:rsidRPr="00A756B1">
        <w:rPr>
          <w:rFonts w:ascii="Arial" w:hAnsi="Arial" w:cs="Arial"/>
          <w:color w:val="000000"/>
        </w:rPr>
        <w:t xml:space="preserve"> how can community wealth and health benefits be maximised locally and what are the barriers to local spend, including approaches to address the barriers.</w:t>
      </w:r>
    </w:p>
    <w:p w14:paraId="60E0F489" w14:textId="77777777" w:rsidR="00230E05" w:rsidRPr="00A2567B" w:rsidRDefault="00230E05" w:rsidP="00A2567B">
      <w:pPr>
        <w:numPr>
          <w:ilvl w:val="0"/>
          <w:numId w:val="40"/>
        </w:numPr>
        <w:tabs>
          <w:tab w:val="clear" w:pos="720"/>
        </w:tabs>
        <w:ind w:left="1276" w:hanging="283"/>
        <w:rPr>
          <w:rFonts w:ascii="Arial" w:hAnsi="Arial" w:cs="Arial"/>
          <w:color w:val="000000"/>
        </w:rPr>
      </w:pPr>
      <w:r w:rsidRPr="00A756B1">
        <w:rPr>
          <w:rFonts w:ascii="Arial" w:hAnsi="Arial" w:cs="Arial"/>
          <w:color w:val="000000"/>
        </w:rPr>
        <w:t>Employability - current</w:t>
      </w:r>
      <w:r w:rsidRPr="00A2567B">
        <w:rPr>
          <w:rFonts w:ascii="Arial" w:hAnsi="Arial" w:cs="Arial"/>
          <w:color w:val="000000"/>
        </w:rPr>
        <w:t xml:space="preserve"> and planned employability programmes and projects to be mapped to ascertain where the gaps and opportunities to enhance current employability actions can be made.</w:t>
      </w:r>
    </w:p>
    <w:p w14:paraId="0786BCFF" w14:textId="77777777" w:rsidR="00660B3B" w:rsidRPr="00A2567B" w:rsidRDefault="00660B3B" w:rsidP="00A2567B">
      <w:pPr>
        <w:ind w:right="17"/>
        <w:contextualSpacing/>
        <w:rPr>
          <w:rFonts w:ascii="Arial" w:hAnsi="Arial" w:cs="Arial"/>
          <w:color w:val="000000"/>
        </w:rPr>
      </w:pPr>
    </w:p>
    <w:p w14:paraId="31121F3C" w14:textId="5A58DE22" w:rsidR="00230E05" w:rsidRDefault="00230E05" w:rsidP="00A2567B">
      <w:pPr>
        <w:pStyle w:val="ListParagraph"/>
        <w:numPr>
          <w:ilvl w:val="1"/>
          <w:numId w:val="20"/>
        </w:numPr>
        <w:ind w:right="17" w:hanging="720"/>
        <w:contextualSpacing/>
        <w:rPr>
          <w:rFonts w:ascii="Arial" w:hAnsi="Arial" w:cs="Arial"/>
          <w:color w:val="000000"/>
          <w:sz w:val="24"/>
          <w:szCs w:val="24"/>
        </w:rPr>
      </w:pPr>
      <w:r w:rsidRPr="00A2567B">
        <w:rPr>
          <w:rFonts w:ascii="Arial" w:hAnsi="Arial" w:cs="Arial"/>
          <w:color w:val="000000"/>
          <w:sz w:val="24"/>
          <w:szCs w:val="24"/>
        </w:rPr>
        <w:t xml:space="preserve">The group are </w:t>
      </w:r>
      <w:r w:rsidR="00A2567B">
        <w:rPr>
          <w:rFonts w:ascii="Arial" w:hAnsi="Arial" w:cs="Arial"/>
          <w:color w:val="000000"/>
          <w:sz w:val="24"/>
          <w:szCs w:val="24"/>
        </w:rPr>
        <w:t xml:space="preserve">now </w:t>
      </w:r>
      <w:r w:rsidRPr="00A2567B">
        <w:rPr>
          <w:rFonts w:ascii="Arial" w:hAnsi="Arial" w:cs="Arial"/>
          <w:color w:val="000000"/>
          <w:sz w:val="24"/>
          <w:szCs w:val="24"/>
        </w:rPr>
        <w:t xml:space="preserve">looking to compile a list of local organisations that may evidence dominance </w:t>
      </w:r>
      <w:r w:rsidR="00A63A36">
        <w:rPr>
          <w:rFonts w:ascii="Arial" w:hAnsi="Arial" w:cs="Arial"/>
          <w:color w:val="000000"/>
          <w:sz w:val="24"/>
          <w:szCs w:val="24"/>
        </w:rPr>
        <w:t>with</w:t>
      </w:r>
      <w:r w:rsidRPr="00A2567B">
        <w:rPr>
          <w:rFonts w:ascii="Arial" w:hAnsi="Arial" w:cs="Arial"/>
          <w:color w:val="000000"/>
          <w:sz w:val="24"/>
          <w:szCs w:val="24"/>
        </w:rPr>
        <w:t xml:space="preserve">in a sector which can lead to a future </w:t>
      </w:r>
      <w:r w:rsidR="00A63A36" w:rsidRPr="00A2567B">
        <w:rPr>
          <w:rFonts w:ascii="Arial" w:hAnsi="Arial" w:cs="Arial"/>
          <w:color w:val="000000"/>
          <w:sz w:val="24"/>
          <w:szCs w:val="24"/>
        </w:rPr>
        <w:t xml:space="preserve">workshop orientated </w:t>
      </w:r>
      <w:r w:rsidRPr="00A2567B">
        <w:rPr>
          <w:rFonts w:ascii="Arial" w:hAnsi="Arial" w:cs="Arial"/>
          <w:color w:val="000000"/>
          <w:sz w:val="24"/>
          <w:szCs w:val="24"/>
        </w:rPr>
        <w:t>Meet the Buyer event</w:t>
      </w:r>
      <w:r w:rsidR="00A2567B">
        <w:rPr>
          <w:rFonts w:ascii="Arial" w:hAnsi="Arial" w:cs="Arial"/>
          <w:color w:val="000000"/>
          <w:sz w:val="24"/>
          <w:szCs w:val="24"/>
        </w:rPr>
        <w:t>s</w:t>
      </w:r>
      <w:r w:rsidR="0017116B">
        <w:rPr>
          <w:rFonts w:ascii="Arial" w:hAnsi="Arial" w:cs="Arial"/>
          <w:color w:val="000000"/>
          <w:sz w:val="24"/>
          <w:szCs w:val="24"/>
        </w:rPr>
        <w:t xml:space="preserve">, </w:t>
      </w:r>
      <w:r w:rsidRPr="00A2567B">
        <w:rPr>
          <w:rFonts w:ascii="Arial" w:hAnsi="Arial" w:cs="Arial"/>
          <w:color w:val="000000"/>
          <w:sz w:val="24"/>
          <w:szCs w:val="24"/>
        </w:rPr>
        <w:t>to share and remove / reduce barriers of both buyers and suppliers.</w:t>
      </w:r>
    </w:p>
    <w:p w14:paraId="4F815EEA" w14:textId="77777777" w:rsidR="0017116B" w:rsidRPr="0017116B" w:rsidRDefault="0017116B" w:rsidP="0017116B">
      <w:pPr>
        <w:ind w:right="17"/>
        <w:contextualSpacing/>
        <w:rPr>
          <w:rFonts w:ascii="Arial" w:hAnsi="Arial" w:cs="Arial"/>
          <w:color w:val="000000"/>
        </w:rPr>
      </w:pPr>
    </w:p>
    <w:p w14:paraId="5349879D" w14:textId="7B7FA10C" w:rsidR="00230E05" w:rsidRPr="00A2567B" w:rsidRDefault="0017116B" w:rsidP="00A2567B">
      <w:pPr>
        <w:pStyle w:val="ListParagraph"/>
        <w:numPr>
          <w:ilvl w:val="1"/>
          <w:numId w:val="20"/>
        </w:numPr>
        <w:ind w:right="17" w:hanging="720"/>
        <w:contextualSpacing/>
        <w:rPr>
          <w:rFonts w:ascii="Arial" w:hAnsi="Arial" w:cs="Arial"/>
          <w:color w:val="000000"/>
          <w:sz w:val="24"/>
          <w:szCs w:val="24"/>
        </w:rPr>
      </w:pPr>
      <w:r>
        <w:rPr>
          <w:rFonts w:ascii="Arial" w:hAnsi="Arial" w:cs="Arial"/>
          <w:color w:val="000000"/>
          <w:sz w:val="24"/>
          <w:szCs w:val="24"/>
        </w:rPr>
        <w:t>Opportunities for f</w:t>
      </w:r>
      <w:r w:rsidR="00230E05" w:rsidRPr="00A2567B">
        <w:rPr>
          <w:rFonts w:ascii="Arial" w:hAnsi="Arial" w:cs="Arial"/>
          <w:color w:val="000000"/>
          <w:sz w:val="24"/>
          <w:szCs w:val="24"/>
        </w:rPr>
        <w:t xml:space="preserve">urther engagement </w:t>
      </w:r>
      <w:r>
        <w:rPr>
          <w:rFonts w:ascii="Arial" w:hAnsi="Arial" w:cs="Arial"/>
          <w:color w:val="000000"/>
          <w:sz w:val="24"/>
          <w:szCs w:val="24"/>
        </w:rPr>
        <w:t xml:space="preserve">are </w:t>
      </w:r>
      <w:r w:rsidR="00230E05" w:rsidRPr="00A2567B">
        <w:rPr>
          <w:rFonts w:ascii="Arial" w:hAnsi="Arial" w:cs="Arial"/>
          <w:color w:val="000000"/>
          <w:sz w:val="24"/>
          <w:szCs w:val="24"/>
        </w:rPr>
        <w:t xml:space="preserve">also </w:t>
      </w:r>
      <w:r>
        <w:rPr>
          <w:rFonts w:ascii="Arial" w:hAnsi="Arial" w:cs="Arial"/>
          <w:color w:val="000000"/>
          <w:sz w:val="24"/>
          <w:szCs w:val="24"/>
        </w:rPr>
        <w:t xml:space="preserve">being sought </w:t>
      </w:r>
      <w:r w:rsidR="00230E05" w:rsidRPr="00A2567B">
        <w:rPr>
          <w:rFonts w:ascii="Arial" w:hAnsi="Arial" w:cs="Arial"/>
          <w:color w:val="000000"/>
          <w:sz w:val="24"/>
          <w:szCs w:val="24"/>
        </w:rPr>
        <w:t xml:space="preserve">with local businesses (large and small) to arrange for a ‘come together’ session where organisations can work out who delivers what, with the potential of producing joint bids </w:t>
      </w:r>
      <w:r w:rsidR="00972789">
        <w:rPr>
          <w:rFonts w:ascii="Arial" w:hAnsi="Arial" w:cs="Arial"/>
          <w:color w:val="000000"/>
          <w:sz w:val="24"/>
          <w:szCs w:val="24"/>
        </w:rPr>
        <w:t xml:space="preserve">and winning potential contracts </w:t>
      </w:r>
      <w:r w:rsidR="00230E05" w:rsidRPr="00A2567B">
        <w:rPr>
          <w:rFonts w:ascii="Arial" w:hAnsi="Arial" w:cs="Arial"/>
          <w:color w:val="000000"/>
          <w:sz w:val="24"/>
          <w:szCs w:val="24"/>
        </w:rPr>
        <w:t>in the future.</w:t>
      </w:r>
    </w:p>
    <w:p w14:paraId="5683DDFB" w14:textId="77777777" w:rsidR="009D0C40" w:rsidRDefault="009D0C40" w:rsidP="009D0C40">
      <w:pPr>
        <w:pStyle w:val="ListParagraph"/>
        <w:rPr>
          <w:rFonts w:ascii="Arial" w:hAnsi="Arial" w:cs="Arial"/>
          <w:sz w:val="24"/>
          <w:szCs w:val="24"/>
          <w:highlight w:val="cyan"/>
        </w:rPr>
      </w:pPr>
    </w:p>
    <w:p w14:paraId="691B4238" w14:textId="75F7582B" w:rsidR="005A32BD" w:rsidRDefault="005A32BD" w:rsidP="005A32BD">
      <w:pPr>
        <w:ind w:left="709" w:right="17"/>
        <w:contextualSpacing/>
        <w:rPr>
          <w:rFonts w:ascii="Arial" w:hAnsi="Arial" w:cs="Arial"/>
          <w:u w:val="single"/>
        </w:rPr>
      </w:pPr>
      <w:r w:rsidRPr="005A32BD">
        <w:rPr>
          <w:rFonts w:ascii="Arial" w:hAnsi="Arial" w:cs="Arial"/>
          <w:u w:val="single"/>
        </w:rPr>
        <w:t>Community Benefit</w:t>
      </w:r>
      <w:r>
        <w:rPr>
          <w:rFonts w:ascii="Arial" w:hAnsi="Arial" w:cs="Arial"/>
          <w:u w:val="single"/>
        </w:rPr>
        <w:t xml:space="preserve"> Delivery</w:t>
      </w:r>
    </w:p>
    <w:p w14:paraId="4360A60D" w14:textId="01333461" w:rsidR="004A6871" w:rsidRDefault="0022115B">
      <w:pPr>
        <w:pStyle w:val="ListParagraph"/>
        <w:numPr>
          <w:ilvl w:val="1"/>
          <w:numId w:val="20"/>
        </w:numPr>
        <w:ind w:right="17" w:hanging="720"/>
        <w:contextualSpacing/>
        <w:rPr>
          <w:rFonts w:ascii="Arial" w:hAnsi="Arial" w:cs="Arial"/>
          <w:color w:val="000000"/>
          <w:sz w:val="24"/>
          <w:szCs w:val="24"/>
        </w:rPr>
      </w:pPr>
      <w:r w:rsidRPr="00F655F4">
        <w:rPr>
          <w:rFonts w:ascii="Arial" w:hAnsi="Arial" w:cs="Arial"/>
          <w:color w:val="000000"/>
          <w:sz w:val="24"/>
          <w:szCs w:val="24"/>
        </w:rPr>
        <w:t xml:space="preserve">A review of Community Benefits was </w:t>
      </w:r>
      <w:r w:rsidR="00AB25FF" w:rsidRPr="00F655F4">
        <w:rPr>
          <w:rFonts w:ascii="Arial" w:hAnsi="Arial" w:cs="Arial"/>
          <w:color w:val="000000"/>
          <w:sz w:val="24"/>
          <w:szCs w:val="24"/>
        </w:rPr>
        <w:t>conducted</w:t>
      </w:r>
      <w:r w:rsidRPr="00F655F4">
        <w:rPr>
          <w:rFonts w:ascii="Arial" w:hAnsi="Arial" w:cs="Arial"/>
          <w:color w:val="000000"/>
          <w:sz w:val="24"/>
          <w:szCs w:val="24"/>
        </w:rPr>
        <w:t xml:space="preserve"> by Internal Audit during November and December 2024 which resulted in </w:t>
      </w:r>
      <w:r w:rsidR="00664EF4" w:rsidRPr="00F655F4">
        <w:rPr>
          <w:rFonts w:ascii="Arial" w:hAnsi="Arial" w:cs="Arial"/>
          <w:color w:val="000000"/>
          <w:sz w:val="24"/>
          <w:szCs w:val="24"/>
        </w:rPr>
        <w:t xml:space="preserve">a </w:t>
      </w:r>
      <w:r w:rsidRPr="00F655F4">
        <w:rPr>
          <w:rFonts w:ascii="Arial" w:hAnsi="Arial" w:cs="Arial"/>
          <w:color w:val="000000"/>
          <w:sz w:val="24"/>
          <w:szCs w:val="24"/>
        </w:rPr>
        <w:t xml:space="preserve">report of findings </w:t>
      </w:r>
      <w:r w:rsidR="00466EB5">
        <w:rPr>
          <w:rFonts w:ascii="Arial" w:hAnsi="Arial" w:cs="Arial"/>
          <w:color w:val="000000"/>
          <w:sz w:val="24"/>
          <w:szCs w:val="24"/>
        </w:rPr>
        <w:t xml:space="preserve">in January 2025 </w:t>
      </w:r>
      <w:r w:rsidRPr="00F655F4">
        <w:rPr>
          <w:rFonts w:ascii="Arial" w:hAnsi="Arial" w:cs="Arial"/>
          <w:color w:val="000000"/>
          <w:sz w:val="24"/>
          <w:szCs w:val="24"/>
        </w:rPr>
        <w:t xml:space="preserve">and </w:t>
      </w:r>
      <w:r w:rsidR="00664EF4" w:rsidRPr="00F655F4">
        <w:rPr>
          <w:rFonts w:ascii="Arial" w:hAnsi="Arial" w:cs="Arial"/>
          <w:color w:val="000000"/>
          <w:sz w:val="24"/>
          <w:szCs w:val="24"/>
        </w:rPr>
        <w:t xml:space="preserve">a number of </w:t>
      </w:r>
      <w:r w:rsidRPr="00F655F4">
        <w:rPr>
          <w:rFonts w:ascii="Arial" w:hAnsi="Arial" w:cs="Arial"/>
          <w:color w:val="000000"/>
          <w:sz w:val="24"/>
          <w:szCs w:val="24"/>
        </w:rPr>
        <w:t>recommendations</w:t>
      </w:r>
      <w:r w:rsidR="00F655F4" w:rsidRPr="00F655F4">
        <w:rPr>
          <w:rFonts w:ascii="Arial" w:hAnsi="Arial" w:cs="Arial"/>
          <w:color w:val="000000"/>
          <w:sz w:val="24"/>
          <w:szCs w:val="24"/>
        </w:rPr>
        <w:t xml:space="preserve"> which are in the process of being </w:t>
      </w:r>
      <w:r w:rsidRPr="00F655F4">
        <w:rPr>
          <w:rFonts w:ascii="Arial" w:hAnsi="Arial" w:cs="Arial"/>
          <w:color w:val="000000"/>
          <w:sz w:val="24"/>
          <w:szCs w:val="24"/>
        </w:rPr>
        <w:t>delivered</w:t>
      </w:r>
      <w:r w:rsidR="004A6871">
        <w:rPr>
          <w:rFonts w:ascii="Arial" w:hAnsi="Arial" w:cs="Arial"/>
          <w:color w:val="000000"/>
          <w:sz w:val="24"/>
          <w:szCs w:val="24"/>
        </w:rPr>
        <w:t xml:space="preserve">.  </w:t>
      </w:r>
    </w:p>
    <w:p w14:paraId="3CB69DEF" w14:textId="77777777" w:rsidR="004A6871" w:rsidRPr="00F22ED8" w:rsidRDefault="004A6871" w:rsidP="004A6871">
      <w:pPr>
        <w:ind w:right="17"/>
        <w:contextualSpacing/>
        <w:rPr>
          <w:rFonts w:ascii="Arial" w:hAnsi="Arial" w:cs="Arial"/>
          <w:color w:val="000000"/>
        </w:rPr>
      </w:pPr>
    </w:p>
    <w:p w14:paraId="2274DD18" w14:textId="272DCFB6" w:rsidR="00CE2930" w:rsidRPr="00B05871" w:rsidRDefault="004A6871">
      <w:pPr>
        <w:pStyle w:val="ListParagraph"/>
        <w:numPr>
          <w:ilvl w:val="1"/>
          <w:numId w:val="20"/>
        </w:numPr>
        <w:ind w:right="17" w:hanging="720"/>
        <w:contextualSpacing/>
        <w:rPr>
          <w:rFonts w:ascii="Arial" w:hAnsi="Arial" w:cs="Arial"/>
          <w:color w:val="000000"/>
          <w:sz w:val="24"/>
          <w:szCs w:val="24"/>
        </w:rPr>
      </w:pPr>
      <w:r w:rsidRPr="00B05871">
        <w:rPr>
          <w:rFonts w:ascii="Arial" w:hAnsi="Arial" w:cs="Arial"/>
          <w:color w:val="000000"/>
          <w:sz w:val="24"/>
          <w:szCs w:val="24"/>
        </w:rPr>
        <w:t>One of which was further development of the Council’s Community Benefit (CB) process</w:t>
      </w:r>
      <w:r w:rsidR="00F22ED8" w:rsidRPr="00B05871">
        <w:rPr>
          <w:rFonts w:ascii="Arial" w:hAnsi="Arial" w:cs="Arial"/>
          <w:color w:val="000000"/>
          <w:sz w:val="24"/>
          <w:szCs w:val="24"/>
        </w:rPr>
        <w:t xml:space="preserve">, which </w:t>
      </w:r>
      <w:r w:rsidRPr="00B05871">
        <w:rPr>
          <w:rFonts w:ascii="Arial" w:hAnsi="Arial" w:cs="Arial"/>
          <w:color w:val="000000"/>
          <w:sz w:val="24"/>
          <w:szCs w:val="24"/>
        </w:rPr>
        <w:t>now include</w:t>
      </w:r>
      <w:r w:rsidR="00F22ED8" w:rsidRPr="00B05871">
        <w:rPr>
          <w:rFonts w:ascii="Arial" w:hAnsi="Arial" w:cs="Arial"/>
          <w:color w:val="000000"/>
          <w:sz w:val="24"/>
          <w:szCs w:val="24"/>
        </w:rPr>
        <w:t>s</w:t>
      </w:r>
      <w:r w:rsidRPr="00B05871">
        <w:rPr>
          <w:rFonts w:ascii="Arial" w:hAnsi="Arial" w:cs="Arial"/>
          <w:color w:val="000000"/>
          <w:sz w:val="24"/>
          <w:szCs w:val="24"/>
        </w:rPr>
        <w:t xml:space="preserve"> </w:t>
      </w:r>
      <w:r w:rsidR="00F22ED8" w:rsidRPr="00B05871">
        <w:rPr>
          <w:rFonts w:ascii="Arial" w:hAnsi="Arial" w:cs="Arial"/>
          <w:color w:val="000000"/>
          <w:sz w:val="24"/>
          <w:szCs w:val="24"/>
        </w:rPr>
        <w:t>all</w:t>
      </w:r>
      <w:r w:rsidRPr="00B05871">
        <w:rPr>
          <w:rFonts w:ascii="Arial" w:hAnsi="Arial" w:cs="Arial"/>
          <w:color w:val="000000"/>
          <w:sz w:val="24"/>
          <w:szCs w:val="24"/>
        </w:rPr>
        <w:t xml:space="preserve"> Council staff roles involved (Procurement Leads, CPU, ETU, Community Services, Contract Managers and Legal Services), along with the systems and documents used to maximise the required, agreed and delivered CBs.</w:t>
      </w:r>
      <w:r w:rsidR="00B05871" w:rsidRPr="00B05871">
        <w:rPr>
          <w:rFonts w:ascii="Arial" w:hAnsi="Arial" w:cs="Arial"/>
          <w:color w:val="000000"/>
          <w:sz w:val="24"/>
          <w:szCs w:val="24"/>
        </w:rPr>
        <w:t xml:space="preserve">  </w:t>
      </w:r>
      <w:r w:rsidR="00B05871">
        <w:rPr>
          <w:rFonts w:ascii="Arial" w:hAnsi="Arial" w:cs="Arial"/>
          <w:color w:val="000000"/>
          <w:sz w:val="24"/>
          <w:szCs w:val="24"/>
        </w:rPr>
        <w:t xml:space="preserve">The </w:t>
      </w:r>
      <w:r w:rsidR="0022115B" w:rsidRPr="00B05871">
        <w:rPr>
          <w:rFonts w:ascii="Arial" w:hAnsi="Arial" w:cs="Arial"/>
          <w:color w:val="000000"/>
          <w:sz w:val="24"/>
          <w:szCs w:val="24"/>
        </w:rPr>
        <w:t xml:space="preserve">updated CB process was </w:t>
      </w:r>
      <w:r w:rsidR="00B05871">
        <w:rPr>
          <w:rFonts w:ascii="Arial" w:hAnsi="Arial" w:cs="Arial"/>
          <w:color w:val="000000"/>
          <w:sz w:val="24"/>
          <w:szCs w:val="24"/>
        </w:rPr>
        <w:t xml:space="preserve">agreed by </w:t>
      </w:r>
      <w:r w:rsidR="0022115B" w:rsidRPr="00B05871">
        <w:rPr>
          <w:rFonts w:ascii="Arial" w:hAnsi="Arial" w:cs="Arial"/>
          <w:color w:val="000000"/>
          <w:sz w:val="24"/>
          <w:szCs w:val="24"/>
        </w:rPr>
        <w:t>the Procurement Board in February 2025</w:t>
      </w:r>
      <w:r w:rsidR="004E2633">
        <w:rPr>
          <w:rFonts w:ascii="Arial" w:hAnsi="Arial" w:cs="Arial"/>
          <w:color w:val="000000"/>
          <w:sz w:val="24"/>
          <w:szCs w:val="24"/>
        </w:rPr>
        <w:t xml:space="preserve"> and </w:t>
      </w:r>
      <w:r w:rsidR="0022115B" w:rsidRPr="00B05871">
        <w:rPr>
          <w:rFonts w:ascii="Arial" w:hAnsi="Arial" w:cs="Arial"/>
          <w:color w:val="000000"/>
          <w:sz w:val="24"/>
          <w:szCs w:val="24"/>
        </w:rPr>
        <w:t xml:space="preserve">promoted </w:t>
      </w:r>
      <w:r w:rsidR="00646336">
        <w:rPr>
          <w:rFonts w:ascii="Arial" w:hAnsi="Arial" w:cs="Arial"/>
          <w:color w:val="000000"/>
          <w:sz w:val="24"/>
          <w:szCs w:val="24"/>
        </w:rPr>
        <w:t xml:space="preserve">for use </w:t>
      </w:r>
      <w:r w:rsidR="0022115B" w:rsidRPr="00B05871">
        <w:rPr>
          <w:rFonts w:ascii="Arial" w:hAnsi="Arial" w:cs="Arial"/>
          <w:color w:val="000000"/>
          <w:sz w:val="24"/>
          <w:szCs w:val="24"/>
        </w:rPr>
        <w:t>through the Procurement Information Sharing Teams channel.</w:t>
      </w:r>
    </w:p>
    <w:p w14:paraId="0192818A" w14:textId="77777777" w:rsidR="005A32BD" w:rsidRPr="00646336" w:rsidRDefault="005A32BD" w:rsidP="00646336">
      <w:pPr>
        <w:rPr>
          <w:rFonts w:ascii="Arial" w:hAnsi="Arial" w:cs="Arial"/>
          <w:highlight w:val="cyan"/>
        </w:rPr>
      </w:pPr>
    </w:p>
    <w:p w14:paraId="513E0A6F" w14:textId="2363CA75" w:rsidR="00B4295A" w:rsidRPr="00A13CD4" w:rsidRDefault="00A13CD4" w:rsidP="00A13CD4">
      <w:pPr>
        <w:ind w:left="709" w:right="17"/>
        <w:contextualSpacing/>
        <w:rPr>
          <w:rFonts w:ascii="Arial" w:hAnsi="Arial" w:cs="Arial"/>
          <w:u w:val="single"/>
        </w:rPr>
      </w:pPr>
      <w:r w:rsidRPr="00A13CD4">
        <w:rPr>
          <w:rFonts w:ascii="Arial" w:hAnsi="Arial" w:cs="Arial"/>
          <w:u w:val="single"/>
        </w:rPr>
        <w:t>Community Benefits Wish List Development</w:t>
      </w:r>
    </w:p>
    <w:p w14:paraId="6E670588" w14:textId="6193FEA0" w:rsidR="00AB5BBC" w:rsidRPr="00AB5BBC" w:rsidRDefault="00AB5BBC" w:rsidP="00AB5BBC">
      <w:pPr>
        <w:pStyle w:val="ListParagraph"/>
        <w:numPr>
          <w:ilvl w:val="1"/>
          <w:numId w:val="20"/>
        </w:numPr>
        <w:ind w:right="17" w:hanging="720"/>
        <w:contextualSpacing/>
        <w:rPr>
          <w:rFonts w:ascii="Arial" w:hAnsi="Arial" w:cs="Arial"/>
          <w:color w:val="000000"/>
          <w:sz w:val="24"/>
          <w:szCs w:val="24"/>
        </w:rPr>
      </w:pPr>
      <w:r w:rsidRPr="00AB5BBC">
        <w:rPr>
          <w:rFonts w:ascii="Arial" w:hAnsi="Arial" w:cs="Arial"/>
          <w:color w:val="000000"/>
          <w:sz w:val="24"/>
          <w:szCs w:val="24"/>
        </w:rPr>
        <w:t xml:space="preserve">A Community Benefits (CB) Wish List has been created by CPU and shared with </w:t>
      </w:r>
      <w:r>
        <w:rPr>
          <w:rFonts w:ascii="Arial" w:hAnsi="Arial" w:cs="Arial"/>
          <w:color w:val="000000"/>
          <w:sz w:val="24"/>
          <w:szCs w:val="24"/>
        </w:rPr>
        <w:t xml:space="preserve">colleagues within the </w:t>
      </w:r>
      <w:r w:rsidR="00D378CB">
        <w:rPr>
          <w:rFonts w:ascii="Arial" w:hAnsi="Arial" w:cs="Arial"/>
          <w:color w:val="000000"/>
          <w:sz w:val="24"/>
          <w:szCs w:val="24"/>
        </w:rPr>
        <w:t xml:space="preserve">ETU </w:t>
      </w:r>
      <w:r w:rsidRPr="00AB5BBC">
        <w:rPr>
          <w:rFonts w:ascii="Arial" w:hAnsi="Arial" w:cs="Arial"/>
          <w:color w:val="000000"/>
          <w:sz w:val="24"/>
          <w:szCs w:val="24"/>
        </w:rPr>
        <w:t xml:space="preserve">and Community Services to align </w:t>
      </w:r>
      <w:r w:rsidR="008B27E0">
        <w:rPr>
          <w:rFonts w:ascii="Arial" w:hAnsi="Arial" w:cs="Arial"/>
          <w:color w:val="000000"/>
          <w:sz w:val="24"/>
          <w:szCs w:val="24"/>
        </w:rPr>
        <w:t xml:space="preserve">the </w:t>
      </w:r>
      <w:r w:rsidRPr="00AB5BBC">
        <w:rPr>
          <w:rFonts w:ascii="Arial" w:hAnsi="Arial" w:cs="Arial"/>
          <w:color w:val="000000"/>
          <w:sz w:val="24"/>
          <w:szCs w:val="24"/>
        </w:rPr>
        <w:t xml:space="preserve">list with Falkirk Council priorities. Community Services shall </w:t>
      </w:r>
      <w:r w:rsidR="008B27E0">
        <w:rPr>
          <w:rFonts w:ascii="Arial" w:hAnsi="Arial" w:cs="Arial"/>
          <w:color w:val="000000"/>
          <w:sz w:val="24"/>
          <w:szCs w:val="24"/>
        </w:rPr>
        <w:t xml:space="preserve">now progress to </w:t>
      </w:r>
      <w:r w:rsidRPr="00AB5BBC">
        <w:rPr>
          <w:rFonts w:ascii="Arial" w:hAnsi="Arial" w:cs="Arial"/>
          <w:color w:val="000000"/>
          <w:sz w:val="24"/>
          <w:szCs w:val="24"/>
        </w:rPr>
        <w:t>consult with local community groups / projects and update the CB list in line with what the groups would best benefit from, e.g. donations of labour, materials or financial. The list shall be finalised for use from 2025/26 onwards.</w:t>
      </w:r>
    </w:p>
    <w:p w14:paraId="1A5AAC09" w14:textId="77777777" w:rsidR="00675B94" w:rsidRDefault="00675B94" w:rsidP="008B27E0">
      <w:pPr>
        <w:pStyle w:val="ListParagraph"/>
        <w:ind w:right="17"/>
        <w:contextualSpacing/>
        <w:rPr>
          <w:rFonts w:ascii="Arial" w:hAnsi="Arial" w:cs="Arial"/>
          <w:color w:val="000000"/>
          <w:sz w:val="24"/>
          <w:szCs w:val="24"/>
        </w:rPr>
      </w:pPr>
    </w:p>
    <w:p w14:paraId="6B7A3968" w14:textId="2C1AB68D" w:rsidR="0025413B" w:rsidRPr="001829E7" w:rsidRDefault="0025413B" w:rsidP="001829E7">
      <w:pPr>
        <w:ind w:left="709" w:right="17"/>
        <w:contextualSpacing/>
        <w:rPr>
          <w:rFonts w:ascii="Arial" w:hAnsi="Arial" w:cs="Arial"/>
          <w:u w:val="single"/>
        </w:rPr>
      </w:pPr>
      <w:r w:rsidRPr="001829E7">
        <w:rPr>
          <w:rFonts w:ascii="Arial" w:hAnsi="Arial" w:cs="Arial"/>
          <w:u w:val="single"/>
        </w:rPr>
        <w:lastRenderedPageBreak/>
        <w:t>Improved Flexible Framework Assessment Score</w:t>
      </w:r>
    </w:p>
    <w:p w14:paraId="4CF2BC04" w14:textId="16C4C1F7" w:rsidR="003167DA" w:rsidRPr="00DB1ECB" w:rsidRDefault="0036739F" w:rsidP="003167DA">
      <w:pPr>
        <w:pStyle w:val="ListParagraph"/>
        <w:numPr>
          <w:ilvl w:val="1"/>
          <w:numId w:val="20"/>
        </w:numPr>
        <w:ind w:right="17" w:hanging="720"/>
        <w:contextualSpacing/>
        <w:rPr>
          <w:rFonts w:ascii="Arial" w:hAnsi="Arial" w:cs="Arial"/>
          <w:color w:val="000000"/>
          <w:sz w:val="24"/>
          <w:szCs w:val="24"/>
        </w:rPr>
      </w:pPr>
      <w:r w:rsidRPr="001829E7">
        <w:rPr>
          <w:rFonts w:ascii="Arial" w:hAnsi="Arial" w:cs="Arial"/>
          <w:color w:val="000000"/>
          <w:sz w:val="24"/>
          <w:szCs w:val="24"/>
        </w:rPr>
        <w:t xml:space="preserve">Following a number of improvements with procurement templates, communication and training, the Council has </w:t>
      </w:r>
      <w:r w:rsidR="0025413B" w:rsidRPr="001829E7">
        <w:rPr>
          <w:rFonts w:ascii="Arial" w:hAnsi="Arial" w:cs="Arial"/>
          <w:color w:val="000000"/>
          <w:sz w:val="24"/>
          <w:szCs w:val="24"/>
        </w:rPr>
        <w:t xml:space="preserve">now </w:t>
      </w:r>
      <w:r w:rsidRPr="001829E7">
        <w:rPr>
          <w:rFonts w:ascii="Arial" w:hAnsi="Arial" w:cs="Arial"/>
          <w:color w:val="000000"/>
          <w:sz w:val="24"/>
          <w:szCs w:val="24"/>
        </w:rPr>
        <w:t xml:space="preserve">achieved </w:t>
      </w:r>
      <w:r w:rsidR="0025413B" w:rsidRPr="001829E7">
        <w:rPr>
          <w:rFonts w:ascii="Arial" w:hAnsi="Arial" w:cs="Arial"/>
          <w:color w:val="000000"/>
          <w:sz w:val="24"/>
          <w:szCs w:val="24"/>
        </w:rPr>
        <w:t>L</w:t>
      </w:r>
      <w:r w:rsidRPr="001829E7">
        <w:rPr>
          <w:rFonts w:ascii="Arial" w:hAnsi="Arial" w:cs="Arial"/>
          <w:color w:val="000000"/>
          <w:sz w:val="24"/>
          <w:szCs w:val="24"/>
        </w:rPr>
        <w:t xml:space="preserve">evel 3 in its latest </w:t>
      </w:r>
      <w:r w:rsidR="0025413B" w:rsidRPr="001829E7">
        <w:rPr>
          <w:rFonts w:ascii="Arial" w:hAnsi="Arial" w:cs="Arial"/>
          <w:color w:val="000000"/>
          <w:sz w:val="24"/>
          <w:szCs w:val="24"/>
        </w:rPr>
        <w:t xml:space="preserve">self-assessment </w:t>
      </w:r>
      <w:r w:rsidR="001829E7" w:rsidRPr="001829E7">
        <w:rPr>
          <w:rFonts w:ascii="Arial" w:hAnsi="Arial" w:cs="Arial"/>
          <w:color w:val="000000"/>
          <w:sz w:val="24"/>
          <w:szCs w:val="24"/>
        </w:rPr>
        <w:t xml:space="preserve">using the </w:t>
      </w:r>
      <w:r w:rsidR="0025413B" w:rsidRPr="001829E7">
        <w:rPr>
          <w:rFonts w:ascii="Arial" w:hAnsi="Arial" w:cs="Arial"/>
          <w:color w:val="000000"/>
          <w:sz w:val="24"/>
          <w:szCs w:val="24"/>
        </w:rPr>
        <w:t xml:space="preserve">Scottish Government’s </w:t>
      </w:r>
      <w:r w:rsidRPr="001829E7">
        <w:rPr>
          <w:rFonts w:ascii="Arial" w:hAnsi="Arial" w:cs="Arial"/>
          <w:color w:val="000000"/>
          <w:sz w:val="24"/>
          <w:szCs w:val="24"/>
        </w:rPr>
        <w:t>Flexible Framework.</w:t>
      </w:r>
      <w:r w:rsidR="0025413B" w:rsidRPr="001829E7">
        <w:rPr>
          <w:rFonts w:ascii="Arial" w:hAnsi="Arial" w:cs="Arial"/>
          <w:color w:val="000000"/>
          <w:sz w:val="24"/>
          <w:szCs w:val="24"/>
        </w:rPr>
        <w:t xml:space="preserve"> </w:t>
      </w:r>
    </w:p>
    <w:p w14:paraId="0881F48E" w14:textId="77777777" w:rsidR="00427AD5" w:rsidRPr="00066513" w:rsidRDefault="00427AD5" w:rsidP="00066513">
      <w:pPr>
        <w:rPr>
          <w:rFonts w:ascii="Arial" w:eastAsia="Arial" w:hAnsi="Arial" w:cs="Arial"/>
          <w:color w:val="1D2828"/>
        </w:rPr>
      </w:pPr>
    </w:p>
    <w:p w14:paraId="074E3930" w14:textId="4A2EE2C0" w:rsidR="0001244D" w:rsidRDefault="0001244D">
      <w:pPr>
        <w:rPr>
          <w:rFonts w:ascii="Arial" w:hAnsi="Arial" w:cs="Arial"/>
          <w:b/>
          <w:kern w:val="32"/>
          <w:sz w:val="26"/>
          <w:szCs w:val="26"/>
        </w:rPr>
      </w:pPr>
    </w:p>
    <w:p w14:paraId="22D6A74D" w14:textId="611BEC89" w:rsidR="00263C72" w:rsidRPr="0053637C" w:rsidRDefault="0053042E" w:rsidP="0001244D">
      <w:pPr>
        <w:pStyle w:val="Heading1"/>
        <w:numPr>
          <w:ilvl w:val="0"/>
          <w:numId w:val="9"/>
        </w:numPr>
        <w:spacing w:before="0" w:after="0"/>
        <w:ind w:left="709" w:hanging="709"/>
        <w:rPr>
          <w:rFonts w:ascii="Arial" w:hAnsi="Arial" w:cs="Arial"/>
          <w:b/>
          <w:sz w:val="26"/>
          <w:szCs w:val="26"/>
        </w:rPr>
      </w:pPr>
      <w:r w:rsidRPr="0001244D">
        <w:rPr>
          <w:rFonts w:ascii="Arial" w:hAnsi="Arial" w:cs="Arial"/>
          <w:b/>
          <w:sz w:val="26"/>
          <w:szCs w:val="26"/>
        </w:rPr>
        <w:tab/>
      </w:r>
      <w:bookmarkStart w:id="6" w:name="_Toc222847984"/>
      <w:r w:rsidR="00263C72" w:rsidRPr="0053637C">
        <w:rPr>
          <w:rFonts w:ascii="Arial" w:hAnsi="Arial" w:cs="Arial"/>
          <w:b/>
          <w:sz w:val="26"/>
          <w:szCs w:val="26"/>
        </w:rPr>
        <w:t>FUTURE REGULATED PROCUREMENTS SUMMARY</w:t>
      </w:r>
      <w:bookmarkEnd w:id="6"/>
    </w:p>
    <w:p w14:paraId="1FDCF7A9" w14:textId="77777777" w:rsidR="00C01971" w:rsidRDefault="00C01971" w:rsidP="00337E45">
      <w:pPr>
        <w:spacing w:line="276" w:lineRule="auto"/>
        <w:ind w:right="-149"/>
        <w:rPr>
          <w:rFonts w:ascii="Arial" w:hAnsi="Arial" w:cs="Arial"/>
        </w:rPr>
      </w:pPr>
    </w:p>
    <w:p w14:paraId="6808FC34" w14:textId="77777777" w:rsidR="0049715D" w:rsidRDefault="00263C72" w:rsidP="007D7840">
      <w:pPr>
        <w:pStyle w:val="ListParagraph"/>
        <w:numPr>
          <w:ilvl w:val="1"/>
          <w:numId w:val="21"/>
        </w:numPr>
        <w:ind w:right="16" w:hanging="720"/>
        <w:rPr>
          <w:rFonts w:ascii="Arial" w:hAnsi="Arial" w:cs="Arial"/>
          <w:sz w:val="24"/>
          <w:szCs w:val="24"/>
        </w:rPr>
      </w:pPr>
      <w:r w:rsidRPr="00926436">
        <w:rPr>
          <w:rFonts w:ascii="Arial" w:hAnsi="Arial" w:cs="Arial"/>
          <w:sz w:val="24"/>
          <w:szCs w:val="24"/>
        </w:rPr>
        <w:t>Falkirk Council operates a Category Management approach t</w:t>
      </w:r>
      <w:r w:rsidR="007D6686" w:rsidRPr="00926436">
        <w:rPr>
          <w:rFonts w:ascii="Arial" w:hAnsi="Arial" w:cs="Arial"/>
          <w:sz w:val="24"/>
          <w:szCs w:val="24"/>
        </w:rPr>
        <w:t>o procurement</w:t>
      </w:r>
      <w:r w:rsidR="006E780E">
        <w:rPr>
          <w:rFonts w:ascii="Arial" w:hAnsi="Arial" w:cs="Arial"/>
          <w:sz w:val="24"/>
          <w:szCs w:val="24"/>
        </w:rPr>
        <w:t xml:space="preserve">.  </w:t>
      </w:r>
      <w:r w:rsidR="006E780E" w:rsidRPr="007D7840">
        <w:rPr>
          <w:rFonts w:ascii="Arial" w:hAnsi="Arial" w:cs="Arial"/>
          <w:sz w:val="24"/>
          <w:szCs w:val="24"/>
        </w:rPr>
        <w:t xml:space="preserve">The </w:t>
      </w:r>
      <w:r w:rsidR="007D7840">
        <w:rPr>
          <w:rFonts w:ascii="Arial" w:hAnsi="Arial" w:cs="Arial"/>
          <w:sz w:val="24"/>
          <w:szCs w:val="24"/>
        </w:rPr>
        <w:t xml:space="preserve">Council’s </w:t>
      </w:r>
      <w:r w:rsidR="006E780E" w:rsidRPr="007D7840">
        <w:rPr>
          <w:rFonts w:ascii="Arial" w:hAnsi="Arial" w:cs="Arial"/>
          <w:sz w:val="24"/>
          <w:szCs w:val="24"/>
        </w:rPr>
        <w:t>spend performance has previously been reported against 8 procurement category classifications.  However, to improve the visibility of Council spending and to streamline data collection and analysis</w:t>
      </w:r>
      <w:r w:rsidR="0049715D">
        <w:rPr>
          <w:rFonts w:ascii="Arial" w:hAnsi="Arial" w:cs="Arial"/>
          <w:sz w:val="24"/>
          <w:szCs w:val="24"/>
        </w:rPr>
        <w:t>.</w:t>
      </w:r>
    </w:p>
    <w:p w14:paraId="58B834FB" w14:textId="77777777" w:rsidR="0049715D" w:rsidRPr="0049715D" w:rsidRDefault="0049715D" w:rsidP="0049715D">
      <w:pPr>
        <w:ind w:right="16"/>
        <w:rPr>
          <w:rFonts w:ascii="Arial" w:hAnsi="Arial" w:cs="Arial"/>
        </w:rPr>
      </w:pPr>
    </w:p>
    <w:p w14:paraId="6E592DC2" w14:textId="1D7A083A" w:rsidR="006E780E" w:rsidRPr="007D7840" w:rsidRDefault="0049715D" w:rsidP="007D7840">
      <w:pPr>
        <w:pStyle w:val="ListParagraph"/>
        <w:numPr>
          <w:ilvl w:val="1"/>
          <w:numId w:val="21"/>
        </w:numPr>
        <w:ind w:right="16" w:hanging="720"/>
        <w:rPr>
          <w:rFonts w:ascii="Arial" w:hAnsi="Arial" w:cs="Arial"/>
          <w:sz w:val="24"/>
          <w:szCs w:val="24"/>
        </w:rPr>
      </w:pPr>
      <w:r>
        <w:rPr>
          <w:rFonts w:ascii="Arial" w:hAnsi="Arial" w:cs="Arial"/>
          <w:sz w:val="24"/>
          <w:szCs w:val="24"/>
        </w:rPr>
        <w:t>T</w:t>
      </w:r>
      <w:r w:rsidR="006E780E" w:rsidRPr="007D7840">
        <w:rPr>
          <w:rFonts w:ascii="Arial" w:hAnsi="Arial" w:cs="Arial"/>
          <w:sz w:val="24"/>
          <w:szCs w:val="24"/>
        </w:rPr>
        <w:t xml:space="preserve">he </w:t>
      </w:r>
      <w:r w:rsidR="004D1347" w:rsidRPr="007D7840">
        <w:rPr>
          <w:rFonts w:ascii="Arial" w:hAnsi="Arial" w:cs="Arial"/>
          <w:sz w:val="24"/>
          <w:szCs w:val="24"/>
        </w:rPr>
        <w:t xml:space="preserve">Council has reclassified its spending </w:t>
      </w:r>
      <w:r w:rsidR="006E780E" w:rsidRPr="007D7840">
        <w:rPr>
          <w:rFonts w:ascii="Arial" w:hAnsi="Arial" w:cs="Arial"/>
          <w:sz w:val="24"/>
          <w:szCs w:val="24"/>
        </w:rPr>
        <w:t>into 17 procurement categories and 86 subcategories</w:t>
      </w:r>
      <w:r w:rsidR="00FC1AFB">
        <w:rPr>
          <w:rFonts w:ascii="Arial" w:hAnsi="Arial" w:cs="Arial"/>
          <w:sz w:val="24"/>
          <w:szCs w:val="24"/>
        </w:rPr>
        <w:t xml:space="preserve">.  The </w:t>
      </w:r>
      <w:r w:rsidR="005C5190">
        <w:rPr>
          <w:rFonts w:ascii="Arial" w:hAnsi="Arial" w:cs="Arial"/>
          <w:sz w:val="24"/>
          <w:szCs w:val="24"/>
        </w:rPr>
        <w:t xml:space="preserve">classification uses </w:t>
      </w:r>
      <w:r w:rsidR="006E780E" w:rsidRPr="007D7840">
        <w:rPr>
          <w:rFonts w:ascii="Arial" w:hAnsi="Arial" w:cs="Arial"/>
          <w:sz w:val="24"/>
          <w:szCs w:val="24"/>
        </w:rPr>
        <w:t>the Scottish Government’s Procurement Information Hub’s vCode taxonomy.</w:t>
      </w:r>
    </w:p>
    <w:p w14:paraId="4AB3F528" w14:textId="77777777" w:rsidR="00240427" w:rsidRPr="00240427" w:rsidRDefault="00240427" w:rsidP="00240427">
      <w:pPr>
        <w:ind w:right="16"/>
        <w:rPr>
          <w:rFonts w:ascii="Arial" w:hAnsi="Arial" w:cs="Arial"/>
        </w:rPr>
      </w:pPr>
    </w:p>
    <w:p w14:paraId="1854A56D" w14:textId="3AD21870" w:rsidR="002044E1" w:rsidRPr="002044E1" w:rsidRDefault="005001B0" w:rsidP="002044E1">
      <w:pPr>
        <w:pStyle w:val="ListParagraph"/>
        <w:numPr>
          <w:ilvl w:val="1"/>
          <w:numId w:val="21"/>
        </w:numPr>
        <w:spacing w:after="240"/>
        <w:ind w:right="16" w:hanging="720"/>
        <w:rPr>
          <w:rFonts w:ascii="Arial" w:hAnsi="Arial" w:cs="Arial"/>
          <w:sz w:val="24"/>
          <w:szCs w:val="24"/>
        </w:rPr>
      </w:pPr>
      <w:r>
        <w:rPr>
          <w:rFonts w:ascii="Arial" w:hAnsi="Arial" w:cs="Arial"/>
          <w:sz w:val="24"/>
          <w:szCs w:val="24"/>
        </w:rPr>
        <w:t xml:space="preserve">The </w:t>
      </w:r>
      <w:r w:rsidR="00622954">
        <w:rPr>
          <w:rFonts w:ascii="Arial" w:hAnsi="Arial" w:cs="Arial"/>
          <w:sz w:val="24"/>
          <w:szCs w:val="24"/>
        </w:rPr>
        <w:t>17</w:t>
      </w:r>
      <w:r w:rsidR="00447C58" w:rsidRPr="00926436">
        <w:rPr>
          <w:rFonts w:ascii="Arial" w:hAnsi="Arial" w:cs="Arial"/>
          <w:sz w:val="24"/>
          <w:szCs w:val="24"/>
        </w:rPr>
        <w:t xml:space="preserve"> key categor</w:t>
      </w:r>
      <w:r w:rsidR="00337E45" w:rsidRPr="00926436">
        <w:rPr>
          <w:rFonts w:ascii="Arial" w:hAnsi="Arial" w:cs="Arial"/>
          <w:sz w:val="24"/>
          <w:szCs w:val="24"/>
        </w:rPr>
        <w:t>y areas</w:t>
      </w:r>
      <w:r>
        <w:rPr>
          <w:rFonts w:ascii="Arial" w:hAnsi="Arial" w:cs="Arial"/>
          <w:sz w:val="24"/>
          <w:szCs w:val="24"/>
        </w:rPr>
        <w:t xml:space="preserve"> are</w:t>
      </w:r>
      <w:r w:rsidR="00337E45" w:rsidRPr="00926436">
        <w:rPr>
          <w:rFonts w:ascii="Arial" w:hAnsi="Arial" w:cs="Arial"/>
          <w:sz w:val="24"/>
          <w:szCs w:val="24"/>
        </w:rPr>
        <w:t>:</w:t>
      </w:r>
    </w:p>
    <w:p w14:paraId="6FAEBC83" w14:textId="77777777" w:rsidR="002044E1" w:rsidRPr="002044E1" w:rsidRDefault="002044E1" w:rsidP="00D27673">
      <w:pPr>
        <w:pStyle w:val="NormalWeb"/>
        <w:numPr>
          <w:ilvl w:val="0"/>
          <w:numId w:val="16"/>
        </w:numPr>
        <w:spacing w:after="0"/>
        <w:ind w:right="16"/>
        <w:rPr>
          <w:rFonts w:ascii="Arial" w:hAnsi="Arial" w:cs="Arial"/>
        </w:rPr>
      </w:pPr>
      <w:r w:rsidRPr="002044E1">
        <w:rPr>
          <w:rFonts w:ascii="Arial" w:hAnsi="Arial" w:cs="Arial"/>
        </w:rPr>
        <w:t>Construction &amp; Trades</w:t>
      </w:r>
    </w:p>
    <w:p w14:paraId="5C53DD10" w14:textId="136694B4" w:rsidR="002044E1" w:rsidRPr="002044E1" w:rsidRDefault="002044E1" w:rsidP="00D27673">
      <w:pPr>
        <w:pStyle w:val="NormalWeb"/>
        <w:numPr>
          <w:ilvl w:val="0"/>
          <w:numId w:val="16"/>
        </w:numPr>
        <w:spacing w:after="0"/>
        <w:ind w:right="16"/>
        <w:rPr>
          <w:rFonts w:ascii="Arial" w:hAnsi="Arial" w:cs="Arial"/>
        </w:rPr>
      </w:pPr>
      <w:r w:rsidRPr="002044E1">
        <w:rPr>
          <w:rFonts w:ascii="Arial" w:hAnsi="Arial" w:cs="Arial"/>
        </w:rPr>
        <w:t>Social Care &amp; Related Services</w:t>
      </w:r>
    </w:p>
    <w:p w14:paraId="06E55C95" w14:textId="281D76D4" w:rsidR="002044E1" w:rsidRPr="002044E1" w:rsidRDefault="002044E1" w:rsidP="00D27673">
      <w:pPr>
        <w:pStyle w:val="NormalWeb"/>
        <w:numPr>
          <w:ilvl w:val="0"/>
          <w:numId w:val="16"/>
        </w:numPr>
        <w:spacing w:after="0"/>
        <w:ind w:right="16"/>
        <w:rPr>
          <w:rFonts w:ascii="Arial" w:hAnsi="Arial" w:cs="Arial"/>
        </w:rPr>
      </w:pPr>
      <w:r w:rsidRPr="002044E1">
        <w:rPr>
          <w:rFonts w:ascii="Arial" w:hAnsi="Arial" w:cs="Arial"/>
        </w:rPr>
        <w:t>Utilities &amp; Energy</w:t>
      </w:r>
    </w:p>
    <w:p w14:paraId="390D0C7A" w14:textId="44A48906" w:rsidR="002044E1" w:rsidRPr="002044E1" w:rsidRDefault="002044E1" w:rsidP="00D27673">
      <w:pPr>
        <w:pStyle w:val="NormalWeb"/>
        <w:numPr>
          <w:ilvl w:val="0"/>
          <w:numId w:val="16"/>
        </w:numPr>
        <w:spacing w:after="0"/>
        <w:ind w:right="16"/>
        <w:rPr>
          <w:rFonts w:ascii="Arial" w:hAnsi="Arial" w:cs="Arial"/>
        </w:rPr>
      </w:pPr>
      <w:r w:rsidRPr="002044E1">
        <w:rPr>
          <w:rFonts w:ascii="Arial" w:hAnsi="Arial" w:cs="Arial"/>
        </w:rPr>
        <w:t>Facilities Management</w:t>
      </w:r>
    </w:p>
    <w:p w14:paraId="67143389" w14:textId="0D09F2CD" w:rsidR="002044E1" w:rsidRPr="002044E1" w:rsidRDefault="002044E1" w:rsidP="00D27673">
      <w:pPr>
        <w:pStyle w:val="NormalWeb"/>
        <w:numPr>
          <w:ilvl w:val="0"/>
          <w:numId w:val="16"/>
        </w:numPr>
        <w:spacing w:after="0"/>
        <w:ind w:right="16"/>
        <w:rPr>
          <w:rFonts w:ascii="Arial" w:hAnsi="Arial" w:cs="Arial"/>
        </w:rPr>
      </w:pPr>
      <w:r w:rsidRPr="002044E1">
        <w:rPr>
          <w:rFonts w:ascii="Arial" w:hAnsi="Arial" w:cs="Arial"/>
        </w:rPr>
        <w:t>Waste &amp; Environmental Services</w:t>
      </w:r>
    </w:p>
    <w:p w14:paraId="62B668B3" w14:textId="0ADB947D" w:rsidR="002044E1" w:rsidRPr="002044E1" w:rsidRDefault="002044E1" w:rsidP="00D27673">
      <w:pPr>
        <w:pStyle w:val="NormalWeb"/>
        <w:numPr>
          <w:ilvl w:val="0"/>
          <w:numId w:val="16"/>
        </w:numPr>
        <w:spacing w:after="0"/>
        <w:ind w:right="16"/>
        <w:rPr>
          <w:rFonts w:ascii="Arial" w:hAnsi="Arial" w:cs="Arial"/>
        </w:rPr>
      </w:pPr>
      <w:r w:rsidRPr="002044E1">
        <w:rPr>
          <w:rFonts w:ascii="Arial" w:hAnsi="Arial" w:cs="Arial"/>
        </w:rPr>
        <w:t>ICT &amp; Telecoms</w:t>
      </w:r>
    </w:p>
    <w:p w14:paraId="39D0790C" w14:textId="0DC0931C" w:rsidR="002044E1" w:rsidRPr="002044E1" w:rsidRDefault="002044E1" w:rsidP="00D27673">
      <w:pPr>
        <w:pStyle w:val="NormalWeb"/>
        <w:numPr>
          <w:ilvl w:val="0"/>
          <w:numId w:val="16"/>
        </w:numPr>
        <w:spacing w:after="0"/>
        <w:ind w:right="16"/>
        <w:rPr>
          <w:rFonts w:ascii="Arial" w:hAnsi="Arial" w:cs="Arial"/>
        </w:rPr>
      </w:pPr>
      <w:r w:rsidRPr="002044E1">
        <w:rPr>
          <w:rFonts w:ascii="Arial" w:hAnsi="Arial" w:cs="Arial"/>
        </w:rPr>
        <w:t>Human Resources &amp; Training</w:t>
      </w:r>
    </w:p>
    <w:p w14:paraId="6F2ADD65" w14:textId="5A7C6F6A" w:rsidR="002044E1" w:rsidRPr="002044E1" w:rsidRDefault="002044E1" w:rsidP="00D27673">
      <w:pPr>
        <w:pStyle w:val="NormalWeb"/>
        <w:numPr>
          <w:ilvl w:val="0"/>
          <w:numId w:val="16"/>
        </w:numPr>
        <w:spacing w:after="0"/>
        <w:ind w:right="16"/>
        <w:rPr>
          <w:rFonts w:ascii="Arial" w:hAnsi="Arial" w:cs="Arial"/>
        </w:rPr>
      </w:pPr>
      <w:r w:rsidRPr="002044E1">
        <w:rPr>
          <w:rFonts w:ascii="Arial" w:hAnsi="Arial" w:cs="Arial"/>
        </w:rPr>
        <w:t>Travel</w:t>
      </w:r>
    </w:p>
    <w:p w14:paraId="3105AF14" w14:textId="421A58D9" w:rsidR="002044E1" w:rsidRPr="002044E1" w:rsidRDefault="002044E1" w:rsidP="00D27673">
      <w:pPr>
        <w:pStyle w:val="NormalWeb"/>
        <w:numPr>
          <w:ilvl w:val="0"/>
          <w:numId w:val="16"/>
        </w:numPr>
        <w:spacing w:after="0"/>
        <w:ind w:right="16"/>
        <w:rPr>
          <w:rFonts w:ascii="Arial" w:hAnsi="Arial" w:cs="Arial"/>
        </w:rPr>
      </w:pPr>
      <w:r w:rsidRPr="002044E1">
        <w:rPr>
          <w:rFonts w:ascii="Arial" w:hAnsi="Arial" w:cs="Arial"/>
        </w:rPr>
        <w:t>Vehicles &amp; Transport</w:t>
      </w:r>
    </w:p>
    <w:p w14:paraId="1DE6B30C" w14:textId="366F9F30" w:rsidR="002044E1" w:rsidRPr="002044E1" w:rsidRDefault="002044E1" w:rsidP="00D27673">
      <w:pPr>
        <w:pStyle w:val="NormalWeb"/>
        <w:numPr>
          <w:ilvl w:val="0"/>
          <w:numId w:val="16"/>
        </w:numPr>
        <w:spacing w:after="0"/>
        <w:ind w:right="16"/>
        <w:rPr>
          <w:rFonts w:ascii="Arial" w:hAnsi="Arial" w:cs="Arial"/>
        </w:rPr>
      </w:pPr>
      <w:r w:rsidRPr="002044E1">
        <w:rPr>
          <w:rFonts w:ascii="Arial" w:hAnsi="Arial" w:cs="Arial"/>
        </w:rPr>
        <w:t>Financial, Legal &amp; Business Management</w:t>
      </w:r>
    </w:p>
    <w:p w14:paraId="7D6DFD4A" w14:textId="7F9B0A62" w:rsidR="002044E1" w:rsidRPr="002044E1" w:rsidRDefault="002044E1" w:rsidP="00D27673">
      <w:pPr>
        <w:pStyle w:val="NormalWeb"/>
        <w:numPr>
          <w:ilvl w:val="0"/>
          <w:numId w:val="16"/>
        </w:numPr>
        <w:spacing w:after="0"/>
        <w:ind w:right="16"/>
        <w:rPr>
          <w:rFonts w:ascii="Arial" w:hAnsi="Arial" w:cs="Arial"/>
        </w:rPr>
      </w:pPr>
      <w:r w:rsidRPr="002044E1">
        <w:rPr>
          <w:rFonts w:ascii="Arial" w:hAnsi="Arial" w:cs="Arial"/>
        </w:rPr>
        <w:t>Food, Beverage &amp; Catering</w:t>
      </w:r>
    </w:p>
    <w:p w14:paraId="57501E27" w14:textId="37A1AB90" w:rsidR="002044E1" w:rsidRPr="002044E1" w:rsidRDefault="002044E1" w:rsidP="00D27673">
      <w:pPr>
        <w:pStyle w:val="NormalWeb"/>
        <w:numPr>
          <w:ilvl w:val="0"/>
          <w:numId w:val="16"/>
        </w:numPr>
        <w:spacing w:after="0"/>
        <w:ind w:right="16"/>
        <w:rPr>
          <w:rFonts w:ascii="Arial" w:hAnsi="Arial" w:cs="Arial"/>
        </w:rPr>
      </w:pPr>
      <w:r w:rsidRPr="002044E1">
        <w:rPr>
          <w:rFonts w:ascii="Arial" w:hAnsi="Arial" w:cs="Arial"/>
        </w:rPr>
        <w:t>Education</w:t>
      </w:r>
    </w:p>
    <w:p w14:paraId="2215A781" w14:textId="33C7CF37" w:rsidR="002044E1" w:rsidRPr="002044E1" w:rsidRDefault="002044E1" w:rsidP="00D27673">
      <w:pPr>
        <w:pStyle w:val="NormalWeb"/>
        <w:numPr>
          <w:ilvl w:val="0"/>
          <w:numId w:val="16"/>
        </w:numPr>
        <w:spacing w:after="0"/>
        <w:ind w:right="16"/>
        <w:rPr>
          <w:rFonts w:ascii="Arial" w:hAnsi="Arial" w:cs="Arial"/>
        </w:rPr>
      </w:pPr>
      <w:r w:rsidRPr="002044E1">
        <w:rPr>
          <w:rFonts w:ascii="Arial" w:hAnsi="Arial" w:cs="Arial"/>
        </w:rPr>
        <w:t>Business Support &amp; Marketing Services</w:t>
      </w:r>
    </w:p>
    <w:p w14:paraId="40B42F2A" w14:textId="5B8245CF" w:rsidR="002044E1" w:rsidRPr="002044E1" w:rsidRDefault="002044E1" w:rsidP="00D27673">
      <w:pPr>
        <w:pStyle w:val="NormalWeb"/>
        <w:numPr>
          <w:ilvl w:val="0"/>
          <w:numId w:val="16"/>
        </w:numPr>
        <w:spacing w:after="0"/>
        <w:ind w:right="16"/>
        <w:rPr>
          <w:rFonts w:ascii="Arial" w:hAnsi="Arial" w:cs="Arial"/>
        </w:rPr>
      </w:pPr>
      <w:r w:rsidRPr="002044E1">
        <w:rPr>
          <w:rFonts w:ascii="Arial" w:hAnsi="Arial" w:cs="Arial"/>
        </w:rPr>
        <w:t>Art, Sport &amp; Leisure</w:t>
      </w:r>
    </w:p>
    <w:p w14:paraId="6754D9DC" w14:textId="3D36B6CC" w:rsidR="002044E1" w:rsidRPr="002044E1" w:rsidRDefault="002044E1" w:rsidP="00D27673">
      <w:pPr>
        <w:pStyle w:val="NormalWeb"/>
        <w:numPr>
          <w:ilvl w:val="0"/>
          <w:numId w:val="16"/>
        </w:numPr>
        <w:spacing w:after="0"/>
        <w:ind w:right="16"/>
        <w:rPr>
          <w:rFonts w:ascii="Arial" w:hAnsi="Arial" w:cs="Arial"/>
        </w:rPr>
      </w:pPr>
      <w:r w:rsidRPr="002044E1">
        <w:rPr>
          <w:rFonts w:ascii="Arial" w:hAnsi="Arial" w:cs="Arial"/>
        </w:rPr>
        <w:t>Security Equipment &amp; Services</w:t>
      </w:r>
    </w:p>
    <w:p w14:paraId="7AB7E366" w14:textId="7B9BB28B" w:rsidR="002044E1" w:rsidRPr="002044E1" w:rsidRDefault="002044E1" w:rsidP="00D27673">
      <w:pPr>
        <w:pStyle w:val="NormalWeb"/>
        <w:numPr>
          <w:ilvl w:val="0"/>
          <w:numId w:val="16"/>
        </w:numPr>
        <w:spacing w:after="0"/>
        <w:ind w:right="16"/>
        <w:rPr>
          <w:rFonts w:ascii="Arial" w:hAnsi="Arial" w:cs="Arial"/>
        </w:rPr>
      </w:pPr>
      <w:r w:rsidRPr="002044E1">
        <w:rPr>
          <w:rFonts w:ascii="Arial" w:hAnsi="Arial" w:cs="Arial"/>
        </w:rPr>
        <w:t>Retail &amp; Wholesale</w:t>
      </w:r>
    </w:p>
    <w:p w14:paraId="5ECBE66E" w14:textId="4F53E9CB" w:rsidR="002044E1" w:rsidRPr="002044E1" w:rsidRDefault="002044E1" w:rsidP="00D27673">
      <w:pPr>
        <w:pStyle w:val="NormalWeb"/>
        <w:numPr>
          <w:ilvl w:val="0"/>
          <w:numId w:val="16"/>
        </w:numPr>
        <w:spacing w:after="0"/>
        <w:ind w:right="16"/>
        <w:rPr>
          <w:rFonts w:ascii="Arial" w:hAnsi="Arial" w:cs="Arial"/>
        </w:rPr>
      </w:pPr>
      <w:r w:rsidRPr="002044E1">
        <w:rPr>
          <w:rFonts w:ascii="Arial" w:hAnsi="Arial" w:cs="Arial"/>
        </w:rPr>
        <w:t>Not classified</w:t>
      </w:r>
    </w:p>
    <w:p w14:paraId="19841B73" w14:textId="77777777" w:rsidR="00C1361C" w:rsidRPr="00C1361C" w:rsidRDefault="00C1361C" w:rsidP="00C1361C">
      <w:pPr>
        <w:ind w:right="16"/>
        <w:rPr>
          <w:rFonts w:ascii="Arial" w:hAnsi="Arial" w:cs="Arial"/>
        </w:rPr>
      </w:pPr>
    </w:p>
    <w:p w14:paraId="190C0AD2" w14:textId="2F5076FF" w:rsidR="0005626C" w:rsidRDefault="0005626C" w:rsidP="00F91700">
      <w:pPr>
        <w:pStyle w:val="ListParagraph"/>
        <w:numPr>
          <w:ilvl w:val="1"/>
          <w:numId w:val="21"/>
        </w:numPr>
        <w:ind w:right="16" w:hanging="720"/>
        <w:rPr>
          <w:rFonts w:ascii="Arial" w:hAnsi="Arial" w:cs="Arial"/>
          <w:sz w:val="24"/>
          <w:szCs w:val="24"/>
        </w:rPr>
      </w:pPr>
      <w:r>
        <w:rPr>
          <w:rFonts w:ascii="Arial" w:hAnsi="Arial" w:cs="Arial"/>
          <w:sz w:val="24"/>
          <w:szCs w:val="24"/>
        </w:rPr>
        <w:t>Details of the</w:t>
      </w:r>
      <w:r w:rsidR="00015C55">
        <w:rPr>
          <w:rFonts w:ascii="Arial" w:hAnsi="Arial" w:cs="Arial"/>
          <w:sz w:val="24"/>
          <w:szCs w:val="24"/>
        </w:rPr>
        <w:t xml:space="preserve"> 86 </w:t>
      </w:r>
      <w:r>
        <w:rPr>
          <w:rFonts w:ascii="Arial" w:hAnsi="Arial" w:cs="Arial"/>
          <w:sz w:val="24"/>
          <w:szCs w:val="24"/>
        </w:rPr>
        <w:t>sub</w:t>
      </w:r>
      <w:r w:rsidR="00015C55">
        <w:rPr>
          <w:rFonts w:ascii="Arial" w:hAnsi="Arial" w:cs="Arial"/>
          <w:sz w:val="24"/>
          <w:szCs w:val="24"/>
        </w:rPr>
        <w:t xml:space="preserve">categories and </w:t>
      </w:r>
      <w:r w:rsidR="00191F42">
        <w:rPr>
          <w:rFonts w:ascii="Arial" w:hAnsi="Arial" w:cs="Arial"/>
          <w:sz w:val="24"/>
          <w:szCs w:val="24"/>
        </w:rPr>
        <w:t>how they are</w:t>
      </w:r>
      <w:r w:rsidR="00015C55">
        <w:rPr>
          <w:rFonts w:ascii="Arial" w:hAnsi="Arial" w:cs="Arial"/>
          <w:sz w:val="24"/>
          <w:szCs w:val="24"/>
        </w:rPr>
        <w:t xml:space="preserve"> link</w:t>
      </w:r>
      <w:r w:rsidR="00191F42">
        <w:rPr>
          <w:rFonts w:ascii="Arial" w:hAnsi="Arial" w:cs="Arial"/>
          <w:sz w:val="24"/>
          <w:szCs w:val="24"/>
        </w:rPr>
        <w:t>ed</w:t>
      </w:r>
      <w:r w:rsidR="00015C55">
        <w:rPr>
          <w:rFonts w:ascii="Arial" w:hAnsi="Arial" w:cs="Arial"/>
          <w:sz w:val="24"/>
          <w:szCs w:val="24"/>
        </w:rPr>
        <w:t xml:space="preserve"> to the 17 key categories </w:t>
      </w:r>
      <w:r w:rsidR="00015C55" w:rsidRPr="007B42CC">
        <w:rPr>
          <w:rFonts w:ascii="Arial" w:hAnsi="Arial" w:cs="Arial"/>
          <w:sz w:val="24"/>
          <w:szCs w:val="24"/>
        </w:rPr>
        <w:t xml:space="preserve">can be found in </w:t>
      </w:r>
      <w:hyperlink w:anchor="_APPENDIX_D_–_2" w:history="1">
        <w:r w:rsidR="00015C55" w:rsidRPr="007B42CC">
          <w:rPr>
            <w:rStyle w:val="Hyperlink"/>
            <w:rFonts w:ascii="Arial" w:hAnsi="Arial" w:cs="Arial"/>
            <w:sz w:val="24"/>
            <w:szCs w:val="24"/>
          </w:rPr>
          <w:t>Appendix D</w:t>
        </w:r>
      </w:hyperlink>
      <w:r w:rsidR="00015C55">
        <w:rPr>
          <w:rFonts w:ascii="Arial" w:hAnsi="Arial" w:cs="Arial"/>
          <w:sz w:val="24"/>
          <w:szCs w:val="24"/>
        </w:rPr>
        <w:t>.</w:t>
      </w:r>
    </w:p>
    <w:p w14:paraId="0F832375" w14:textId="77777777" w:rsidR="00015C55" w:rsidRPr="00015C55" w:rsidRDefault="00015C55" w:rsidP="00015C55">
      <w:pPr>
        <w:ind w:right="16"/>
        <w:rPr>
          <w:rFonts w:ascii="Arial" w:hAnsi="Arial" w:cs="Arial"/>
        </w:rPr>
      </w:pPr>
    </w:p>
    <w:p w14:paraId="6CBD3F42" w14:textId="5B39FBDE" w:rsidR="00373A2F" w:rsidRDefault="00373A2F" w:rsidP="00F91700">
      <w:pPr>
        <w:pStyle w:val="ListParagraph"/>
        <w:numPr>
          <w:ilvl w:val="1"/>
          <w:numId w:val="21"/>
        </w:numPr>
        <w:ind w:right="16" w:hanging="720"/>
        <w:rPr>
          <w:rFonts w:ascii="Arial" w:hAnsi="Arial" w:cs="Arial"/>
          <w:sz w:val="24"/>
          <w:szCs w:val="24"/>
        </w:rPr>
      </w:pPr>
      <w:r w:rsidRPr="00926436">
        <w:rPr>
          <w:rFonts w:ascii="Arial" w:hAnsi="Arial" w:cs="Arial"/>
          <w:sz w:val="24"/>
          <w:szCs w:val="24"/>
        </w:rPr>
        <w:t xml:space="preserve">Classifying procurement spend in this manner </w:t>
      </w:r>
      <w:r w:rsidR="004E6139">
        <w:rPr>
          <w:rFonts w:ascii="Arial" w:hAnsi="Arial" w:cs="Arial"/>
          <w:sz w:val="24"/>
          <w:szCs w:val="24"/>
        </w:rPr>
        <w:t xml:space="preserve">can </w:t>
      </w:r>
      <w:r w:rsidRPr="00926436">
        <w:rPr>
          <w:rFonts w:ascii="Arial" w:hAnsi="Arial" w:cs="Arial"/>
          <w:sz w:val="24"/>
          <w:szCs w:val="24"/>
        </w:rPr>
        <w:t xml:space="preserve">lead to better engagement and more effective planning of procurement activity.  It </w:t>
      </w:r>
      <w:r w:rsidR="004E6139">
        <w:rPr>
          <w:rFonts w:ascii="Arial" w:hAnsi="Arial" w:cs="Arial"/>
          <w:sz w:val="24"/>
          <w:szCs w:val="24"/>
        </w:rPr>
        <w:t xml:space="preserve">can </w:t>
      </w:r>
      <w:r w:rsidRPr="00926436">
        <w:rPr>
          <w:rFonts w:ascii="Arial" w:hAnsi="Arial" w:cs="Arial"/>
          <w:sz w:val="24"/>
          <w:szCs w:val="24"/>
        </w:rPr>
        <w:t xml:space="preserve">also offer opportunities for internal and external collaboration and increases the achievement of best value.  Procurement category spend covers the delivery of </w:t>
      </w:r>
      <w:r w:rsidR="00E15F41">
        <w:rPr>
          <w:rFonts w:ascii="Arial" w:hAnsi="Arial" w:cs="Arial"/>
          <w:sz w:val="24"/>
          <w:szCs w:val="24"/>
        </w:rPr>
        <w:t>goods</w:t>
      </w:r>
      <w:r w:rsidRPr="00926436">
        <w:rPr>
          <w:rFonts w:ascii="Arial" w:hAnsi="Arial" w:cs="Arial"/>
          <w:sz w:val="24"/>
          <w:szCs w:val="24"/>
        </w:rPr>
        <w:t xml:space="preserve">, services and works. </w:t>
      </w:r>
      <w:hyperlink w:anchor="_APPENDIX_D_–_1" w:history="1">
        <w:r w:rsidR="00015C55" w:rsidRPr="001611C3">
          <w:rPr>
            <w:rStyle w:val="Hyperlink"/>
            <w:rFonts w:ascii="Arial" w:hAnsi="Arial" w:cs="Arial"/>
            <w:sz w:val="24"/>
            <w:szCs w:val="24"/>
          </w:rPr>
          <w:t>Appendix E</w:t>
        </w:r>
      </w:hyperlink>
      <w:r w:rsidRPr="001611C3">
        <w:rPr>
          <w:rFonts w:ascii="Arial" w:hAnsi="Arial" w:cs="Arial"/>
          <w:sz w:val="24"/>
          <w:szCs w:val="24"/>
        </w:rPr>
        <w:t xml:space="preserve"> pr</w:t>
      </w:r>
      <w:r w:rsidRPr="00926436">
        <w:rPr>
          <w:rFonts w:ascii="Arial" w:hAnsi="Arial" w:cs="Arial"/>
          <w:sz w:val="24"/>
          <w:szCs w:val="24"/>
        </w:rPr>
        <w:t xml:space="preserve">ovides a breakdown of the </w:t>
      </w:r>
      <w:r w:rsidR="00145CBD">
        <w:rPr>
          <w:rFonts w:ascii="Arial" w:hAnsi="Arial" w:cs="Arial"/>
          <w:sz w:val="24"/>
          <w:szCs w:val="24"/>
        </w:rPr>
        <w:t>2024/25</w:t>
      </w:r>
      <w:r w:rsidRPr="00926436">
        <w:rPr>
          <w:rFonts w:ascii="Arial" w:hAnsi="Arial" w:cs="Arial"/>
          <w:sz w:val="24"/>
          <w:szCs w:val="24"/>
        </w:rPr>
        <w:t xml:space="preserve"> spend according to Falkirk Council’s category analysis. </w:t>
      </w:r>
    </w:p>
    <w:p w14:paraId="2328B244" w14:textId="77777777" w:rsidR="001266BC" w:rsidRPr="001266BC" w:rsidRDefault="001266BC" w:rsidP="001266BC">
      <w:pPr>
        <w:pStyle w:val="ListParagraph"/>
        <w:rPr>
          <w:rFonts w:ascii="Arial" w:hAnsi="Arial" w:cs="Arial"/>
          <w:sz w:val="24"/>
          <w:szCs w:val="24"/>
        </w:rPr>
      </w:pPr>
    </w:p>
    <w:p w14:paraId="6C49A772" w14:textId="010CDC60" w:rsidR="00337E45" w:rsidRDefault="00373A2F" w:rsidP="00F91700">
      <w:pPr>
        <w:pStyle w:val="ListParagraph"/>
        <w:numPr>
          <w:ilvl w:val="1"/>
          <w:numId w:val="21"/>
        </w:numPr>
        <w:ind w:right="16" w:hanging="720"/>
        <w:rPr>
          <w:rFonts w:ascii="Arial" w:hAnsi="Arial" w:cs="Arial"/>
          <w:sz w:val="24"/>
          <w:szCs w:val="24"/>
        </w:rPr>
      </w:pPr>
      <w:r w:rsidRPr="00926436">
        <w:rPr>
          <w:rFonts w:ascii="Arial" w:hAnsi="Arial" w:cs="Arial"/>
          <w:sz w:val="24"/>
          <w:szCs w:val="24"/>
        </w:rPr>
        <w:t>The f</w:t>
      </w:r>
      <w:r w:rsidR="00337E45" w:rsidRPr="00926436">
        <w:rPr>
          <w:rFonts w:ascii="Arial" w:hAnsi="Arial" w:cs="Arial"/>
          <w:sz w:val="24"/>
          <w:szCs w:val="24"/>
        </w:rPr>
        <w:t xml:space="preserve">ollowing strategic priorities </w:t>
      </w:r>
      <w:r w:rsidRPr="00926436">
        <w:rPr>
          <w:rFonts w:ascii="Arial" w:hAnsi="Arial" w:cs="Arial"/>
          <w:sz w:val="24"/>
          <w:szCs w:val="24"/>
        </w:rPr>
        <w:t xml:space="preserve">have been </w:t>
      </w:r>
      <w:r w:rsidR="00337E45" w:rsidRPr="00926436">
        <w:rPr>
          <w:rFonts w:ascii="Arial" w:hAnsi="Arial" w:cs="Arial"/>
          <w:sz w:val="24"/>
          <w:szCs w:val="24"/>
        </w:rPr>
        <w:t xml:space="preserve">identified for </w:t>
      </w:r>
      <w:r w:rsidR="00447C58" w:rsidRPr="00926436">
        <w:rPr>
          <w:rFonts w:ascii="Arial" w:hAnsi="Arial" w:cs="Arial"/>
          <w:sz w:val="24"/>
          <w:szCs w:val="24"/>
        </w:rPr>
        <w:t xml:space="preserve">each </w:t>
      </w:r>
      <w:r w:rsidRPr="00926436">
        <w:rPr>
          <w:rFonts w:ascii="Arial" w:hAnsi="Arial" w:cs="Arial"/>
          <w:sz w:val="24"/>
          <w:szCs w:val="24"/>
        </w:rPr>
        <w:t xml:space="preserve">category </w:t>
      </w:r>
      <w:r w:rsidR="00447C58" w:rsidRPr="00926436">
        <w:rPr>
          <w:rFonts w:ascii="Arial" w:hAnsi="Arial" w:cs="Arial"/>
          <w:sz w:val="24"/>
          <w:szCs w:val="24"/>
        </w:rPr>
        <w:t>area</w:t>
      </w:r>
      <w:r w:rsidR="0041614B" w:rsidRPr="00926436">
        <w:rPr>
          <w:rFonts w:ascii="Arial" w:hAnsi="Arial" w:cs="Arial"/>
          <w:sz w:val="24"/>
          <w:szCs w:val="24"/>
        </w:rPr>
        <w:t>:</w:t>
      </w:r>
    </w:p>
    <w:p w14:paraId="70072BB9" w14:textId="77777777" w:rsidR="003136E3" w:rsidRPr="003136E3" w:rsidRDefault="003136E3" w:rsidP="003136E3">
      <w:pPr>
        <w:pStyle w:val="ListParagraph"/>
        <w:rPr>
          <w:rFonts w:ascii="Arial" w:hAnsi="Arial" w:cs="Arial"/>
          <w:sz w:val="24"/>
          <w:szCs w:val="24"/>
        </w:rPr>
      </w:pPr>
    </w:p>
    <w:p w14:paraId="46768AD5" w14:textId="5DAE142C" w:rsidR="00263C72" w:rsidRPr="00513988" w:rsidRDefault="00263C72" w:rsidP="00D27673">
      <w:pPr>
        <w:pStyle w:val="ListParagraph"/>
        <w:numPr>
          <w:ilvl w:val="0"/>
          <w:numId w:val="3"/>
        </w:numPr>
        <w:spacing w:before="120"/>
        <w:ind w:left="1135" w:right="17" w:hanging="284"/>
        <w:contextualSpacing/>
        <w:rPr>
          <w:rFonts w:ascii="Arial" w:hAnsi="Arial" w:cs="Arial"/>
          <w:sz w:val="24"/>
          <w:szCs w:val="24"/>
        </w:rPr>
      </w:pPr>
      <w:r w:rsidRPr="00513988">
        <w:rPr>
          <w:rFonts w:ascii="Arial" w:hAnsi="Arial" w:cs="Arial"/>
          <w:sz w:val="24"/>
          <w:szCs w:val="24"/>
        </w:rPr>
        <w:t xml:space="preserve">Identification of current contracts and opportunities to reduce non-contracted spend to improve </w:t>
      </w:r>
      <w:r w:rsidR="00E9728C" w:rsidRPr="00513988">
        <w:rPr>
          <w:rFonts w:ascii="Arial" w:hAnsi="Arial" w:cs="Arial"/>
          <w:sz w:val="24"/>
          <w:szCs w:val="24"/>
        </w:rPr>
        <w:t>compliance.</w:t>
      </w:r>
    </w:p>
    <w:p w14:paraId="4CB8DB3B" w14:textId="67F2A112" w:rsidR="00263C72" w:rsidRPr="005F4A65" w:rsidRDefault="00513988" w:rsidP="00D27673">
      <w:pPr>
        <w:pStyle w:val="ListParagraph"/>
        <w:numPr>
          <w:ilvl w:val="0"/>
          <w:numId w:val="3"/>
        </w:numPr>
        <w:spacing w:before="120"/>
        <w:ind w:left="1135" w:right="17" w:hanging="284"/>
        <w:contextualSpacing/>
        <w:rPr>
          <w:rFonts w:ascii="Arial" w:hAnsi="Arial" w:cs="Arial"/>
          <w:sz w:val="24"/>
          <w:szCs w:val="24"/>
        </w:rPr>
      </w:pPr>
      <w:r w:rsidRPr="005F4A65">
        <w:rPr>
          <w:rFonts w:ascii="Arial" w:hAnsi="Arial" w:cs="Arial"/>
          <w:sz w:val="24"/>
          <w:szCs w:val="24"/>
        </w:rPr>
        <w:lastRenderedPageBreak/>
        <w:t>O</w:t>
      </w:r>
      <w:r w:rsidR="00263C72" w:rsidRPr="005F4A65">
        <w:rPr>
          <w:rFonts w:ascii="Arial" w:hAnsi="Arial" w:cs="Arial"/>
          <w:sz w:val="24"/>
          <w:szCs w:val="24"/>
        </w:rPr>
        <w:t xml:space="preserve">pportunities for </w:t>
      </w:r>
      <w:r w:rsidR="00E9728C" w:rsidRPr="005F4A65">
        <w:rPr>
          <w:rFonts w:ascii="Arial" w:hAnsi="Arial" w:cs="Arial"/>
          <w:sz w:val="24"/>
          <w:szCs w:val="24"/>
        </w:rPr>
        <w:t>savings</w:t>
      </w:r>
      <w:r w:rsidRPr="005F4A65">
        <w:rPr>
          <w:rFonts w:ascii="Arial" w:hAnsi="Arial" w:cs="Arial"/>
          <w:sz w:val="24"/>
          <w:szCs w:val="24"/>
        </w:rPr>
        <w:t xml:space="preserve"> and </w:t>
      </w:r>
      <w:r w:rsidR="005F4A65" w:rsidRPr="005F4A65">
        <w:rPr>
          <w:rFonts w:ascii="Arial" w:hAnsi="Arial" w:cs="Arial"/>
          <w:sz w:val="24"/>
          <w:szCs w:val="24"/>
        </w:rPr>
        <w:t xml:space="preserve">improved </w:t>
      </w:r>
      <w:r w:rsidRPr="005F4A65">
        <w:rPr>
          <w:rFonts w:ascii="Arial" w:hAnsi="Arial" w:cs="Arial"/>
          <w:sz w:val="24"/>
          <w:szCs w:val="24"/>
        </w:rPr>
        <w:t xml:space="preserve">additional benefits </w:t>
      </w:r>
      <w:r w:rsidR="005F4A65" w:rsidRPr="005F4A65">
        <w:rPr>
          <w:rFonts w:ascii="Arial" w:hAnsi="Arial" w:cs="Arial"/>
          <w:sz w:val="24"/>
          <w:szCs w:val="24"/>
        </w:rPr>
        <w:t>linked to contracts</w:t>
      </w:r>
      <w:r w:rsidR="00E9728C" w:rsidRPr="005F4A65">
        <w:rPr>
          <w:rFonts w:ascii="Arial" w:hAnsi="Arial" w:cs="Arial"/>
          <w:sz w:val="24"/>
          <w:szCs w:val="24"/>
        </w:rPr>
        <w:t>.</w:t>
      </w:r>
    </w:p>
    <w:p w14:paraId="6ABF35B5" w14:textId="2B7DBEE6" w:rsidR="00263C72" w:rsidRPr="005F4A65" w:rsidRDefault="00263C72" w:rsidP="00D27673">
      <w:pPr>
        <w:pStyle w:val="ListParagraph"/>
        <w:numPr>
          <w:ilvl w:val="0"/>
          <w:numId w:val="3"/>
        </w:numPr>
        <w:spacing w:before="120"/>
        <w:ind w:left="1135" w:right="17" w:hanging="284"/>
        <w:contextualSpacing/>
        <w:rPr>
          <w:rFonts w:ascii="Arial" w:hAnsi="Arial" w:cs="Arial"/>
          <w:sz w:val="24"/>
          <w:szCs w:val="24"/>
        </w:rPr>
      </w:pPr>
      <w:r w:rsidRPr="005F4A65">
        <w:rPr>
          <w:rFonts w:ascii="Arial" w:hAnsi="Arial" w:cs="Arial"/>
          <w:sz w:val="24"/>
          <w:szCs w:val="24"/>
        </w:rPr>
        <w:t xml:space="preserve">Identification of current procurement collaboration and opportunities for increased </w:t>
      </w:r>
      <w:r w:rsidR="00E9728C" w:rsidRPr="005F4A65">
        <w:rPr>
          <w:rFonts w:ascii="Arial" w:hAnsi="Arial" w:cs="Arial"/>
          <w:sz w:val="24"/>
          <w:szCs w:val="24"/>
        </w:rPr>
        <w:t>collaboration.</w:t>
      </w:r>
    </w:p>
    <w:p w14:paraId="447C4156" w14:textId="23C5E865" w:rsidR="00263C72" w:rsidRPr="00414A67" w:rsidRDefault="00263C72" w:rsidP="00D27673">
      <w:pPr>
        <w:pStyle w:val="ListParagraph"/>
        <w:numPr>
          <w:ilvl w:val="0"/>
          <w:numId w:val="3"/>
        </w:numPr>
        <w:spacing w:before="120"/>
        <w:ind w:left="1135" w:right="17" w:hanging="284"/>
        <w:contextualSpacing/>
        <w:rPr>
          <w:rFonts w:ascii="Arial" w:hAnsi="Arial" w:cs="Arial"/>
          <w:sz w:val="24"/>
          <w:szCs w:val="24"/>
        </w:rPr>
      </w:pPr>
      <w:r w:rsidRPr="00414A67">
        <w:rPr>
          <w:rFonts w:ascii="Arial" w:hAnsi="Arial" w:cs="Arial"/>
          <w:sz w:val="24"/>
          <w:szCs w:val="24"/>
        </w:rPr>
        <w:t xml:space="preserve">Increased sustainable procurement </w:t>
      </w:r>
      <w:r w:rsidR="00E9728C" w:rsidRPr="00414A67">
        <w:rPr>
          <w:rFonts w:ascii="Arial" w:hAnsi="Arial" w:cs="Arial"/>
          <w:sz w:val="24"/>
          <w:szCs w:val="24"/>
        </w:rPr>
        <w:t>activity.</w:t>
      </w:r>
    </w:p>
    <w:p w14:paraId="6DE35F40" w14:textId="44C05209" w:rsidR="00263C72" w:rsidRPr="00414A67" w:rsidRDefault="00263C72" w:rsidP="00D27673">
      <w:pPr>
        <w:pStyle w:val="ListParagraph"/>
        <w:numPr>
          <w:ilvl w:val="0"/>
          <w:numId w:val="3"/>
        </w:numPr>
        <w:spacing w:before="120"/>
        <w:ind w:left="1135" w:right="17" w:hanging="284"/>
        <w:contextualSpacing/>
        <w:rPr>
          <w:rFonts w:ascii="Arial" w:hAnsi="Arial" w:cs="Arial"/>
          <w:sz w:val="24"/>
          <w:szCs w:val="24"/>
        </w:rPr>
      </w:pPr>
      <w:r w:rsidRPr="00414A67">
        <w:rPr>
          <w:rFonts w:ascii="Arial" w:hAnsi="Arial" w:cs="Arial"/>
          <w:sz w:val="24"/>
          <w:szCs w:val="24"/>
        </w:rPr>
        <w:t>Improved access to procurement opportunities for local suppliers, S</w:t>
      </w:r>
      <w:r w:rsidR="00807DCE" w:rsidRPr="00414A67">
        <w:rPr>
          <w:rFonts w:ascii="Arial" w:hAnsi="Arial" w:cs="Arial"/>
          <w:sz w:val="24"/>
          <w:szCs w:val="24"/>
        </w:rPr>
        <w:t>mall and Medium Enterprises (SMEs)</w:t>
      </w:r>
      <w:r w:rsidRPr="00414A67">
        <w:rPr>
          <w:rFonts w:ascii="Arial" w:hAnsi="Arial" w:cs="Arial"/>
          <w:sz w:val="24"/>
          <w:szCs w:val="24"/>
        </w:rPr>
        <w:t xml:space="preserve">, supported businesses and the third </w:t>
      </w:r>
      <w:r w:rsidR="00E9728C" w:rsidRPr="00414A67">
        <w:rPr>
          <w:rFonts w:ascii="Arial" w:hAnsi="Arial" w:cs="Arial"/>
          <w:sz w:val="24"/>
          <w:szCs w:val="24"/>
        </w:rPr>
        <w:t>sector.</w:t>
      </w:r>
    </w:p>
    <w:p w14:paraId="46CA0061" w14:textId="5C5F77A0" w:rsidR="00263C72" w:rsidRPr="00414A67" w:rsidRDefault="00263C72" w:rsidP="00D27673">
      <w:pPr>
        <w:pStyle w:val="ListParagraph"/>
        <w:numPr>
          <w:ilvl w:val="0"/>
          <w:numId w:val="3"/>
        </w:numPr>
        <w:spacing w:before="120"/>
        <w:ind w:left="1135" w:right="17" w:hanging="284"/>
        <w:contextualSpacing/>
        <w:rPr>
          <w:rFonts w:ascii="Arial" w:hAnsi="Arial" w:cs="Arial"/>
          <w:sz w:val="24"/>
          <w:szCs w:val="24"/>
        </w:rPr>
      </w:pPr>
      <w:r w:rsidRPr="00414A67">
        <w:rPr>
          <w:rFonts w:ascii="Arial" w:hAnsi="Arial" w:cs="Arial"/>
          <w:sz w:val="24"/>
          <w:szCs w:val="24"/>
        </w:rPr>
        <w:t xml:space="preserve">Enhanced training and procurement </w:t>
      </w:r>
      <w:r w:rsidR="00E9728C" w:rsidRPr="00414A67">
        <w:rPr>
          <w:rFonts w:ascii="Arial" w:hAnsi="Arial" w:cs="Arial"/>
          <w:sz w:val="24"/>
          <w:szCs w:val="24"/>
        </w:rPr>
        <w:t>competencies.</w:t>
      </w:r>
    </w:p>
    <w:p w14:paraId="4E7D52E4" w14:textId="3AF2FD0C" w:rsidR="00263C72" w:rsidRPr="00414A67" w:rsidRDefault="00263C72" w:rsidP="00D27673">
      <w:pPr>
        <w:pStyle w:val="ListParagraph"/>
        <w:numPr>
          <w:ilvl w:val="0"/>
          <w:numId w:val="3"/>
        </w:numPr>
        <w:spacing w:before="120"/>
        <w:ind w:left="1135" w:right="17" w:hanging="284"/>
        <w:contextualSpacing/>
        <w:rPr>
          <w:rFonts w:ascii="Arial" w:hAnsi="Arial" w:cs="Arial"/>
          <w:sz w:val="24"/>
          <w:szCs w:val="24"/>
        </w:rPr>
      </w:pPr>
      <w:r w:rsidRPr="00414A67">
        <w:rPr>
          <w:rFonts w:ascii="Arial" w:hAnsi="Arial" w:cs="Arial"/>
          <w:sz w:val="24"/>
          <w:szCs w:val="24"/>
        </w:rPr>
        <w:t>Improved consultation and engagement for existing and future procurement activities</w:t>
      </w:r>
      <w:r w:rsidR="00E9728C" w:rsidRPr="00414A67">
        <w:rPr>
          <w:rFonts w:ascii="Arial" w:hAnsi="Arial" w:cs="Arial"/>
          <w:sz w:val="24"/>
          <w:szCs w:val="24"/>
        </w:rPr>
        <w:t>.</w:t>
      </w:r>
    </w:p>
    <w:p w14:paraId="4CEFC331" w14:textId="22AD68E9" w:rsidR="00CF1FDB" w:rsidRPr="00414A67" w:rsidRDefault="00263C72" w:rsidP="00D27673">
      <w:pPr>
        <w:pStyle w:val="ListParagraph"/>
        <w:numPr>
          <w:ilvl w:val="0"/>
          <w:numId w:val="3"/>
        </w:numPr>
        <w:spacing w:before="120"/>
        <w:ind w:left="1135" w:right="17" w:hanging="284"/>
        <w:contextualSpacing/>
        <w:rPr>
          <w:rFonts w:ascii="Arial" w:hAnsi="Arial" w:cs="Arial"/>
          <w:sz w:val="24"/>
          <w:szCs w:val="24"/>
        </w:rPr>
      </w:pPr>
      <w:r w:rsidRPr="00414A67">
        <w:rPr>
          <w:rFonts w:ascii="Arial" w:hAnsi="Arial" w:cs="Arial"/>
          <w:sz w:val="24"/>
          <w:szCs w:val="24"/>
        </w:rPr>
        <w:t>Identification of contract management responsibilities</w:t>
      </w:r>
      <w:r w:rsidR="007D6686" w:rsidRPr="00414A67">
        <w:rPr>
          <w:rFonts w:ascii="Arial" w:hAnsi="Arial" w:cs="Arial"/>
          <w:sz w:val="24"/>
          <w:szCs w:val="24"/>
        </w:rPr>
        <w:t>.</w:t>
      </w:r>
    </w:p>
    <w:p w14:paraId="719E78B3" w14:textId="77777777" w:rsidR="003F51E9" w:rsidRPr="00926436" w:rsidRDefault="003F51E9" w:rsidP="00926436">
      <w:pPr>
        <w:spacing w:line="276" w:lineRule="auto"/>
        <w:ind w:right="16"/>
        <w:rPr>
          <w:rFonts w:ascii="Arial" w:hAnsi="Arial" w:cs="Arial"/>
        </w:rPr>
      </w:pPr>
    </w:p>
    <w:p w14:paraId="649292BB" w14:textId="3A61B786" w:rsidR="00263C72" w:rsidRPr="00926436" w:rsidRDefault="00263C72" w:rsidP="00F91700">
      <w:pPr>
        <w:pStyle w:val="ListParagraph"/>
        <w:numPr>
          <w:ilvl w:val="1"/>
          <w:numId w:val="21"/>
        </w:numPr>
        <w:ind w:right="16" w:hanging="720"/>
        <w:rPr>
          <w:rFonts w:ascii="Arial" w:hAnsi="Arial" w:cs="Arial"/>
          <w:sz w:val="24"/>
          <w:szCs w:val="24"/>
        </w:rPr>
      </w:pPr>
      <w:r w:rsidRPr="00926436">
        <w:rPr>
          <w:rFonts w:ascii="Arial" w:hAnsi="Arial" w:cs="Arial"/>
          <w:sz w:val="24"/>
          <w:szCs w:val="24"/>
        </w:rPr>
        <w:t>The influenceable spend of £50,000 or more per supplier has been assessed against the current list of contracts and a list of new contract opp</w:t>
      </w:r>
      <w:r w:rsidR="005008AB" w:rsidRPr="00926436">
        <w:rPr>
          <w:rFonts w:ascii="Arial" w:hAnsi="Arial" w:cs="Arial"/>
          <w:sz w:val="24"/>
          <w:szCs w:val="24"/>
        </w:rPr>
        <w:t>ortunities has been developed</w:t>
      </w:r>
      <w:r w:rsidR="001407EC" w:rsidRPr="00926436">
        <w:rPr>
          <w:rFonts w:ascii="Arial" w:hAnsi="Arial" w:cs="Arial"/>
          <w:sz w:val="24"/>
          <w:szCs w:val="24"/>
        </w:rPr>
        <w:t xml:space="preserve">. </w:t>
      </w:r>
      <w:r w:rsidRPr="00926436">
        <w:rPr>
          <w:rFonts w:ascii="Arial" w:hAnsi="Arial" w:cs="Arial"/>
          <w:sz w:val="24"/>
          <w:szCs w:val="24"/>
        </w:rPr>
        <w:t>In addition, a list of existing contracts which req</w:t>
      </w:r>
      <w:r w:rsidR="00CB5CEE" w:rsidRPr="00926436">
        <w:rPr>
          <w:rFonts w:ascii="Arial" w:hAnsi="Arial" w:cs="Arial"/>
          <w:sz w:val="24"/>
          <w:szCs w:val="24"/>
        </w:rPr>
        <w:t>uire to be retendered during 20</w:t>
      </w:r>
      <w:r w:rsidR="007E73C0" w:rsidRPr="00926436">
        <w:rPr>
          <w:rFonts w:ascii="Arial" w:hAnsi="Arial" w:cs="Arial"/>
          <w:sz w:val="24"/>
          <w:szCs w:val="24"/>
        </w:rPr>
        <w:t>2</w:t>
      </w:r>
      <w:r w:rsidR="009142B5">
        <w:rPr>
          <w:rFonts w:ascii="Arial" w:hAnsi="Arial" w:cs="Arial"/>
          <w:sz w:val="24"/>
          <w:szCs w:val="24"/>
        </w:rPr>
        <w:t>5</w:t>
      </w:r>
      <w:r w:rsidR="00BC7909" w:rsidRPr="00926436">
        <w:rPr>
          <w:rFonts w:ascii="Arial" w:hAnsi="Arial" w:cs="Arial"/>
          <w:sz w:val="24"/>
          <w:szCs w:val="24"/>
        </w:rPr>
        <w:t>/2</w:t>
      </w:r>
      <w:r w:rsidR="009142B5">
        <w:rPr>
          <w:rFonts w:ascii="Arial" w:hAnsi="Arial" w:cs="Arial"/>
          <w:sz w:val="24"/>
          <w:szCs w:val="24"/>
        </w:rPr>
        <w:t>6</w:t>
      </w:r>
      <w:r w:rsidRPr="00926436">
        <w:rPr>
          <w:rFonts w:ascii="Arial" w:hAnsi="Arial" w:cs="Arial"/>
          <w:sz w:val="24"/>
          <w:szCs w:val="24"/>
        </w:rPr>
        <w:t xml:space="preserve"> and 20</w:t>
      </w:r>
      <w:r w:rsidR="003618B0" w:rsidRPr="00926436">
        <w:rPr>
          <w:rFonts w:ascii="Arial" w:hAnsi="Arial" w:cs="Arial"/>
          <w:sz w:val="24"/>
          <w:szCs w:val="24"/>
        </w:rPr>
        <w:t>2</w:t>
      </w:r>
      <w:r w:rsidR="009142B5">
        <w:rPr>
          <w:rFonts w:ascii="Arial" w:hAnsi="Arial" w:cs="Arial"/>
          <w:sz w:val="24"/>
          <w:szCs w:val="24"/>
        </w:rPr>
        <w:t>6</w:t>
      </w:r>
      <w:r w:rsidR="00CB5CEE" w:rsidRPr="00926436">
        <w:rPr>
          <w:rFonts w:ascii="Arial" w:hAnsi="Arial" w:cs="Arial"/>
          <w:sz w:val="24"/>
          <w:szCs w:val="24"/>
        </w:rPr>
        <w:t>/2</w:t>
      </w:r>
      <w:r w:rsidR="009142B5">
        <w:rPr>
          <w:rFonts w:ascii="Arial" w:hAnsi="Arial" w:cs="Arial"/>
          <w:sz w:val="24"/>
          <w:szCs w:val="24"/>
        </w:rPr>
        <w:t>7</w:t>
      </w:r>
      <w:r w:rsidRPr="00926436">
        <w:rPr>
          <w:rFonts w:ascii="Arial" w:hAnsi="Arial" w:cs="Arial"/>
          <w:sz w:val="24"/>
          <w:szCs w:val="24"/>
        </w:rPr>
        <w:t xml:space="preserve"> has been established</w:t>
      </w:r>
      <w:r w:rsidR="001407EC" w:rsidRPr="00926436">
        <w:rPr>
          <w:rFonts w:ascii="Arial" w:hAnsi="Arial" w:cs="Arial"/>
          <w:sz w:val="24"/>
          <w:szCs w:val="24"/>
        </w:rPr>
        <w:t xml:space="preserve">. </w:t>
      </w:r>
      <w:r w:rsidRPr="00926436">
        <w:rPr>
          <w:rFonts w:ascii="Arial" w:hAnsi="Arial" w:cs="Arial"/>
          <w:sz w:val="24"/>
          <w:szCs w:val="24"/>
        </w:rPr>
        <w:t>Requests for new contract requirements from Services have also been gathered.</w:t>
      </w:r>
    </w:p>
    <w:p w14:paraId="6613EF8A" w14:textId="77777777" w:rsidR="00263C72" w:rsidRPr="00926436" w:rsidRDefault="00263C72" w:rsidP="00926436">
      <w:pPr>
        <w:spacing w:line="276" w:lineRule="auto"/>
        <w:ind w:right="16"/>
        <w:rPr>
          <w:rFonts w:ascii="Arial" w:hAnsi="Arial" w:cs="Arial"/>
        </w:rPr>
      </w:pPr>
    </w:p>
    <w:p w14:paraId="45479D10" w14:textId="190B5F1B" w:rsidR="00A862BF" w:rsidRPr="00300FDD" w:rsidRDefault="00A862BF" w:rsidP="00A862BF">
      <w:pPr>
        <w:pStyle w:val="ListParagraph"/>
        <w:numPr>
          <w:ilvl w:val="1"/>
          <w:numId w:val="21"/>
        </w:numPr>
        <w:ind w:right="16" w:hanging="720"/>
        <w:rPr>
          <w:rFonts w:ascii="Arial" w:hAnsi="Arial" w:cs="Arial"/>
          <w:sz w:val="24"/>
          <w:szCs w:val="24"/>
        </w:rPr>
      </w:pPr>
      <w:hyperlink w:anchor="_APPENDIX_E_-" w:history="1">
        <w:r w:rsidRPr="001407EC">
          <w:rPr>
            <w:rStyle w:val="Hyperlink"/>
            <w:rFonts w:ascii="Arial" w:hAnsi="Arial" w:cs="Arial"/>
            <w:sz w:val="24"/>
            <w:szCs w:val="24"/>
          </w:rPr>
          <w:t>Appendix F</w:t>
        </w:r>
      </w:hyperlink>
      <w:r w:rsidR="00263C72" w:rsidRPr="001407EC">
        <w:rPr>
          <w:rFonts w:ascii="Arial" w:hAnsi="Arial" w:cs="Arial"/>
          <w:sz w:val="24"/>
          <w:szCs w:val="24"/>
        </w:rPr>
        <w:t xml:space="preserve"> provides</w:t>
      </w:r>
      <w:r w:rsidR="00263C72" w:rsidRPr="00926436">
        <w:rPr>
          <w:rFonts w:ascii="Arial" w:hAnsi="Arial" w:cs="Arial"/>
          <w:sz w:val="24"/>
          <w:szCs w:val="24"/>
        </w:rPr>
        <w:t xml:space="preserve"> a summary Falkirk Council’s future planned regulated</w:t>
      </w:r>
      <w:r w:rsidR="00CB5CEE" w:rsidRPr="00926436">
        <w:rPr>
          <w:rFonts w:ascii="Arial" w:hAnsi="Arial" w:cs="Arial"/>
          <w:sz w:val="24"/>
          <w:szCs w:val="24"/>
        </w:rPr>
        <w:t xml:space="preserve"> procurement activity </w:t>
      </w:r>
      <w:r w:rsidR="003F51E9" w:rsidRPr="00926436">
        <w:rPr>
          <w:rFonts w:ascii="Arial" w:hAnsi="Arial" w:cs="Arial"/>
          <w:sz w:val="24"/>
          <w:szCs w:val="24"/>
        </w:rPr>
        <w:t>over the periods 1 April 202</w:t>
      </w:r>
      <w:r>
        <w:rPr>
          <w:rFonts w:ascii="Arial" w:hAnsi="Arial" w:cs="Arial"/>
          <w:sz w:val="24"/>
          <w:szCs w:val="24"/>
        </w:rPr>
        <w:t>5</w:t>
      </w:r>
      <w:r w:rsidR="003F51E9" w:rsidRPr="00926436">
        <w:rPr>
          <w:rFonts w:ascii="Arial" w:hAnsi="Arial" w:cs="Arial"/>
          <w:sz w:val="24"/>
          <w:szCs w:val="24"/>
        </w:rPr>
        <w:t xml:space="preserve"> to 31 March 202</w:t>
      </w:r>
      <w:r>
        <w:rPr>
          <w:rFonts w:ascii="Arial" w:hAnsi="Arial" w:cs="Arial"/>
          <w:sz w:val="24"/>
          <w:szCs w:val="24"/>
        </w:rPr>
        <w:t>6</w:t>
      </w:r>
      <w:r w:rsidR="003F51E9" w:rsidRPr="00926436">
        <w:rPr>
          <w:rFonts w:ascii="Arial" w:hAnsi="Arial" w:cs="Arial"/>
          <w:sz w:val="24"/>
          <w:szCs w:val="24"/>
        </w:rPr>
        <w:t xml:space="preserve"> and 1 April 202</w:t>
      </w:r>
      <w:r>
        <w:rPr>
          <w:rFonts w:ascii="Arial" w:hAnsi="Arial" w:cs="Arial"/>
          <w:sz w:val="24"/>
          <w:szCs w:val="24"/>
        </w:rPr>
        <w:t>6</w:t>
      </w:r>
      <w:r w:rsidR="003F51E9" w:rsidRPr="00926436">
        <w:rPr>
          <w:rFonts w:ascii="Arial" w:hAnsi="Arial" w:cs="Arial"/>
          <w:sz w:val="24"/>
          <w:szCs w:val="24"/>
        </w:rPr>
        <w:t xml:space="preserve"> to 31 March 202</w:t>
      </w:r>
      <w:r>
        <w:rPr>
          <w:rFonts w:ascii="Arial" w:hAnsi="Arial" w:cs="Arial"/>
          <w:sz w:val="24"/>
          <w:szCs w:val="24"/>
        </w:rPr>
        <w:t>7</w:t>
      </w:r>
      <w:r w:rsidR="00263C72" w:rsidRPr="00926436">
        <w:rPr>
          <w:rFonts w:ascii="Arial" w:hAnsi="Arial" w:cs="Arial"/>
          <w:sz w:val="24"/>
          <w:szCs w:val="24"/>
        </w:rPr>
        <w:t>.</w:t>
      </w:r>
    </w:p>
    <w:p w14:paraId="48642761" w14:textId="77777777" w:rsidR="00A862BF" w:rsidRPr="00A862BF" w:rsidRDefault="00A862BF" w:rsidP="00A862BF">
      <w:pPr>
        <w:ind w:right="16"/>
        <w:rPr>
          <w:rFonts w:ascii="Arial" w:hAnsi="Arial" w:cs="Arial"/>
        </w:rPr>
      </w:pPr>
    </w:p>
    <w:p w14:paraId="28A7D882" w14:textId="77777777" w:rsidR="007E73C0" w:rsidRPr="00C32D7D" w:rsidRDefault="007E73C0" w:rsidP="00C32D7D">
      <w:pPr>
        <w:tabs>
          <w:tab w:val="left" w:pos="1423"/>
        </w:tabs>
        <w:spacing w:line="276" w:lineRule="auto"/>
        <w:ind w:left="720" w:right="-149" w:hanging="720"/>
        <w:jc w:val="both"/>
        <w:rPr>
          <w:rFonts w:ascii="Arial" w:hAnsi="Arial" w:cs="Arial"/>
        </w:rPr>
      </w:pPr>
    </w:p>
    <w:p w14:paraId="6ECEE91A" w14:textId="21E719C9" w:rsidR="00263C72" w:rsidRPr="0053637C" w:rsidRDefault="00263C72" w:rsidP="001D51FE">
      <w:pPr>
        <w:pStyle w:val="Heading1"/>
        <w:numPr>
          <w:ilvl w:val="0"/>
          <w:numId w:val="9"/>
        </w:numPr>
        <w:spacing w:before="0" w:after="0"/>
        <w:ind w:left="709" w:hanging="709"/>
        <w:rPr>
          <w:rFonts w:ascii="Arial" w:hAnsi="Arial" w:cs="Arial"/>
          <w:b/>
          <w:sz w:val="26"/>
          <w:szCs w:val="26"/>
        </w:rPr>
      </w:pPr>
      <w:bookmarkStart w:id="7" w:name="_Toc222847985"/>
      <w:r w:rsidRPr="0053637C">
        <w:rPr>
          <w:rFonts w:ascii="Arial" w:hAnsi="Arial" w:cs="Arial"/>
          <w:b/>
          <w:sz w:val="26"/>
          <w:szCs w:val="26"/>
        </w:rPr>
        <w:t>LOCAL SUPPLIERS, SMES &amp; THIRD SECTOR</w:t>
      </w:r>
      <w:bookmarkEnd w:id="7"/>
    </w:p>
    <w:p w14:paraId="12D1887A" w14:textId="77777777" w:rsidR="00263C72" w:rsidRPr="0003183A" w:rsidRDefault="00263C72" w:rsidP="00337E45">
      <w:pPr>
        <w:spacing w:line="276" w:lineRule="auto"/>
        <w:ind w:right="-149"/>
      </w:pPr>
    </w:p>
    <w:p w14:paraId="0B6D77E1" w14:textId="0CE38C62" w:rsidR="00263C72" w:rsidRPr="00926436" w:rsidRDefault="00263C72" w:rsidP="00F91700">
      <w:pPr>
        <w:pStyle w:val="ListParagraph"/>
        <w:numPr>
          <w:ilvl w:val="1"/>
          <w:numId w:val="22"/>
        </w:numPr>
        <w:ind w:hanging="720"/>
        <w:rPr>
          <w:rFonts w:ascii="Arial" w:hAnsi="Arial" w:cs="Arial"/>
          <w:sz w:val="24"/>
          <w:szCs w:val="24"/>
        </w:rPr>
      </w:pPr>
      <w:r w:rsidRPr="00926436">
        <w:rPr>
          <w:rFonts w:ascii="Arial" w:hAnsi="Arial" w:cs="Arial"/>
          <w:sz w:val="24"/>
          <w:szCs w:val="24"/>
        </w:rPr>
        <w:t>Using procurement strategically to support local economic development is crucial to ensuring the Council makes best use of its procurement spend. This involves close working with Services, Falkirk Business Gateway, the third</w:t>
      </w:r>
      <w:r w:rsidR="00FF41E7" w:rsidRPr="00926436">
        <w:rPr>
          <w:rFonts w:ascii="Arial" w:hAnsi="Arial" w:cs="Arial"/>
          <w:sz w:val="24"/>
          <w:szCs w:val="24"/>
        </w:rPr>
        <w:t xml:space="preserve"> </w:t>
      </w:r>
      <w:r w:rsidRPr="00926436">
        <w:rPr>
          <w:rFonts w:ascii="Arial" w:hAnsi="Arial" w:cs="Arial"/>
          <w:sz w:val="24"/>
          <w:szCs w:val="24"/>
        </w:rPr>
        <w:t xml:space="preserve">/ voluntary sector, </w:t>
      </w:r>
      <w:r w:rsidR="00743ADC" w:rsidRPr="00926436">
        <w:rPr>
          <w:rFonts w:ascii="Arial" w:hAnsi="Arial" w:cs="Arial"/>
          <w:sz w:val="24"/>
          <w:szCs w:val="24"/>
        </w:rPr>
        <w:t>SMEs,</w:t>
      </w:r>
      <w:r w:rsidRPr="00926436">
        <w:rPr>
          <w:rFonts w:ascii="Arial" w:hAnsi="Arial" w:cs="Arial"/>
          <w:sz w:val="24"/>
          <w:szCs w:val="24"/>
        </w:rPr>
        <w:t xml:space="preserve"> and local businesses.</w:t>
      </w:r>
    </w:p>
    <w:p w14:paraId="019CB820" w14:textId="77777777" w:rsidR="00757183" w:rsidRPr="003F0723" w:rsidRDefault="00757183" w:rsidP="00926436">
      <w:pPr>
        <w:spacing w:line="276" w:lineRule="auto"/>
        <w:rPr>
          <w:rFonts w:ascii="Arial" w:hAnsi="Arial" w:cs="Arial"/>
        </w:rPr>
      </w:pPr>
    </w:p>
    <w:p w14:paraId="1B844F56" w14:textId="44F7A048" w:rsidR="00312716" w:rsidRPr="00804062" w:rsidRDefault="00263C72" w:rsidP="00F91700">
      <w:pPr>
        <w:pStyle w:val="ListParagraph"/>
        <w:numPr>
          <w:ilvl w:val="1"/>
          <w:numId w:val="22"/>
        </w:numPr>
        <w:ind w:right="16" w:hanging="720"/>
        <w:rPr>
          <w:rFonts w:ascii="Arial" w:hAnsi="Arial" w:cs="Arial"/>
        </w:rPr>
      </w:pPr>
      <w:r w:rsidRPr="00804062">
        <w:rPr>
          <w:rFonts w:ascii="Arial" w:hAnsi="Arial" w:cs="Arial"/>
          <w:sz w:val="24"/>
          <w:szCs w:val="24"/>
        </w:rPr>
        <w:t xml:space="preserve">During </w:t>
      </w:r>
      <w:r w:rsidR="00145CBD">
        <w:rPr>
          <w:rFonts w:ascii="Arial" w:hAnsi="Arial" w:cs="Arial"/>
          <w:sz w:val="24"/>
          <w:szCs w:val="24"/>
        </w:rPr>
        <w:t>20</w:t>
      </w:r>
      <w:r w:rsidR="00145CBD" w:rsidRPr="00010469">
        <w:rPr>
          <w:rFonts w:ascii="Arial" w:hAnsi="Arial" w:cs="Arial"/>
          <w:sz w:val="24"/>
          <w:szCs w:val="24"/>
        </w:rPr>
        <w:t>24/25</w:t>
      </w:r>
      <w:r w:rsidRPr="00010469">
        <w:rPr>
          <w:rFonts w:ascii="Arial" w:hAnsi="Arial" w:cs="Arial"/>
          <w:sz w:val="24"/>
          <w:szCs w:val="24"/>
        </w:rPr>
        <w:t>, the Council spent £</w:t>
      </w:r>
      <w:r w:rsidR="00312716" w:rsidRPr="00010469">
        <w:rPr>
          <w:rFonts w:ascii="Arial" w:hAnsi="Arial" w:cs="Arial"/>
          <w:sz w:val="24"/>
          <w:szCs w:val="24"/>
        </w:rPr>
        <w:t>11</w:t>
      </w:r>
      <w:r w:rsidR="00C85AA5" w:rsidRPr="00010469">
        <w:rPr>
          <w:rFonts w:ascii="Arial" w:hAnsi="Arial" w:cs="Arial"/>
          <w:sz w:val="24"/>
          <w:szCs w:val="24"/>
        </w:rPr>
        <w:t>5.</w:t>
      </w:r>
      <w:r w:rsidR="00010469" w:rsidRPr="00010469">
        <w:rPr>
          <w:rFonts w:ascii="Arial" w:hAnsi="Arial" w:cs="Arial"/>
          <w:sz w:val="24"/>
          <w:szCs w:val="24"/>
        </w:rPr>
        <w:t>3</w:t>
      </w:r>
      <w:r w:rsidRPr="00010469">
        <w:rPr>
          <w:rFonts w:ascii="Arial" w:hAnsi="Arial" w:cs="Arial"/>
          <w:sz w:val="24"/>
          <w:szCs w:val="24"/>
        </w:rPr>
        <w:t xml:space="preserve">m with local providers equating to </w:t>
      </w:r>
      <w:r w:rsidR="0076720D" w:rsidRPr="00010469">
        <w:rPr>
          <w:rFonts w:ascii="Arial" w:hAnsi="Arial" w:cs="Arial"/>
          <w:sz w:val="24"/>
          <w:szCs w:val="24"/>
        </w:rPr>
        <w:t>3</w:t>
      </w:r>
      <w:r w:rsidR="00010469" w:rsidRPr="00010469">
        <w:rPr>
          <w:rFonts w:ascii="Arial" w:hAnsi="Arial" w:cs="Arial"/>
          <w:sz w:val="24"/>
          <w:szCs w:val="24"/>
        </w:rPr>
        <w:t>4.9</w:t>
      </w:r>
      <w:r w:rsidRPr="00010469">
        <w:rPr>
          <w:rFonts w:ascii="Arial" w:hAnsi="Arial" w:cs="Arial"/>
          <w:sz w:val="24"/>
          <w:szCs w:val="24"/>
        </w:rPr>
        <w:t xml:space="preserve">% </w:t>
      </w:r>
      <w:r w:rsidRPr="00355C54">
        <w:rPr>
          <w:rFonts w:ascii="Arial" w:hAnsi="Arial" w:cs="Arial"/>
          <w:sz w:val="24"/>
          <w:szCs w:val="24"/>
        </w:rPr>
        <w:t xml:space="preserve">of </w:t>
      </w:r>
      <w:r w:rsidR="005A59A0" w:rsidRPr="00355C54">
        <w:rPr>
          <w:rFonts w:ascii="Arial" w:hAnsi="Arial" w:cs="Arial"/>
          <w:sz w:val="24"/>
          <w:szCs w:val="24"/>
        </w:rPr>
        <w:t>the total</w:t>
      </w:r>
      <w:r w:rsidRPr="00355C54">
        <w:rPr>
          <w:rFonts w:ascii="Arial" w:hAnsi="Arial" w:cs="Arial"/>
          <w:sz w:val="24"/>
          <w:szCs w:val="24"/>
        </w:rPr>
        <w:t xml:space="preserve"> influenceable spend</w:t>
      </w:r>
      <w:r w:rsidR="00312716" w:rsidRPr="00355C54">
        <w:rPr>
          <w:rFonts w:ascii="Arial" w:hAnsi="Arial" w:cs="Arial"/>
          <w:sz w:val="24"/>
          <w:szCs w:val="24"/>
        </w:rPr>
        <w:t xml:space="preserve">.  </w:t>
      </w:r>
      <w:r w:rsidR="00010469" w:rsidRPr="00355C54">
        <w:rPr>
          <w:rFonts w:ascii="Arial" w:hAnsi="Arial" w:cs="Arial"/>
          <w:sz w:val="24"/>
          <w:szCs w:val="24"/>
        </w:rPr>
        <w:t xml:space="preserve">This has resulted in an increase of </w:t>
      </w:r>
      <w:r w:rsidR="006C177D" w:rsidRPr="00355C54">
        <w:rPr>
          <w:rFonts w:ascii="Arial" w:hAnsi="Arial" w:cs="Arial"/>
          <w:sz w:val="24"/>
          <w:szCs w:val="24"/>
        </w:rPr>
        <w:t xml:space="preserve">£4.6m in local </w:t>
      </w:r>
      <w:r w:rsidR="00010469" w:rsidRPr="00355C54">
        <w:rPr>
          <w:rFonts w:ascii="Arial" w:hAnsi="Arial" w:cs="Arial"/>
          <w:sz w:val="24"/>
          <w:szCs w:val="24"/>
        </w:rPr>
        <w:t xml:space="preserve">spend and </w:t>
      </w:r>
      <w:r w:rsidR="006C177D" w:rsidRPr="00355C54">
        <w:rPr>
          <w:rFonts w:ascii="Arial" w:hAnsi="Arial" w:cs="Arial"/>
          <w:sz w:val="24"/>
          <w:szCs w:val="24"/>
        </w:rPr>
        <w:t xml:space="preserve">a </w:t>
      </w:r>
      <w:r w:rsidR="00312716" w:rsidRPr="00355C54">
        <w:rPr>
          <w:rFonts w:ascii="Arial" w:hAnsi="Arial" w:cs="Arial"/>
          <w:sz w:val="24"/>
          <w:szCs w:val="24"/>
        </w:rPr>
        <w:t xml:space="preserve">percentage </w:t>
      </w:r>
      <w:r w:rsidR="006C177D" w:rsidRPr="00355C54">
        <w:rPr>
          <w:rFonts w:ascii="Arial" w:hAnsi="Arial" w:cs="Arial"/>
          <w:sz w:val="24"/>
          <w:szCs w:val="24"/>
        </w:rPr>
        <w:t xml:space="preserve">increase </w:t>
      </w:r>
      <w:r w:rsidR="00312716" w:rsidRPr="00355C54">
        <w:rPr>
          <w:rFonts w:ascii="Arial" w:hAnsi="Arial" w:cs="Arial"/>
          <w:sz w:val="24"/>
          <w:szCs w:val="24"/>
        </w:rPr>
        <w:t>of 1.</w:t>
      </w:r>
      <w:r w:rsidR="001E005C" w:rsidRPr="00355C54">
        <w:rPr>
          <w:rFonts w:ascii="Arial" w:hAnsi="Arial" w:cs="Arial"/>
          <w:sz w:val="24"/>
          <w:szCs w:val="24"/>
        </w:rPr>
        <w:t>4</w:t>
      </w:r>
      <w:r w:rsidR="00312716" w:rsidRPr="00355C54">
        <w:rPr>
          <w:rFonts w:ascii="Arial" w:hAnsi="Arial" w:cs="Arial"/>
          <w:sz w:val="24"/>
          <w:szCs w:val="24"/>
        </w:rPr>
        <w:t>%</w:t>
      </w:r>
      <w:r w:rsidR="00093A34" w:rsidRPr="00355C54">
        <w:rPr>
          <w:rFonts w:ascii="Arial" w:hAnsi="Arial" w:cs="Arial"/>
          <w:sz w:val="24"/>
          <w:szCs w:val="24"/>
        </w:rPr>
        <w:t xml:space="preserve"> </w:t>
      </w:r>
      <w:r w:rsidR="001E005C" w:rsidRPr="00355C54">
        <w:rPr>
          <w:rFonts w:ascii="Arial" w:hAnsi="Arial" w:cs="Arial"/>
          <w:sz w:val="24"/>
          <w:szCs w:val="24"/>
        </w:rPr>
        <w:t xml:space="preserve">with local suppliers </w:t>
      </w:r>
      <w:r w:rsidR="00093A34" w:rsidRPr="00355C54">
        <w:rPr>
          <w:rFonts w:ascii="Arial" w:hAnsi="Arial" w:cs="Arial"/>
          <w:sz w:val="24"/>
          <w:szCs w:val="24"/>
        </w:rPr>
        <w:t>since 202</w:t>
      </w:r>
      <w:r w:rsidR="001E005C" w:rsidRPr="00355C54">
        <w:rPr>
          <w:rFonts w:ascii="Arial" w:hAnsi="Arial" w:cs="Arial"/>
          <w:sz w:val="24"/>
          <w:szCs w:val="24"/>
        </w:rPr>
        <w:t>3</w:t>
      </w:r>
      <w:r w:rsidR="00093A34" w:rsidRPr="00355C54">
        <w:rPr>
          <w:rFonts w:ascii="Arial" w:hAnsi="Arial" w:cs="Arial"/>
          <w:sz w:val="24"/>
          <w:szCs w:val="24"/>
        </w:rPr>
        <w:t>/2</w:t>
      </w:r>
      <w:r w:rsidR="001E005C" w:rsidRPr="00355C54">
        <w:rPr>
          <w:rFonts w:ascii="Arial" w:hAnsi="Arial" w:cs="Arial"/>
          <w:sz w:val="24"/>
          <w:szCs w:val="24"/>
        </w:rPr>
        <w:t>4</w:t>
      </w:r>
      <w:r w:rsidR="006F2EDA" w:rsidRPr="00355C54">
        <w:rPr>
          <w:rFonts w:ascii="Arial" w:hAnsi="Arial" w:cs="Arial"/>
          <w:sz w:val="24"/>
          <w:szCs w:val="24"/>
        </w:rPr>
        <w:t>.  T</w:t>
      </w:r>
      <w:r w:rsidR="00312716" w:rsidRPr="00355C54">
        <w:rPr>
          <w:rFonts w:ascii="Arial" w:hAnsi="Arial" w:cs="Arial"/>
          <w:sz w:val="24"/>
          <w:szCs w:val="24"/>
        </w:rPr>
        <w:t xml:space="preserve">he value of </w:t>
      </w:r>
      <w:r w:rsidR="006F2EDA" w:rsidRPr="00355C54">
        <w:rPr>
          <w:rFonts w:ascii="Arial" w:hAnsi="Arial" w:cs="Arial"/>
          <w:sz w:val="24"/>
          <w:szCs w:val="24"/>
        </w:rPr>
        <w:t xml:space="preserve">Council </w:t>
      </w:r>
      <w:r w:rsidR="00312716" w:rsidRPr="00355C54">
        <w:rPr>
          <w:rFonts w:ascii="Arial" w:hAnsi="Arial" w:cs="Arial"/>
          <w:sz w:val="24"/>
          <w:szCs w:val="24"/>
        </w:rPr>
        <w:t xml:space="preserve">spend </w:t>
      </w:r>
      <w:r w:rsidR="00872D23" w:rsidRPr="00355C54">
        <w:rPr>
          <w:rFonts w:ascii="Arial" w:hAnsi="Arial" w:cs="Arial"/>
          <w:sz w:val="24"/>
          <w:szCs w:val="24"/>
        </w:rPr>
        <w:t>with</w:t>
      </w:r>
      <w:r w:rsidR="00312716" w:rsidRPr="00355C54">
        <w:rPr>
          <w:rFonts w:ascii="Arial" w:hAnsi="Arial" w:cs="Arial"/>
          <w:sz w:val="24"/>
          <w:szCs w:val="24"/>
        </w:rPr>
        <w:t xml:space="preserve"> </w:t>
      </w:r>
      <w:r w:rsidR="00A437A8" w:rsidRPr="00355C54">
        <w:rPr>
          <w:rFonts w:ascii="Arial" w:hAnsi="Arial" w:cs="Arial"/>
          <w:sz w:val="24"/>
          <w:szCs w:val="24"/>
        </w:rPr>
        <w:t>supplier</w:t>
      </w:r>
      <w:r w:rsidR="00872D23" w:rsidRPr="00355C54">
        <w:rPr>
          <w:rFonts w:ascii="Arial" w:hAnsi="Arial" w:cs="Arial"/>
          <w:sz w:val="24"/>
          <w:szCs w:val="24"/>
        </w:rPr>
        <w:t>s</w:t>
      </w:r>
      <w:r w:rsidR="00A437A8" w:rsidRPr="00355C54">
        <w:rPr>
          <w:rFonts w:ascii="Arial" w:hAnsi="Arial" w:cs="Arial"/>
          <w:sz w:val="24"/>
          <w:szCs w:val="24"/>
        </w:rPr>
        <w:t xml:space="preserve"> based </w:t>
      </w:r>
      <w:r w:rsidR="0078027D" w:rsidRPr="00355C54">
        <w:rPr>
          <w:rFonts w:ascii="Arial" w:hAnsi="Arial" w:cs="Arial"/>
          <w:sz w:val="24"/>
          <w:szCs w:val="24"/>
        </w:rPr>
        <w:t>with</w:t>
      </w:r>
      <w:r w:rsidR="00A437A8" w:rsidRPr="00355C54">
        <w:rPr>
          <w:rFonts w:ascii="Arial" w:hAnsi="Arial" w:cs="Arial"/>
          <w:sz w:val="24"/>
          <w:szCs w:val="24"/>
        </w:rPr>
        <w:t xml:space="preserve">in the Falkirk Council area </w:t>
      </w:r>
      <w:r w:rsidR="00312716" w:rsidRPr="00355C54">
        <w:rPr>
          <w:rFonts w:ascii="Arial" w:hAnsi="Arial" w:cs="Arial"/>
          <w:sz w:val="24"/>
          <w:szCs w:val="24"/>
        </w:rPr>
        <w:t xml:space="preserve">has increased </w:t>
      </w:r>
      <w:r w:rsidR="00AA1B17" w:rsidRPr="00355C54">
        <w:rPr>
          <w:rFonts w:ascii="Arial" w:hAnsi="Arial" w:cs="Arial"/>
          <w:sz w:val="24"/>
          <w:szCs w:val="24"/>
        </w:rPr>
        <w:t>year on year</w:t>
      </w:r>
      <w:r w:rsidR="006F2EDA" w:rsidRPr="00355C54">
        <w:rPr>
          <w:rFonts w:ascii="Arial" w:hAnsi="Arial" w:cs="Arial"/>
          <w:sz w:val="24"/>
          <w:szCs w:val="24"/>
        </w:rPr>
        <w:t xml:space="preserve"> and has increased by over £38.6m in the last five years</w:t>
      </w:r>
      <w:r w:rsidR="00312716" w:rsidRPr="00355C54">
        <w:rPr>
          <w:rFonts w:ascii="Arial" w:hAnsi="Arial" w:cs="Arial"/>
          <w:sz w:val="24"/>
          <w:szCs w:val="24"/>
        </w:rPr>
        <w:t>.</w:t>
      </w:r>
    </w:p>
    <w:p w14:paraId="4BAD6EFF" w14:textId="0F3F0EF6" w:rsidR="00C1361C" w:rsidRPr="003F0723" w:rsidRDefault="00911BD1" w:rsidP="00003F1D">
      <w:pPr>
        <w:spacing w:line="276" w:lineRule="auto"/>
        <w:jc w:val="center"/>
        <w:rPr>
          <w:rFonts w:ascii="Arial" w:hAnsi="Arial" w:cs="Arial"/>
        </w:rPr>
      </w:pPr>
      <w:r w:rsidRPr="003F0723">
        <w:rPr>
          <w:rFonts w:ascii="Arial" w:hAnsi="Arial" w:cs="Arial"/>
          <w:noProof/>
        </w:rPr>
        <w:drawing>
          <wp:inline distT="0" distB="0" distL="0" distR="0" wp14:anchorId="012DA832" wp14:editId="00BADA43">
            <wp:extent cx="5324475" cy="2438400"/>
            <wp:effectExtent l="0" t="0" r="0" b="0"/>
            <wp:docPr id="1433739036" name="Chart 1433739036" descr="Bar chart depicting Falkirk Council's Influenceable spend in millions of pounds as well as percentage of total net spend, covering the five year period from 2017/18 to 2021/2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587F3025" w14:textId="6AB72742" w:rsidR="00B62E3D" w:rsidRPr="00CB3DA9" w:rsidRDefault="00263C72" w:rsidP="00CB3DA9">
      <w:pPr>
        <w:pStyle w:val="ListParagraph"/>
        <w:numPr>
          <w:ilvl w:val="1"/>
          <w:numId w:val="22"/>
        </w:numPr>
        <w:ind w:left="709" w:hanging="709"/>
        <w:rPr>
          <w:rFonts w:ascii="Arial" w:hAnsi="Arial" w:cs="Arial"/>
        </w:rPr>
      </w:pPr>
      <w:r w:rsidRPr="004E3BCD">
        <w:rPr>
          <w:rFonts w:ascii="Arial" w:hAnsi="Arial" w:cs="Arial"/>
          <w:sz w:val="24"/>
          <w:szCs w:val="24"/>
        </w:rPr>
        <w:lastRenderedPageBreak/>
        <w:t xml:space="preserve">Spend </w:t>
      </w:r>
      <w:r w:rsidR="006E7952" w:rsidRPr="004E3BCD">
        <w:rPr>
          <w:rFonts w:ascii="Arial" w:hAnsi="Arial" w:cs="Arial"/>
          <w:sz w:val="24"/>
          <w:szCs w:val="24"/>
        </w:rPr>
        <w:t>with</w:t>
      </w:r>
      <w:r w:rsidRPr="004E3BCD">
        <w:rPr>
          <w:rFonts w:ascii="Arial" w:hAnsi="Arial" w:cs="Arial"/>
          <w:sz w:val="24"/>
          <w:szCs w:val="24"/>
        </w:rPr>
        <w:t xml:space="preserve"> SMEs </w:t>
      </w:r>
      <w:r w:rsidR="00F00E7C" w:rsidRPr="004E3BCD">
        <w:rPr>
          <w:rFonts w:ascii="Arial" w:hAnsi="Arial" w:cs="Arial"/>
          <w:sz w:val="24"/>
          <w:szCs w:val="24"/>
        </w:rPr>
        <w:t xml:space="preserve">in </w:t>
      </w:r>
      <w:r w:rsidR="00145CBD" w:rsidRPr="00D760EE">
        <w:rPr>
          <w:rFonts w:ascii="Arial" w:hAnsi="Arial" w:cs="Arial"/>
          <w:sz w:val="24"/>
          <w:szCs w:val="24"/>
        </w:rPr>
        <w:t>2024/25</w:t>
      </w:r>
      <w:r w:rsidR="00F00E7C" w:rsidRPr="00D760EE">
        <w:rPr>
          <w:rFonts w:ascii="Arial" w:hAnsi="Arial" w:cs="Arial"/>
          <w:sz w:val="24"/>
          <w:szCs w:val="24"/>
        </w:rPr>
        <w:t xml:space="preserve"> </w:t>
      </w:r>
      <w:r w:rsidRPr="00D760EE">
        <w:rPr>
          <w:rFonts w:ascii="Arial" w:hAnsi="Arial" w:cs="Arial"/>
          <w:sz w:val="24"/>
          <w:szCs w:val="24"/>
        </w:rPr>
        <w:t>was £</w:t>
      </w:r>
      <w:r w:rsidR="00E95C2A" w:rsidRPr="00D760EE">
        <w:rPr>
          <w:rFonts w:ascii="Arial" w:hAnsi="Arial" w:cs="Arial"/>
          <w:sz w:val="24"/>
          <w:szCs w:val="24"/>
        </w:rPr>
        <w:t>214.1</w:t>
      </w:r>
      <w:r w:rsidRPr="00D760EE">
        <w:rPr>
          <w:rFonts w:ascii="Arial" w:hAnsi="Arial" w:cs="Arial"/>
          <w:sz w:val="24"/>
          <w:szCs w:val="24"/>
        </w:rPr>
        <w:t xml:space="preserve">m </w:t>
      </w:r>
      <w:r w:rsidRPr="008725A8">
        <w:rPr>
          <w:rFonts w:ascii="Arial" w:hAnsi="Arial" w:cs="Arial"/>
          <w:sz w:val="24"/>
          <w:szCs w:val="24"/>
        </w:rPr>
        <w:t>which equate</w:t>
      </w:r>
      <w:r w:rsidR="008B3FCD" w:rsidRPr="008725A8">
        <w:rPr>
          <w:rFonts w:ascii="Arial" w:hAnsi="Arial" w:cs="Arial"/>
          <w:sz w:val="24"/>
          <w:szCs w:val="24"/>
        </w:rPr>
        <w:t>d</w:t>
      </w:r>
      <w:r w:rsidR="00AC0C9E" w:rsidRPr="008725A8">
        <w:rPr>
          <w:rFonts w:ascii="Arial" w:hAnsi="Arial" w:cs="Arial"/>
          <w:sz w:val="24"/>
          <w:szCs w:val="24"/>
        </w:rPr>
        <w:t xml:space="preserve"> to </w:t>
      </w:r>
      <w:r w:rsidR="00D760EE" w:rsidRPr="008725A8">
        <w:rPr>
          <w:rFonts w:ascii="Arial" w:hAnsi="Arial" w:cs="Arial"/>
          <w:sz w:val="24"/>
          <w:szCs w:val="24"/>
        </w:rPr>
        <w:t>more than</w:t>
      </w:r>
      <w:r w:rsidR="00EC7879" w:rsidRPr="008725A8">
        <w:rPr>
          <w:rFonts w:ascii="Arial" w:hAnsi="Arial" w:cs="Arial"/>
          <w:sz w:val="24"/>
          <w:szCs w:val="24"/>
        </w:rPr>
        <w:t xml:space="preserve"> </w:t>
      </w:r>
      <w:r w:rsidR="00D023FC" w:rsidRPr="008725A8">
        <w:rPr>
          <w:rFonts w:ascii="Arial" w:hAnsi="Arial" w:cs="Arial"/>
          <w:sz w:val="24"/>
          <w:szCs w:val="24"/>
        </w:rPr>
        <w:t>£</w:t>
      </w:r>
      <w:r w:rsidR="00CB3DA9" w:rsidRPr="008725A8">
        <w:rPr>
          <w:rFonts w:ascii="Arial" w:hAnsi="Arial" w:cs="Arial"/>
          <w:sz w:val="24"/>
          <w:szCs w:val="24"/>
        </w:rPr>
        <w:t>16</w:t>
      </w:r>
      <w:r w:rsidR="00D023FC" w:rsidRPr="008725A8">
        <w:rPr>
          <w:rFonts w:ascii="Arial" w:hAnsi="Arial" w:cs="Arial"/>
          <w:sz w:val="24"/>
          <w:szCs w:val="24"/>
        </w:rPr>
        <w:t>m</w:t>
      </w:r>
      <w:r w:rsidR="00C112EF" w:rsidRPr="008725A8">
        <w:rPr>
          <w:rFonts w:ascii="Arial" w:hAnsi="Arial" w:cs="Arial"/>
          <w:sz w:val="24"/>
          <w:szCs w:val="24"/>
        </w:rPr>
        <w:t xml:space="preserve"> </w:t>
      </w:r>
      <w:r w:rsidR="00D760EE" w:rsidRPr="008725A8">
        <w:rPr>
          <w:rFonts w:ascii="Arial" w:hAnsi="Arial" w:cs="Arial"/>
          <w:sz w:val="24"/>
          <w:szCs w:val="24"/>
        </w:rPr>
        <w:t xml:space="preserve">of </w:t>
      </w:r>
      <w:r w:rsidR="00D023FC" w:rsidRPr="008725A8">
        <w:rPr>
          <w:rFonts w:ascii="Arial" w:hAnsi="Arial" w:cs="Arial"/>
          <w:sz w:val="24"/>
          <w:szCs w:val="24"/>
        </w:rPr>
        <w:t xml:space="preserve">spend </w:t>
      </w:r>
      <w:r w:rsidR="00D06C8E" w:rsidRPr="008725A8">
        <w:rPr>
          <w:rFonts w:ascii="Arial" w:hAnsi="Arial" w:cs="Arial"/>
          <w:sz w:val="24"/>
          <w:szCs w:val="24"/>
        </w:rPr>
        <w:t xml:space="preserve">with SMEs </w:t>
      </w:r>
      <w:r w:rsidR="00D023FC" w:rsidRPr="008725A8">
        <w:rPr>
          <w:rFonts w:ascii="Arial" w:hAnsi="Arial" w:cs="Arial"/>
          <w:sz w:val="24"/>
          <w:szCs w:val="24"/>
        </w:rPr>
        <w:t xml:space="preserve">than </w:t>
      </w:r>
      <w:r w:rsidR="00D760EE" w:rsidRPr="008725A8">
        <w:rPr>
          <w:rFonts w:ascii="Arial" w:hAnsi="Arial" w:cs="Arial"/>
          <w:sz w:val="24"/>
          <w:szCs w:val="24"/>
        </w:rPr>
        <w:t xml:space="preserve">that reported </w:t>
      </w:r>
      <w:r w:rsidR="00AC0C9E" w:rsidRPr="008725A8">
        <w:rPr>
          <w:rFonts w:ascii="Arial" w:hAnsi="Arial" w:cs="Arial"/>
          <w:sz w:val="24"/>
          <w:szCs w:val="24"/>
        </w:rPr>
        <w:t>during 202</w:t>
      </w:r>
      <w:r w:rsidR="00CB3DA9" w:rsidRPr="008725A8">
        <w:rPr>
          <w:rFonts w:ascii="Arial" w:hAnsi="Arial" w:cs="Arial"/>
          <w:sz w:val="24"/>
          <w:szCs w:val="24"/>
        </w:rPr>
        <w:t>3/24</w:t>
      </w:r>
      <w:r w:rsidR="003560BC" w:rsidRPr="008725A8">
        <w:rPr>
          <w:rFonts w:ascii="Arial" w:hAnsi="Arial" w:cs="Arial"/>
          <w:sz w:val="24"/>
          <w:szCs w:val="24"/>
        </w:rPr>
        <w:t xml:space="preserve">.  </w:t>
      </w:r>
      <w:r w:rsidR="00340038" w:rsidRPr="008725A8">
        <w:rPr>
          <w:rFonts w:ascii="Arial" w:hAnsi="Arial" w:cs="Arial"/>
          <w:sz w:val="24"/>
          <w:szCs w:val="24"/>
        </w:rPr>
        <w:t xml:space="preserve">The percentage of </w:t>
      </w:r>
      <w:r w:rsidR="005F4BC3" w:rsidRPr="008725A8">
        <w:rPr>
          <w:rFonts w:ascii="Arial" w:hAnsi="Arial" w:cs="Arial"/>
          <w:sz w:val="24"/>
          <w:szCs w:val="24"/>
        </w:rPr>
        <w:t>SME spend as percentage of total influenceable spend</w:t>
      </w:r>
      <w:r w:rsidR="00340038" w:rsidRPr="008725A8">
        <w:rPr>
          <w:rFonts w:ascii="Arial" w:hAnsi="Arial" w:cs="Arial"/>
          <w:sz w:val="24"/>
          <w:szCs w:val="24"/>
        </w:rPr>
        <w:t xml:space="preserve"> </w:t>
      </w:r>
      <w:r w:rsidR="00A50892">
        <w:rPr>
          <w:rFonts w:ascii="Arial" w:hAnsi="Arial" w:cs="Arial"/>
          <w:sz w:val="24"/>
          <w:szCs w:val="24"/>
        </w:rPr>
        <w:t xml:space="preserve">was 64.9% which demonstrated an </w:t>
      </w:r>
      <w:r w:rsidR="00340038" w:rsidRPr="008725A8">
        <w:rPr>
          <w:rFonts w:ascii="Arial" w:hAnsi="Arial" w:cs="Arial"/>
          <w:sz w:val="24"/>
          <w:szCs w:val="24"/>
        </w:rPr>
        <w:t xml:space="preserve">increase </w:t>
      </w:r>
      <w:r w:rsidR="00A50892">
        <w:rPr>
          <w:rFonts w:ascii="Arial" w:hAnsi="Arial" w:cs="Arial"/>
          <w:sz w:val="24"/>
          <w:szCs w:val="24"/>
        </w:rPr>
        <w:t xml:space="preserve">of </w:t>
      </w:r>
      <w:r w:rsidR="00DA454E" w:rsidRPr="008725A8">
        <w:rPr>
          <w:rFonts w:ascii="Arial" w:hAnsi="Arial" w:cs="Arial"/>
          <w:sz w:val="24"/>
          <w:szCs w:val="24"/>
        </w:rPr>
        <w:t>5.2%</w:t>
      </w:r>
      <w:r w:rsidR="00A50892">
        <w:rPr>
          <w:rFonts w:ascii="Arial" w:hAnsi="Arial" w:cs="Arial"/>
          <w:sz w:val="24"/>
          <w:szCs w:val="24"/>
        </w:rPr>
        <w:t xml:space="preserve"> from that reported in 2023/24</w:t>
      </w:r>
      <w:r w:rsidR="008725A8" w:rsidRPr="008725A8">
        <w:rPr>
          <w:rFonts w:ascii="Arial" w:hAnsi="Arial" w:cs="Arial"/>
          <w:sz w:val="24"/>
          <w:szCs w:val="24"/>
        </w:rPr>
        <w:t>.</w:t>
      </w:r>
      <w:r w:rsidR="00DA454E">
        <w:rPr>
          <w:rFonts w:ascii="Arial" w:hAnsi="Arial" w:cs="Arial"/>
        </w:rPr>
        <w:t xml:space="preserve"> </w:t>
      </w:r>
    </w:p>
    <w:p w14:paraId="4705E007" w14:textId="74E9D939" w:rsidR="00AC3B98" w:rsidRPr="003F0723" w:rsidRDefault="00227716" w:rsidP="00A90940">
      <w:pPr>
        <w:ind w:firstLine="710"/>
        <w:rPr>
          <w:rFonts w:ascii="Arial" w:hAnsi="Arial" w:cs="Arial"/>
        </w:rPr>
      </w:pPr>
      <w:r w:rsidRPr="003F0723">
        <w:rPr>
          <w:rFonts w:ascii="Arial" w:hAnsi="Arial" w:cs="Arial"/>
          <w:noProof/>
        </w:rPr>
        <w:drawing>
          <wp:inline distT="0" distB="0" distL="0" distR="0" wp14:anchorId="4A3F5EB6" wp14:editId="2239A982">
            <wp:extent cx="5324475" cy="2438400"/>
            <wp:effectExtent l="0" t="0" r="0" b="0"/>
            <wp:docPr id="887269043" name="Chart 887269043" descr="Bar chart depicting Falkirk Council's Influenceable spend in millions of pounds as well as percentage of total net spend, covering the five year period from 2017/18 to 2021/2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79AFCB05" w14:textId="3DBE7025" w:rsidR="00F94DB3" w:rsidRDefault="00263C72">
      <w:pPr>
        <w:pStyle w:val="ListParagraph"/>
        <w:numPr>
          <w:ilvl w:val="1"/>
          <w:numId w:val="22"/>
        </w:numPr>
        <w:ind w:left="284" w:hanging="720"/>
        <w:rPr>
          <w:rFonts w:ascii="Arial" w:hAnsi="Arial" w:cs="Arial"/>
        </w:rPr>
      </w:pPr>
      <w:r w:rsidRPr="00203065">
        <w:rPr>
          <w:rFonts w:ascii="Arial" w:hAnsi="Arial" w:cs="Arial"/>
          <w:sz w:val="24"/>
          <w:szCs w:val="24"/>
        </w:rPr>
        <w:t xml:space="preserve">The third sector </w:t>
      </w:r>
      <w:r w:rsidR="00145A78" w:rsidRPr="00203065">
        <w:rPr>
          <w:rFonts w:ascii="Arial" w:hAnsi="Arial" w:cs="Arial"/>
          <w:sz w:val="24"/>
          <w:szCs w:val="24"/>
        </w:rPr>
        <w:t xml:space="preserve">(charities, community groups and social enterprises) </w:t>
      </w:r>
      <w:r w:rsidRPr="00203065">
        <w:rPr>
          <w:rFonts w:ascii="Arial" w:hAnsi="Arial" w:cs="Arial"/>
          <w:sz w:val="24"/>
          <w:szCs w:val="24"/>
        </w:rPr>
        <w:t>received spend of £</w:t>
      </w:r>
      <w:r w:rsidR="005B5528" w:rsidRPr="00FA4D54">
        <w:rPr>
          <w:rFonts w:ascii="Arial" w:hAnsi="Arial" w:cs="Arial"/>
          <w:sz w:val="24"/>
          <w:szCs w:val="24"/>
        </w:rPr>
        <w:t>39.</w:t>
      </w:r>
      <w:r w:rsidR="00F77981" w:rsidRPr="00FA4D54">
        <w:rPr>
          <w:rFonts w:ascii="Arial" w:hAnsi="Arial" w:cs="Arial"/>
          <w:sz w:val="24"/>
          <w:szCs w:val="24"/>
        </w:rPr>
        <w:t>3</w:t>
      </w:r>
      <w:r w:rsidRPr="00FA4D54">
        <w:rPr>
          <w:rFonts w:ascii="Arial" w:hAnsi="Arial" w:cs="Arial"/>
          <w:sz w:val="24"/>
          <w:szCs w:val="24"/>
        </w:rPr>
        <w:t xml:space="preserve">m </w:t>
      </w:r>
      <w:r w:rsidR="001259B9" w:rsidRPr="00FA4D54">
        <w:rPr>
          <w:rFonts w:ascii="Arial" w:hAnsi="Arial" w:cs="Arial"/>
          <w:sz w:val="24"/>
          <w:szCs w:val="24"/>
        </w:rPr>
        <w:t>during</w:t>
      </w:r>
      <w:r w:rsidRPr="00FA4D54">
        <w:rPr>
          <w:rFonts w:ascii="Arial" w:hAnsi="Arial" w:cs="Arial"/>
          <w:sz w:val="24"/>
          <w:szCs w:val="24"/>
        </w:rPr>
        <w:t xml:space="preserve"> </w:t>
      </w:r>
      <w:r w:rsidR="00145CBD" w:rsidRPr="00FA4D54">
        <w:rPr>
          <w:rFonts w:ascii="Arial" w:hAnsi="Arial" w:cs="Arial"/>
          <w:sz w:val="24"/>
          <w:szCs w:val="24"/>
        </w:rPr>
        <w:t>2024/25</w:t>
      </w:r>
      <w:r w:rsidRPr="00FA4D54">
        <w:rPr>
          <w:rFonts w:ascii="Arial" w:hAnsi="Arial" w:cs="Arial"/>
          <w:sz w:val="24"/>
          <w:szCs w:val="24"/>
        </w:rPr>
        <w:t>, which equate</w:t>
      </w:r>
      <w:r w:rsidR="008B3FCD" w:rsidRPr="00FA4D54">
        <w:rPr>
          <w:rFonts w:ascii="Arial" w:hAnsi="Arial" w:cs="Arial"/>
          <w:sz w:val="24"/>
          <w:szCs w:val="24"/>
        </w:rPr>
        <w:t>d</w:t>
      </w:r>
      <w:r w:rsidRPr="00FA4D54">
        <w:rPr>
          <w:rFonts w:ascii="Arial" w:hAnsi="Arial" w:cs="Arial"/>
          <w:sz w:val="24"/>
          <w:szCs w:val="24"/>
        </w:rPr>
        <w:t xml:space="preserve"> to 1</w:t>
      </w:r>
      <w:r w:rsidR="005B5528" w:rsidRPr="00FA4D54">
        <w:rPr>
          <w:rFonts w:ascii="Arial" w:hAnsi="Arial" w:cs="Arial"/>
          <w:sz w:val="24"/>
          <w:szCs w:val="24"/>
        </w:rPr>
        <w:t>1</w:t>
      </w:r>
      <w:r w:rsidR="00003F1D" w:rsidRPr="00FA4D54">
        <w:rPr>
          <w:rFonts w:ascii="Arial" w:hAnsi="Arial" w:cs="Arial"/>
          <w:sz w:val="24"/>
          <w:szCs w:val="24"/>
        </w:rPr>
        <w:t>.</w:t>
      </w:r>
      <w:r w:rsidR="005B5528" w:rsidRPr="00FA4D54">
        <w:rPr>
          <w:rFonts w:ascii="Arial" w:hAnsi="Arial" w:cs="Arial"/>
          <w:sz w:val="24"/>
          <w:szCs w:val="24"/>
        </w:rPr>
        <w:t>9</w:t>
      </w:r>
      <w:r w:rsidR="00F0523A" w:rsidRPr="00FA4D54">
        <w:rPr>
          <w:rFonts w:ascii="Arial" w:hAnsi="Arial" w:cs="Arial"/>
          <w:sz w:val="24"/>
          <w:szCs w:val="24"/>
        </w:rPr>
        <w:t xml:space="preserve">% of influenceable spend.  </w:t>
      </w:r>
      <w:r w:rsidR="00345039" w:rsidRPr="00FA4D54">
        <w:rPr>
          <w:rFonts w:ascii="Arial" w:hAnsi="Arial" w:cs="Arial"/>
          <w:sz w:val="24"/>
          <w:szCs w:val="24"/>
        </w:rPr>
        <w:t>T</w:t>
      </w:r>
      <w:r w:rsidR="002B3E2B" w:rsidRPr="00FA4D54">
        <w:rPr>
          <w:rFonts w:ascii="Arial" w:hAnsi="Arial" w:cs="Arial"/>
          <w:sz w:val="24"/>
          <w:szCs w:val="24"/>
        </w:rPr>
        <w:t xml:space="preserve">hird sector </w:t>
      </w:r>
      <w:r w:rsidR="005C3FF3" w:rsidRPr="00FA4D54">
        <w:rPr>
          <w:rFonts w:ascii="Arial" w:hAnsi="Arial" w:cs="Arial"/>
          <w:sz w:val="24"/>
          <w:szCs w:val="24"/>
        </w:rPr>
        <w:t>organisations received £3.</w:t>
      </w:r>
      <w:r w:rsidR="00F55502" w:rsidRPr="00FA4D54">
        <w:rPr>
          <w:rFonts w:ascii="Arial" w:hAnsi="Arial" w:cs="Arial"/>
          <w:sz w:val="24"/>
          <w:szCs w:val="24"/>
        </w:rPr>
        <w:t>7</w:t>
      </w:r>
      <w:r w:rsidR="005C3FF3" w:rsidRPr="00FA4D54">
        <w:rPr>
          <w:rFonts w:ascii="Arial" w:hAnsi="Arial" w:cs="Arial"/>
          <w:sz w:val="24"/>
          <w:szCs w:val="24"/>
        </w:rPr>
        <w:t xml:space="preserve">m more </w:t>
      </w:r>
      <w:r w:rsidR="002B3E2B" w:rsidRPr="00FA4D54">
        <w:rPr>
          <w:rFonts w:ascii="Arial" w:hAnsi="Arial" w:cs="Arial"/>
          <w:sz w:val="24"/>
          <w:szCs w:val="24"/>
        </w:rPr>
        <w:t xml:space="preserve">spend </w:t>
      </w:r>
      <w:r w:rsidR="002122CA" w:rsidRPr="00FA4D54">
        <w:rPr>
          <w:rFonts w:ascii="Arial" w:hAnsi="Arial" w:cs="Arial"/>
          <w:sz w:val="24"/>
          <w:szCs w:val="24"/>
        </w:rPr>
        <w:t xml:space="preserve">than that reported during 2023/24 </w:t>
      </w:r>
      <w:r w:rsidR="00546260" w:rsidRPr="00FA4D54">
        <w:rPr>
          <w:rFonts w:ascii="Arial" w:hAnsi="Arial" w:cs="Arial"/>
          <w:sz w:val="24"/>
          <w:szCs w:val="24"/>
        </w:rPr>
        <w:t xml:space="preserve">which equated to </w:t>
      </w:r>
      <w:r w:rsidR="00D41ADB" w:rsidRPr="00FA4D54">
        <w:rPr>
          <w:rFonts w:ascii="Arial" w:hAnsi="Arial" w:cs="Arial"/>
          <w:sz w:val="24"/>
          <w:szCs w:val="24"/>
        </w:rPr>
        <w:t xml:space="preserve">an increase of </w:t>
      </w:r>
      <w:r w:rsidR="00546260" w:rsidRPr="00FA4D54">
        <w:rPr>
          <w:rFonts w:ascii="Arial" w:hAnsi="Arial" w:cs="Arial"/>
          <w:sz w:val="24"/>
          <w:szCs w:val="24"/>
        </w:rPr>
        <w:t xml:space="preserve">1.2% </w:t>
      </w:r>
      <w:r w:rsidR="002B3E2B" w:rsidRPr="00FA4D54">
        <w:rPr>
          <w:rFonts w:ascii="Arial" w:hAnsi="Arial" w:cs="Arial"/>
          <w:sz w:val="24"/>
          <w:szCs w:val="24"/>
        </w:rPr>
        <w:t>as a percentage of total influenceable spend</w:t>
      </w:r>
      <w:r w:rsidR="00D41ADB" w:rsidRPr="00FA4D54">
        <w:rPr>
          <w:rFonts w:ascii="Arial" w:hAnsi="Arial" w:cs="Arial"/>
          <w:sz w:val="24"/>
          <w:szCs w:val="24"/>
        </w:rPr>
        <w:t>.  T</w:t>
      </w:r>
      <w:r w:rsidR="002122CA" w:rsidRPr="00FA4D54">
        <w:rPr>
          <w:rFonts w:ascii="Arial" w:hAnsi="Arial" w:cs="Arial"/>
          <w:sz w:val="24"/>
          <w:szCs w:val="24"/>
        </w:rPr>
        <w:t xml:space="preserve">he sector </w:t>
      </w:r>
      <w:r w:rsidR="00D41ADB" w:rsidRPr="00FA4D54">
        <w:rPr>
          <w:rFonts w:ascii="Arial" w:hAnsi="Arial" w:cs="Arial"/>
          <w:sz w:val="24"/>
          <w:szCs w:val="24"/>
        </w:rPr>
        <w:t xml:space="preserve">has </w:t>
      </w:r>
      <w:r w:rsidR="002122CA" w:rsidRPr="00FA4D54">
        <w:rPr>
          <w:rFonts w:ascii="Arial" w:hAnsi="Arial" w:cs="Arial"/>
          <w:sz w:val="24"/>
          <w:szCs w:val="24"/>
        </w:rPr>
        <w:t xml:space="preserve">received </w:t>
      </w:r>
      <w:r w:rsidR="00DE7886" w:rsidRPr="00FA4D54">
        <w:rPr>
          <w:rFonts w:ascii="Arial" w:hAnsi="Arial" w:cs="Arial"/>
          <w:sz w:val="24"/>
          <w:szCs w:val="24"/>
        </w:rPr>
        <w:t>an increase in spend year on year</w:t>
      </w:r>
      <w:r w:rsidR="00203065" w:rsidRPr="00FA4D54">
        <w:rPr>
          <w:rFonts w:ascii="Arial" w:hAnsi="Arial" w:cs="Arial"/>
          <w:sz w:val="24"/>
          <w:szCs w:val="24"/>
        </w:rPr>
        <w:t>, with</w:t>
      </w:r>
      <w:r w:rsidR="00203065" w:rsidRPr="00203065">
        <w:rPr>
          <w:rFonts w:ascii="Arial" w:hAnsi="Arial" w:cs="Arial"/>
          <w:sz w:val="24"/>
          <w:szCs w:val="24"/>
        </w:rPr>
        <w:t xml:space="preserve"> </w:t>
      </w:r>
      <w:r w:rsidR="007667AA">
        <w:rPr>
          <w:rFonts w:ascii="Arial" w:hAnsi="Arial" w:cs="Arial"/>
          <w:sz w:val="24"/>
          <w:szCs w:val="24"/>
        </w:rPr>
        <w:t>an increase of more than £10m over the last five years.</w:t>
      </w:r>
    </w:p>
    <w:p w14:paraId="4E0307F3" w14:textId="193D6EE4" w:rsidR="009570D6" w:rsidRPr="00A90940" w:rsidRDefault="00BD5E6A" w:rsidP="00A90940">
      <w:pPr>
        <w:ind w:left="720"/>
        <w:rPr>
          <w:rFonts w:ascii="Arial" w:hAnsi="Arial" w:cs="Arial"/>
        </w:rPr>
      </w:pPr>
      <w:r w:rsidRPr="003F0723">
        <w:rPr>
          <w:noProof/>
        </w:rPr>
        <w:drawing>
          <wp:inline distT="0" distB="0" distL="0" distR="0" wp14:anchorId="64D3CD69" wp14:editId="7A35BF28">
            <wp:extent cx="5324475" cy="2438400"/>
            <wp:effectExtent l="0" t="0" r="0" b="0"/>
            <wp:docPr id="408598813" name="Chart 408598813" descr="Bar chart depicting Falkirk Council's Influenceable spend in millions of pounds as well as percentage of total net spend, covering the five year period from 2017/18 to 2021/2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72DFE7E9" w14:textId="1EFBC9F2" w:rsidR="00C94B50" w:rsidRDefault="00B15769" w:rsidP="00F91700">
      <w:pPr>
        <w:pStyle w:val="ListParagraph"/>
        <w:numPr>
          <w:ilvl w:val="1"/>
          <w:numId w:val="22"/>
        </w:numPr>
        <w:ind w:hanging="720"/>
        <w:rPr>
          <w:rFonts w:ascii="Arial" w:hAnsi="Arial" w:cs="Arial"/>
          <w:sz w:val="24"/>
          <w:szCs w:val="24"/>
        </w:rPr>
      </w:pPr>
      <w:r w:rsidRPr="00D35E48">
        <w:rPr>
          <w:rFonts w:ascii="Arial" w:hAnsi="Arial" w:cs="Arial"/>
          <w:sz w:val="24"/>
          <w:szCs w:val="24"/>
        </w:rPr>
        <w:t>Du</w:t>
      </w:r>
      <w:r w:rsidR="00E41F9B" w:rsidRPr="00D35E48">
        <w:rPr>
          <w:rFonts w:ascii="Arial" w:hAnsi="Arial" w:cs="Arial"/>
          <w:sz w:val="24"/>
          <w:szCs w:val="24"/>
        </w:rPr>
        <w:t xml:space="preserve">e to the number of </w:t>
      </w:r>
      <w:r w:rsidR="003B4679" w:rsidRPr="00D35E48">
        <w:rPr>
          <w:rFonts w:ascii="Arial" w:hAnsi="Arial" w:cs="Arial"/>
          <w:sz w:val="24"/>
          <w:szCs w:val="24"/>
        </w:rPr>
        <w:t>substantial</w:t>
      </w:r>
      <w:r w:rsidR="00844F3E" w:rsidRPr="00D35E48">
        <w:rPr>
          <w:rFonts w:ascii="Arial" w:hAnsi="Arial" w:cs="Arial"/>
          <w:sz w:val="24"/>
          <w:szCs w:val="24"/>
        </w:rPr>
        <w:t xml:space="preserve"> construction projects progressing du</w:t>
      </w:r>
      <w:r w:rsidRPr="00D35E48">
        <w:rPr>
          <w:rFonts w:ascii="Arial" w:hAnsi="Arial" w:cs="Arial"/>
          <w:sz w:val="24"/>
          <w:szCs w:val="24"/>
        </w:rPr>
        <w:t xml:space="preserve">ring </w:t>
      </w:r>
      <w:r w:rsidR="00145CBD">
        <w:rPr>
          <w:rFonts w:ascii="Arial" w:hAnsi="Arial" w:cs="Arial"/>
          <w:sz w:val="24"/>
          <w:szCs w:val="24"/>
        </w:rPr>
        <w:t>2024/25</w:t>
      </w:r>
      <w:r w:rsidR="00545E41">
        <w:rPr>
          <w:rFonts w:ascii="Arial" w:hAnsi="Arial" w:cs="Arial"/>
          <w:sz w:val="24"/>
          <w:szCs w:val="24"/>
        </w:rPr>
        <w:t xml:space="preserve"> and the Council’s spend</w:t>
      </w:r>
      <w:r w:rsidR="000F302E">
        <w:rPr>
          <w:rFonts w:ascii="Arial" w:hAnsi="Arial" w:cs="Arial"/>
          <w:sz w:val="24"/>
          <w:szCs w:val="24"/>
        </w:rPr>
        <w:t xml:space="preserve"> with the Care sector</w:t>
      </w:r>
      <w:r w:rsidR="00C7724C" w:rsidRPr="00D35E48">
        <w:rPr>
          <w:rFonts w:ascii="Arial" w:hAnsi="Arial" w:cs="Arial"/>
          <w:sz w:val="24"/>
          <w:szCs w:val="24"/>
        </w:rPr>
        <w:t xml:space="preserve">, </w:t>
      </w:r>
      <w:r w:rsidR="009B4040" w:rsidRPr="00D35E48">
        <w:rPr>
          <w:rFonts w:ascii="Arial" w:hAnsi="Arial" w:cs="Arial"/>
          <w:sz w:val="24"/>
          <w:szCs w:val="24"/>
        </w:rPr>
        <w:t>large</w:t>
      </w:r>
      <w:r w:rsidR="00844F3E" w:rsidRPr="00D35E48">
        <w:rPr>
          <w:rFonts w:ascii="Arial" w:hAnsi="Arial" w:cs="Arial"/>
          <w:sz w:val="24"/>
          <w:szCs w:val="24"/>
        </w:rPr>
        <w:t xml:space="preserve"> </w:t>
      </w:r>
      <w:r w:rsidR="001973F1" w:rsidRPr="00D35E48">
        <w:rPr>
          <w:rFonts w:ascii="Arial" w:hAnsi="Arial" w:cs="Arial"/>
          <w:sz w:val="24"/>
          <w:szCs w:val="24"/>
        </w:rPr>
        <w:t xml:space="preserve">sums of money </w:t>
      </w:r>
      <w:r w:rsidR="00C7724C" w:rsidRPr="00D35E48">
        <w:rPr>
          <w:rFonts w:ascii="Arial" w:hAnsi="Arial" w:cs="Arial"/>
          <w:sz w:val="24"/>
          <w:szCs w:val="24"/>
        </w:rPr>
        <w:t>have been</w:t>
      </w:r>
      <w:r w:rsidR="005143E2" w:rsidRPr="00D35E48">
        <w:rPr>
          <w:rFonts w:ascii="Arial" w:hAnsi="Arial" w:cs="Arial"/>
          <w:sz w:val="24"/>
          <w:szCs w:val="24"/>
        </w:rPr>
        <w:t xml:space="preserve"> spent </w:t>
      </w:r>
      <w:r w:rsidR="001973F1" w:rsidRPr="00D35E48">
        <w:rPr>
          <w:rFonts w:ascii="Arial" w:hAnsi="Arial" w:cs="Arial"/>
          <w:sz w:val="24"/>
          <w:szCs w:val="24"/>
        </w:rPr>
        <w:t xml:space="preserve">with a small number of suppliers.  Although influenceable spend during the year has been linked </w:t>
      </w:r>
      <w:r w:rsidR="001973F1" w:rsidRPr="001430BE">
        <w:rPr>
          <w:rFonts w:ascii="Arial" w:hAnsi="Arial" w:cs="Arial"/>
          <w:sz w:val="24"/>
          <w:szCs w:val="24"/>
        </w:rPr>
        <w:t>to 3,</w:t>
      </w:r>
      <w:r w:rsidR="009B310D" w:rsidRPr="001430BE">
        <w:rPr>
          <w:rFonts w:ascii="Arial" w:hAnsi="Arial" w:cs="Arial"/>
          <w:sz w:val="24"/>
          <w:szCs w:val="24"/>
        </w:rPr>
        <w:t>585</w:t>
      </w:r>
      <w:r w:rsidR="001973F1" w:rsidRPr="001430BE">
        <w:rPr>
          <w:rFonts w:ascii="Arial" w:hAnsi="Arial" w:cs="Arial"/>
          <w:sz w:val="24"/>
          <w:szCs w:val="24"/>
        </w:rPr>
        <w:t xml:space="preserve"> suppliers, the top 10 suppliers by spend </w:t>
      </w:r>
      <w:r w:rsidR="001973F1" w:rsidRPr="008001DB">
        <w:rPr>
          <w:rFonts w:ascii="Arial" w:hAnsi="Arial" w:cs="Arial"/>
          <w:sz w:val="24"/>
          <w:szCs w:val="24"/>
        </w:rPr>
        <w:t xml:space="preserve">received payments equating to </w:t>
      </w:r>
      <w:r w:rsidR="00F36A23" w:rsidRPr="008001DB">
        <w:rPr>
          <w:rFonts w:ascii="Arial" w:hAnsi="Arial" w:cs="Arial"/>
          <w:sz w:val="24"/>
          <w:szCs w:val="24"/>
        </w:rPr>
        <w:t xml:space="preserve">over </w:t>
      </w:r>
      <w:r w:rsidR="001973F1" w:rsidRPr="008001DB">
        <w:rPr>
          <w:rFonts w:ascii="Arial" w:hAnsi="Arial" w:cs="Arial"/>
          <w:sz w:val="24"/>
          <w:szCs w:val="24"/>
        </w:rPr>
        <w:t>£10</w:t>
      </w:r>
      <w:r w:rsidR="00A835B1" w:rsidRPr="008001DB">
        <w:rPr>
          <w:rFonts w:ascii="Arial" w:hAnsi="Arial" w:cs="Arial"/>
          <w:sz w:val="24"/>
          <w:szCs w:val="24"/>
        </w:rPr>
        <w:t>4</w:t>
      </w:r>
      <w:r w:rsidR="001973F1" w:rsidRPr="008001DB">
        <w:rPr>
          <w:rFonts w:ascii="Arial" w:hAnsi="Arial" w:cs="Arial"/>
          <w:sz w:val="24"/>
          <w:szCs w:val="24"/>
        </w:rPr>
        <w:t>m which is nearly one third of the total influenceable spend.  The top 3</w:t>
      </w:r>
      <w:r w:rsidR="00E609BF" w:rsidRPr="008001DB">
        <w:rPr>
          <w:rFonts w:ascii="Arial" w:hAnsi="Arial" w:cs="Arial"/>
          <w:sz w:val="24"/>
          <w:szCs w:val="24"/>
        </w:rPr>
        <w:t>5</w:t>
      </w:r>
      <w:r w:rsidR="001973F1" w:rsidRPr="008001DB">
        <w:rPr>
          <w:rFonts w:ascii="Arial" w:hAnsi="Arial" w:cs="Arial"/>
          <w:sz w:val="24"/>
          <w:szCs w:val="24"/>
        </w:rPr>
        <w:t xml:space="preserve"> suppliers by spend received c50% of the total</w:t>
      </w:r>
      <w:r w:rsidR="00F36A23" w:rsidRPr="008001DB">
        <w:rPr>
          <w:rFonts w:ascii="Arial" w:hAnsi="Arial" w:cs="Arial"/>
          <w:sz w:val="24"/>
          <w:szCs w:val="24"/>
        </w:rPr>
        <w:t xml:space="preserve"> spend</w:t>
      </w:r>
      <w:r w:rsidR="001973F1" w:rsidRPr="008001DB">
        <w:rPr>
          <w:rFonts w:ascii="Arial" w:hAnsi="Arial" w:cs="Arial"/>
          <w:sz w:val="24"/>
          <w:szCs w:val="24"/>
        </w:rPr>
        <w:t xml:space="preserve">, and the top 100 suppliers received </w:t>
      </w:r>
      <w:r w:rsidR="008001DB" w:rsidRPr="008001DB">
        <w:rPr>
          <w:rFonts w:ascii="Arial" w:hAnsi="Arial" w:cs="Arial"/>
          <w:sz w:val="24"/>
          <w:szCs w:val="24"/>
        </w:rPr>
        <w:t>73</w:t>
      </w:r>
      <w:r w:rsidR="001973F1" w:rsidRPr="008001DB">
        <w:rPr>
          <w:rFonts w:ascii="Arial" w:hAnsi="Arial" w:cs="Arial"/>
          <w:sz w:val="24"/>
          <w:szCs w:val="24"/>
        </w:rPr>
        <w:t xml:space="preserve">% of the Council’s influenceable spend for </w:t>
      </w:r>
      <w:r w:rsidR="00145CBD" w:rsidRPr="008001DB">
        <w:rPr>
          <w:rFonts w:ascii="Arial" w:hAnsi="Arial" w:cs="Arial"/>
          <w:sz w:val="24"/>
          <w:szCs w:val="24"/>
        </w:rPr>
        <w:t>2024/25</w:t>
      </w:r>
      <w:r w:rsidR="001973F1" w:rsidRPr="008001DB">
        <w:rPr>
          <w:rFonts w:ascii="Arial" w:hAnsi="Arial" w:cs="Arial"/>
          <w:sz w:val="24"/>
          <w:szCs w:val="24"/>
        </w:rPr>
        <w:t>.</w:t>
      </w:r>
      <w:r w:rsidR="001973F1" w:rsidRPr="00D35E48">
        <w:rPr>
          <w:rFonts w:ascii="Arial" w:hAnsi="Arial" w:cs="Arial"/>
          <w:sz w:val="24"/>
          <w:szCs w:val="24"/>
        </w:rPr>
        <w:t xml:space="preserve">  </w:t>
      </w:r>
    </w:p>
    <w:p w14:paraId="6F38C821" w14:textId="77777777" w:rsidR="00C94B50" w:rsidRPr="00C94B50" w:rsidRDefault="00C94B50" w:rsidP="00C94B50">
      <w:pPr>
        <w:rPr>
          <w:rFonts w:ascii="Arial" w:hAnsi="Arial" w:cs="Arial"/>
        </w:rPr>
      </w:pPr>
    </w:p>
    <w:p w14:paraId="71D678A5" w14:textId="7B47F76B" w:rsidR="003F3BB3" w:rsidRPr="001020B9" w:rsidRDefault="00F74F84" w:rsidP="00F91700">
      <w:pPr>
        <w:pStyle w:val="ListParagraph"/>
        <w:numPr>
          <w:ilvl w:val="1"/>
          <w:numId w:val="22"/>
        </w:numPr>
        <w:ind w:hanging="720"/>
        <w:rPr>
          <w:rFonts w:ascii="Arial" w:hAnsi="Arial" w:cs="Arial"/>
          <w:sz w:val="24"/>
          <w:szCs w:val="24"/>
        </w:rPr>
      </w:pPr>
      <w:r>
        <w:rPr>
          <w:rFonts w:ascii="Arial" w:hAnsi="Arial" w:cs="Arial"/>
          <w:sz w:val="24"/>
          <w:szCs w:val="24"/>
        </w:rPr>
        <w:t>Although t</w:t>
      </w:r>
      <w:r w:rsidR="00C97B56" w:rsidRPr="00284BFA">
        <w:rPr>
          <w:rFonts w:ascii="Arial" w:hAnsi="Arial" w:cs="Arial"/>
          <w:sz w:val="24"/>
          <w:szCs w:val="24"/>
        </w:rPr>
        <w:t xml:space="preserve">he </w:t>
      </w:r>
      <w:r w:rsidR="00B210D6" w:rsidRPr="00284BFA">
        <w:rPr>
          <w:rFonts w:ascii="Arial" w:hAnsi="Arial" w:cs="Arial"/>
          <w:sz w:val="24"/>
          <w:szCs w:val="24"/>
        </w:rPr>
        <w:t>Council’s local, SME and Third Sector spend performance</w:t>
      </w:r>
      <w:r>
        <w:rPr>
          <w:rFonts w:ascii="Arial" w:hAnsi="Arial" w:cs="Arial"/>
          <w:sz w:val="24"/>
          <w:szCs w:val="24"/>
        </w:rPr>
        <w:t xml:space="preserve"> has improved during 2024/25, t</w:t>
      </w:r>
      <w:r w:rsidRPr="00284BFA">
        <w:rPr>
          <w:rFonts w:ascii="Arial" w:hAnsi="Arial" w:cs="Arial"/>
          <w:sz w:val="24"/>
          <w:szCs w:val="24"/>
        </w:rPr>
        <w:t xml:space="preserve">he Council acknowledges that the significant spend with a </w:t>
      </w:r>
      <w:r>
        <w:rPr>
          <w:rFonts w:ascii="Arial" w:hAnsi="Arial" w:cs="Arial"/>
          <w:sz w:val="24"/>
          <w:szCs w:val="24"/>
        </w:rPr>
        <w:t>small</w:t>
      </w:r>
      <w:r w:rsidRPr="00284BFA">
        <w:rPr>
          <w:rFonts w:ascii="Arial" w:hAnsi="Arial" w:cs="Arial"/>
          <w:sz w:val="24"/>
          <w:szCs w:val="24"/>
        </w:rPr>
        <w:t xml:space="preserve"> number of suppliers has affected</w:t>
      </w:r>
      <w:r>
        <w:rPr>
          <w:rFonts w:ascii="Arial" w:hAnsi="Arial" w:cs="Arial"/>
          <w:sz w:val="24"/>
          <w:szCs w:val="24"/>
        </w:rPr>
        <w:t xml:space="preserve"> the ability to </w:t>
      </w:r>
      <w:r w:rsidR="0053686F">
        <w:rPr>
          <w:rFonts w:ascii="Arial" w:hAnsi="Arial" w:cs="Arial"/>
          <w:sz w:val="24"/>
          <w:szCs w:val="24"/>
        </w:rPr>
        <w:t>further improve performance within these priority areas</w:t>
      </w:r>
      <w:r w:rsidR="00B210D6" w:rsidRPr="00284BFA">
        <w:rPr>
          <w:rFonts w:ascii="Arial" w:hAnsi="Arial" w:cs="Arial"/>
          <w:sz w:val="24"/>
          <w:szCs w:val="24"/>
        </w:rPr>
        <w:t>.</w:t>
      </w:r>
      <w:r w:rsidR="0053686F">
        <w:rPr>
          <w:rFonts w:ascii="Arial" w:hAnsi="Arial" w:cs="Arial"/>
          <w:sz w:val="24"/>
          <w:szCs w:val="24"/>
        </w:rPr>
        <w:t xml:space="preserve">  S</w:t>
      </w:r>
      <w:r w:rsidR="00263C72" w:rsidRPr="00284BFA">
        <w:rPr>
          <w:rFonts w:ascii="Arial" w:hAnsi="Arial" w:cs="Arial"/>
          <w:sz w:val="24"/>
          <w:szCs w:val="24"/>
        </w:rPr>
        <w:t>upporting local</w:t>
      </w:r>
      <w:r w:rsidR="00B3714A">
        <w:rPr>
          <w:rFonts w:ascii="Arial" w:hAnsi="Arial" w:cs="Arial"/>
          <w:sz w:val="24"/>
          <w:szCs w:val="24"/>
        </w:rPr>
        <w:t xml:space="preserve"> businesses, </w:t>
      </w:r>
      <w:r w:rsidR="00D84E37" w:rsidRPr="00284BFA">
        <w:rPr>
          <w:rFonts w:ascii="Arial" w:hAnsi="Arial" w:cs="Arial"/>
          <w:sz w:val="24"/>
          <w:szCs w:val="24"/>
        </w:rPr>
        <w:t xml:space="preserve">SMEs and </w:t>
      </w:r>
      <w:r w:rsidR="00487662" w:rsidRPr="00284BFA">
        <w:rPr>
          <w:rFonts w:ascii="Arial" w:hAnsi="Arial" w:cs="Arial"/>
          <w:sz w:val="24"/>
          <w:szCs w:val="24"/>
        </w:rPr>
        <w:t>T</w:t>
      </w:r>
      <w:r w:rsidR="00D84E37" w:rsidRPr="00284BFA">
        <w:rPr>
          <w:rFonts w:ascii="Arial" w:hAnsi="Arial" w:cs="Arial"/>
          <w:sz w:val="24"/>
          <w:szCs w:val="24"/>
        </w:rPr>
        <w:t xml:space="preserve">hird </w:t>
      </w:r>
      <w:r w:rsidR="00487662" w:rsidRPr="00284BFA">
        <w:rPr>
          <w:rFonts w:ascii="Arial" w:hAnsi="Arial" w:cs="Arial"/>
          <w:sz w:val="24"/>
          <w:szCs w:val="24"/>
        </w:rPr>
        <w:t>S</w:t>
      </w:r>
      <w:r w:rsidR="00D84E37" w:rsidRPr="00284BFA">
        <w:rPr>
          <w:rFonts w:ascii="Arial" w:hAnsi="Arial" w:cs="Arial"/>
          <w:sz w:val="24"/>
          <w:szCs w:val="24"/>
        </w:rPr>
        <w:t xml:space="preserve">ector organisations </w:t>
      </w:r>
      <w:r w:rsidR="00263C72" w:rsidRPr="00284BFA">
        <w:rPr>
          <w:rFonts w:ascii="Arial" w:hAnsi="Arial" w:cs="Arial"/>
          <w:sz w:val="24"/>
          <w:szCs w:val="24"/>
        </w:rPr>
        <w:t xml:space="preserve">access and compete for public service contracts </w:t>
      </w:r>
      <w:r w:rsidR="004339F6" w:rsidRPr="00284BFA">
        <w:rPr>
          <w:rFonts w:ascii="Arial" w:hAnsi="Arial" w:cs="Arial"/>
          <w:sz w:val="24"/>
          <w:szCs w:val="24"/>
        </w:rPr>
        <w:lastRenderedPageBreak/>
        <w:t xml:space="preserve">continues to </w:t>
      </w:r>
      <w:r w:rsidR="00263C72" w:rsidRPr="00284BFA">
        <w:rPr>
          <w:rFonts w:ascii="Arial" w:hAnsi="Arial" w:cs="Arial"/>
          <w:sz w:val="24"/>
          <w:szCs w:val="24"/>
        </w:rPr>
        <w:t>play a key role in generating an effective supply chain and build</w:t>
      </w:r>
      <w:r w:rsidR="004339F6" w:rsidRPr="00284BFA">
        <w:rPr>
          <w:rFonts w:ascii="Arial" w:hAnsi="Arial" w:cs="Arial"/>
          <w:sz w:val="24"/>
          <w:szCs w:val="24"/>
        </w:rPr>
        <w:t>ing</w:t>
      </w:r>
      <w:r w:rsidR="00263C72" w:rsidRPr="00284BFA">
        <w:rPr>
          <w:rFonts w:ascii="Arial" w:hAnsi="Arial" w:cs="Arial"/>
          <w:sz w:val="24"/>
          <w:szCs w:val="24"/>
        </w:rPr>
        <w:t xml:space="preserve"> resilience into the Council’s supply arrangements.</w:t>
      </w:r>
      <w:r w:rsidR="00284BFA" w:rsidRPr="00284BFA">
        <w:rPr>
          <w:rFonts w:ascii="Arial" w:hAnsi="Arial" w:cs="Arial"/>
          <w:sz w:val="24"/>
          <w:szCs w:val="24"/>
        </w:rPr>
        <w:t xml:space="preserve">  </w:t>
      </w:r>
      <w:r w:rsidR="003F3BB3" w:rsidRPr="00284BFA">
        <w:rPr>
          <w:rFonts w:ascii="Arial" w:hAnsi="Arial" w:cs="Arial"/>
          <w:sz w:val="24"/>
          <w:szCs w:val="24"/>
        </w:rPr>
        <w:t xml:space="preserve">The Council </w:t>
      </w:r>
      <w:r w:rsidR="00A14097">
        <w:rPr>
          <w:rFonts w:ascii="Arial" w:hAnsi="Arial" w:cs="Arial"/>
          <w:sz w:val="24"/>
          <w:szCs w:val="24"/>
        </w:rPr>
        <w:t xml:space="preserve">uses its contract strategies to </w:t>
      </w:r>
      <w:r w:rsidR="003F3BB3" w:rsidRPr="00284BFA">
        <w:rPr>
          <w:rFonts w:ascii="Arial" w:hAnsi="Arial" w:cs="Arial"/>
          <w:sz w:val="24"/>
          <w:szCs w:val="24"/>
        </w:rPr>
        <w:t>ensure</w:t>
      </w:r>
      <w:r w:rsidR="00A952EA">
        <w:rPr>
          <w:rFonts w:ascii="Arial" w:hAnsi="Arial" w:cs="Arial"/>
          <w:sz w:val="24"/>
          <w:szCs w:val="24"/>
        </w:rPr>
        <w:t xml:space="preserve"> </w:t>
      </w:r>
      <w:r w:rsidR="003F3BB3" w:rsidRPr="00284BFA">
        <w:rPr>
          <w:rFonts w:ascii="Arial" w:hAnsi="Arial" w:cs="Arial"/>
          <w:sz w:val="24"/>
          <w:szCs w:val="24"/>
        </w:rPr>
        <w:t>that the needs of SMEs and locally based businesses are considered</w:t>
      </w:r>
      <w:r w:rsidR="001F3064">
        <w:rPr>
          <w:rFonts w:ascii="Arial" w:hAnsi="Arial" w:cs="Arial"/>
          <w:sz w:val="24"/>
          <w:szCs w:val="24"/>
        </w:rPr>
        <w:t xml:space="preserve">, with </w:t>
      </w:r>
      <w:r w:rsidR="00B9540C">
        <w:rPr>
          <w:rFonts w:ascii="Arial" w:hAnsi="Arial" w:cs="Arial"/>
          <w:sz w:val="24"/>
          <w:szCs w:val="24"/>
        </w:rPr>
        <w:t xml:space="preserve">opportunities </w:t>
      </w:r>
      <w:r w:rsidR="00402456">
        <w:rPr>
          <w:rFonts w:ascii="Arial" w:hAnsi="Arial" w:cs="Arial"/>
          <w:sz w:val="24"/>
          <w:szCs w:val="24"/>
        </w:rPr>
        <w:t xml:space="preserve">to </w:t>
      </w:r>
      <w:r w:rsidR="003F3BB3" w:rsidRPr="00284BFA">
        <w:rPr>
          <w:rFonts w:ascii="Arial" w:hAnsi="Arial" w:cs="Arial"/>
          <w:sz w:val="24"/>
          <w:szCs w:val="24"/>
        </w:rPr>
        <w:t xml:space="preserve">maximise </w:t>
      </w:r>
      <w:r w:rsidR="006605CE">
        <w:rPr>
          <w:rFonts w:ascii="Arial" w:hAnsi="Arial" w:cs="Arial"/>
          <w:sz w:val="24"/>
          <w:szCs w:val="24"/>
        </w:rPr>
        <w:t xml:space="preserve">SME and </w:t>
      </w:r>
      <w:r w:rsidR="003F3BB3" w:rsidRPr="00284BFA">
        <w:rPr>
          <w:rFonts w:ascii="Arial" w:hAnsi="Arial" w:cs="Arial"/>
          <w:sz w:val="24"/>
          <w:szCs w:val="24"/>
        </w:rPr>
        <w:t>local economic benefit</w:t>
      </w:r>
      <w:r w:rsidR="00402456">
        <w:rPr>
          <w:rFonts w:ascii="Arial" w:hAnsi="Arial" w:cs="Arial"/>
          <w:sz w:val="24"/>
          <w:szCs w:val="24"/>
        </w:rPr>
        <w:t>s</w:t>
      </w:r>
      <w:r w:rsidR="003F3BB3" w:rsidRPr="00284BFA">
        <w:rPr>
          <w:rFonts w:ascii="Arial" w:hAnsi="Arial" w:cs="Arial"/>
          <w:sz w:val="24"/>
          <w:szCs w:val="24"/>
        </w:rPr>
        <w:t xml:space="preserve"> </w:t>
      </w:r>
      <w:r w:rsidR="001020B9">
        <w:rPr>
          <w:rFonts w:ascii="Arial" w:hAnsi="Arial" w:cs="Arial"/>
          <w:sz w:val="24"/>
          <w:szCs w:val="24"/>
        </w:rPr>
        <w:t xml:space="preserve">taken into account through </w:t>
      </w:r>
      <w:r w:rsidR="003F3BB3" w:rsidRPr="00284BFA">
        <w:rPr>
          <w:rFonts w:ascii="Arial" w:hAnsi="Arial" w:cs="Arial"/>
          <w:sz w:val="24"/>
          <w:szCs w:val="24"/>
        </w:rPr>
        <w:t>procurement activit</w:t>
      </w:r>
      <w:r w:rsidR="001020B9">
        <w:rPr>
          <w:rFonts w:ascii="Arial" w:hAnsi="Arial" w:cs="Arial"/>
          <w:sz w:val="24"/>
          <w:szCs w:val="24"/>
        </w:rPr>
        <w:t>y</w:t>
      </w:r>
      <w:r w:rsidR="003F3BB3" w:rsidRPr="00284BFA">
        <w:rPr>
          <w:rFonts w:ascii="Arial" w:hAnsi="Arial" w:cs="Arial"/>
          <w:sz w:val="24"/>
          <w:szCs w:val="24"/>
        </w:rPr>
        <w:t>.</w:t>
      </w:r>
    </w:p>
    <w:p w14:paraId="11D234CD" w14:textId="77777777" w:rsidR="00506F83" w:rsidRPr="00506F83" w:rsidRDefault="00506F83" w:rsidP="00506F83">
      <w:pPr>
        <w:rPr>
          <w:rFonts w:ascii="Arial" w:hAnsi="Arial" w:cs="Arial"/>
        </w:rPr>
      </w:pPr>
    </w:p>
    <w:p w14:paraId="5E932F4A" w14:textId="2A94F71B" w:rsidR="0007754F" w:rsidRPr="00AF66D1" w:rsidRDefault="0007754F" w:rsidP="00F91700">
      <w:pPr>
        <w:pStyle w:val="ListParagraph"/>
        <w:numPr>
          <w:ilvl w:val="1"/>
          <w:numId w:val="22"/>
        </w:numPr>
        <w:ind w:hanging="720"/>
        <w:rPr>
          <w:rFonts w:ascii="Arial" w:hAnsi="Arial" w:cs="Arial"/>
          <w:sz w:val="24"/>
          <w:szCs w:val="24"/>
        </w:rPr>
      </w:pPr>
      <w:r w:rsidRPr="00AF66D1">
        <w:rPr>
          <w:rFonts w:ascii="Arial" w:hAnsi="Arial" w:cs="Arial"/>
          <w:sz w:val="24"/>
          <w:szCs w:val="24"/>
        </w:rPr>
        <w:t xml:space="preserve">In </w:t>
      </w:r>
      <w:r w:rsidR="00BE4C83">
        <w:rPr>
          <w:rFonts w:ascii="Arial" w:hAnsi="Arial" w:cs="Arial"/>
          <w:sz w:val="24"/>
          <w:szCs w:val="24"/>
        </w:rPr>
        <w:t xml:space="preserve">further </w:t>
      </w:r>
      <w:r w:rsidRPr="00AF66D1">
        <w:rPr>
          <w:rFonts w:ascii="Arial" w:hAnsi="Arial" w:cs="Arial"/>
          <w:sz w:val="24"/>
          <w:szCs w:val="24"/>
        </w:rPr>
        <w:t>re</w:t>
      </w:r>
      <w:r w:rsidR="00BF046C" w:rsidRPr="00AF66D1">
        <w:rPr>
          <w:rFonts w:ascii="Arial" w:hAnsi="Arial" w:cs="Arial"/>
          <w:sz w:val="24"/>
          <w:szCs w:val="24"/>
        </w:rPr>
        <w:t>co</w:t>
      </w:r>
      <w:r w:rsidRPr="00AF66D1">
        <w:rPr>
          <w:rFonts w:ascii="Arial" w:hAnsi="Arial" w:cs="Arial"/>
          <w:sz w:val="24"/>
          <w:szCs w:val="24"/>
        </w:rPr>
        <w:t>gni</w:t>
      </w:r>
      <w:r w:rsidR="00BF046C" w:rsidRPr="00AF66D1">
        <w:rPr>
          <w:rFonts w:ascii="Arial" w:hAnsi="Arial" w:cs="Arial"/>
          <w:sz w:val="24"/>
          <w:szCs w:val="24"/>
        </w:rPr>
        <w:t>tion</w:t>
      </w:r>
      <w:r w:rsidR="00BE4C83">
        <w:rPr>
          <w:rFonts w:ascii="Arial" w:hAnsi="Arial" w:cs="Arial"/>
          <w:sz w:val="24"/>
          <w:szCs w:val="24"/>
        </w:rPr>
        <w:t xml:space="preserve"> of the local economy</w:t>
      </w:r>
      <w:r w:rsidR="00BF046C" w:rsidRPr="00AF66D1">
        <w:rPr>
          <w:rFonts w:ascii="Arial" w:hAnsi="Arial" w:cs="Arial"/>
          <w:sz w:val="24"/>
          <w:szCs w:val="24"/>
        </w:rPr>
        <w:t xml:space="preserve">, </w:t>
      </w:r>
      <w:r w:rsidRPr="00AF66D1">
        <w:rPr>
          <w:rFonts w:ascii="Arial" w:hAnsi="Arial" w:cs="Arial"/>
          <w:sz w:val="24"/>
          <w:szCs w:val="24"/>
        </w:rPr>
        <w:t xml:space="preserve">a support service </w:t>
      </w:r>
      <w:r w:rsidR="00BF046C" w:rsidRPr="00AF66D1">
        <w:rPr>
          <w:rFonts w:ascii="Arial" w:hAnsi="Arial" w:cs="Arial"/>
          <w:sz w:val="24"/>
          <w:szCs w:val="24"/>
        </w:rPr>
        <w:t>i</w:t>
      </w:r>
      <w:r w:rsidR="00B00F1D" w:rsidRPr="00AF66D1">
        <w:rPr>
          <w:rFonts w:ascii="Arial" w:hAnsi="Arial" w:cs="Arial"/>
          <w:sz w:val="24"/>
          <w:szCs w:val="24"/>
        </w:rPr>
        <w:t>s</w:t>
      </w:r>
      <w:r w:rsidR="00BF046C" w:rsidRPr="00AF66D1">
        <w:rPr>
          <w:rFonts w:ascii="Arial" w:hAnsi="Arial" w:cs="Arial"/>
          <w:sz w:val="24"/>
          <w:szCs w:val="24"/>
        </w:rPr>
        <w:t xml:space="preserve"> offered </w:t>
      </w:r>
      <w:r w:rsidRPr="00AF66D1">
        <w:rPr>
          <w:rFonts w:ascii="Arial" w:hAnsi="Arial" w:cs="Arial"/>
          <w:sz w:val="24"/>
          <w:szCs w:val="24"/>
        </w:rPr>
        <w:t>to SMEs</w:t>
      </w:r>
      <w:r w:rsidR="00D84E37" w:rsidRPr="00AF66D1">
        <w:rPr>
          <w:rFonts w:ascii="Arial" w:hAnsi="Arial" w:cs="Arial"/>
          <w:sz w:val="24"/>
          <w:szCs w:val="24"/>
        </w:rPr>
        <w:t xml:space="preserve"> and third sector organisations </w:t>
      </w:r>
      <w:r w:rsidRPr="00AF66D1">
        <w:rPr>
          <w:rFonts w:ascii="Arial" w:hAnsi="Arial" w:cs="Arial"/>
          <w:sz w:val="24"/>
          <w:szCs w:val="24"/>
        </w:rPr>
        <w:t xml:space="preserve">based within the Falkirk Council area who </w:t>
      </w:r>
      <w:r w:rsidR="00BF046C" w:rsidRPr="00AF66D1">
        <w:rPr>
          <w:rFonts w:ascii="Arial" w:hAnsi="Arial" w:cs="Arial"/>
          <w:sz w:val="24"/>
          <w:szCs w:val="24"/>
        </w:rPr>
        <w:t xml:space="preserve">are interested in </w:t>
      </w:r>
      <w:r w:rsidRPr="00AF66D1">
        <w:rPr>
          <w:rFonts w:ascii="Arial" w:hAnsi="Arial" w:cs="Arial"/>
          <w:sz w:val="24"/>
          <w:szCs w:val="24"/>
        </w:rPr>
        <w:t>contract</w:t>
      </w:r>
      <w:r w:rsidR="00BF046C" w:rsidRPr="00AF66D1">
        <w:rPr>
          <w:rFonts w:ascii="Arial" w:hAnsi="Arial" w:cs="Arial"/>
          <w:sz w:val="24"/>
          <w:szCs w:val="24"/>
        </w:rPr>
        <w:t>ing</w:t>
      </w:r>
      <w:r w:rsidRPr="00AF66D1">
        <w:rPr>
          <w:rFonts w:ascii="Arial" w:hAnsi="Arial" w:cs="Arial"/>
          <w:sz w:val="24"/>
          <w:szCs w:val="24"/>
        </w:rPr>
        <w:t xml:space="preserve"> with the Council and are looking for procurement guidance and advice.  </w:t>
      </w:r>
      <w:r w:rsidRPr="00C4518C">
        <w:rPr>
          <w:rFonts w:ascii="Arial" w:hAnsi="Arial" w:cs="Arial"/>
          <w:sz w:val="24"/>
          <w:szCs w:val="24"/>
        </w:rPr>
        <w:t xml:space="preserve">Officers </w:t>
      </w:r>
      <w:r w:rsidR="00CF16BD" w:rsidRPr="00C4518C">
        <w:rPr>
          <w:rFonts w:ascii="Arial" w:hAnsi="Arial" w:cs="Arial"/>
          <w:sz w:val="24"/>
          <w:szCs w:val="24"/>
        </w:rPr>
        <w:t xml:space="preserve">from the Corporate Procurement Unit </w:t>
      </w:r>
      <w:r w:rsidR="003566BF" w:rsidRPr="00C4518C">
        <w:rPr>
          <w:rFonts w:ascii="Arial" w:hAnsi="Arial" w:cs="Arial"/>
          <w:sz w:val="24"/>
          <w:szCs w:val="24"/>
        </w:rPr>
        <w:t xml:space="preserve">responsible for goods and service contracts, along with officers responsible for works contracts </w:t>
      </w:r>
      <w:r w:rsidR="00016242" w:rsidRPr="00C4518C">
        <w:rPr>
          <w:rFonts w:ascii="Arial" w:hAnsi="Arial" w:cs="Arial"/>
          <w:sz w:val="24"/>
          <w:szCs w:val="24"/>
        </w:rPr>
        <w:t>from Place Services</w:t>
      </w:r>
      <w:r w:rsidR="00C729B9" w:rsidRPr="00C4518C">
        <w:rPr>
          <w:rFonts w:ascii="Arial" w:hAnsi="Arial" w:cs="Arial"/>
          <w:sz w:val="24"/>
          <w:szCs w:val="24"/>
        </w:rPr>
        <w:t xml:space="preserve"> are available</w:t>
      </w:r>
      <w:r w:rsidR="00016242" w:rsidRPr="00C4518C">
        <w:rPr>
          <w:rFonts w:ascii="Arial" w:hAnsi="Arial" w:cs="Arial"/>
          <w:sz w:val="24"/>
          <w:szCs w:val="24"/>
        </w:rPr>
        <w:t xml:space="preserve"> to </w:t>
      </w:r>
      <w:r w:rsidRPr="00C4518C">
        <w:rPr>
          <w:rFonts w:ascii="Arial" w:hAnsi="Arial" w:cs="Arial"/>
          <w:sz w:val="24"/>
          <w:szCs w:val="24"/>
        </w:rPr>
        <w:t>host online procurement clinics.</w:t>
      </w:r>
      <w:r w:rsidR="00366076" w:rsidRPr="00C4518C">
        <w:rPr>
          <w:rFonts w:ascii="Arial" w:hAnsi="Arial" w:cs="Arial"/>
          <w:sz w:val="24"/>
          <w:szCs w:val="24"/>
        </w:rPr>
        <w:t xml:space="preserve">  </w:t>
      </w:r>
      <w:r w:rsidR="00281FBD" w:rsidRPr="00C4518C">
        <w:rPr>
          <w:rFonts w:ascii="Arial" w:hAnsi="Arial" w:cs="Arial"/>
          <w:sz w:val="24"/>
          <w:szCs w:val="24"/>
        </w:rPr>
        <w:t>Access</w:t>
      </w:r>
      <w:r w:rsidR="00BF046C" w:rsidRPr="00C4518C">
        <w:rPr>
          <w:rFonts w:ascii="Arial" w:hAnsi="Arial" w:cs="Arial"/>
          <w:sz w:val="24"/>
          <w:szCs w:val="24"/>
        </w:rPr>
        <w:t xml:space="preserve"> to </w:t>
      </w:r>
      <w:r w:rsidR="000B607F" w:rsidRPr="00C4518C">
        <w:rPr>
          <w:rFonts w:ascii="Arial" w:hAnsi="Arial" w:cs="Arial"/>
          <w:sz w:val="24"/>
          <w:szCs w:val="24"/>
        </w:rPr>
        <w:t xml:space="preserve">on demand </w:t>
      </w:r>
      <w:r w:rsidR="00BF046C" w:rsidRPr="00C4518C">
        <w:rPr>
          <w:rFonts w:ascii="Arial" w:hAnsi="Arial" w:cs="Arial"/>
          <w:sz w:val="24"/>
          <w:szCs w:val="24"/>
        </w:rPr>
        <w:t>clinic appointments</w:t>
      </w:r>
      <w:r w:rsidR="00366076" w:rsidRPr="00C4518C">
        <w:rPr>
          <w:rFonts w:ascii="Arial" w:hAnsi="Arial" w:cs="Arial"/>
          <w:sz w:val="24"/>
          <w:szCs w:val="24"/>
        </w:rPr>
        <w:t xml:space="preserve"> </w:t>
      </w:r>
      <w:r w:rsidR="000B607F" w:rsidRPr="00C4518C">
        <w:rPr>
          <w:rFonts w:ascii="Arial" w:hAnsi="Arial" w:cs="Arial"/>
          <w:sz w:val="24"/>
          <w:szCs w:val="24"/>
        </w:rPr>
        <w:t xml:space="preserve">are </w:t>
      </w:r>
      <w:r w:rsidR="00710A8C" w:rsidRPr="00C4518C">
        <w:rPr>
          <w:rFonts w:ascii="Arial" w:hAnsi="Arial" w:cs="Arial"/>
          <w:sz w:val="24"/>
          <w:szCs w:val="24"/>
        </w:rPr>
        <w:t xml:space="preserve">promoted through the Falkirk Business Gateway newsletters </w:t>
      </w:r>
      <w:r w:rsidR="00BD36D9" w:rsidRPr="00C4518C">
        <w:rPr>
          <w:rFonts w:ascii="Arial" w:hAnsi="Arial" w:cs="Arial"/>
          <w:sz w:val="24"/>
          <w:szCs w:val="24"/>
        </w:rPr>
        <w:t xml:space="preserve">and </w:t>
      </w:r>
      <w:hyperlink r:id="rId24" w:history="1">
        <w:r w:rsidR="00BD36D9" w:rsidRPr="00C4518C">
          <w:rPr>
            <w:rStyle w:val="Hyperlink"/>
            <w:rFonts w:ascii="Arial" w:hAnsi="Arial" w:cs="Arial"/>
            <w:sz w:val="24"/>
            <w:szCs w:val="24"/>
          </w:rPr>
          <w:t>website</w:t>
        </w:r>
      </w:hyperlink>
      <w:r w:rsidR="006777EC" w:rsidRPr="00C4518C">
        <w:rPr>
          <w:rFonts w:ascii="Arial" w:hAnsi="Arial" w:cs="Arial"/>
          <w:sz w:val="24"/>
          <w:szCs w:val="24"/>
        </w:rPr>
        <w:t xml:space="preserve">, </w:t>
      </w:r>
      <w:r w:rsidR="000B607F" w:rsidRPr="00C4518C">
        <w:rPr>
          <w:rFonts w:ascii="Arial" w:hAnsi="Arial" w:cs="Arial"/>
          <w:sz w:val="24"/>
          <w:szCs w:val="24"/>
        </w:rPr>
        <w:t xml:space="preserve">the Corporate Procurement Unit’s </w:t>
      </w:r>
      <w:hyperlink r:id="rId25" w:history="1">
        <w:r w:rsidR="000B607F" w:rsidRPr="00C4518C">
          <w:rPr>
            <w:rStyle w:val="Hyperlink"/>
            <w:rFonts w:ascii="Arial" w:hAnsi="Arial" w:cs="Arial"/>
            <w:sz w:val="24"/>
            <w:szCs w:val="24"/>
          </w:rPr>
          <w:t>website</w:t>
        </w:r>
      </w:hyperlink>
      <w:r w:rsidR="00EF1422" w:rsidRPr="00C4518C">
        <w:rPr>
          <w:rFonts w:ascii="Arial" w:hAnsi="Arial" w:cs="Arial"/>
          <w:sz w:val="24"/>
          <w:szCs w:val="24"/>
        </w:rPr>
        <w:t xml:space="preserve"> and the Supplier Development Programme’s </w:t>
      </w:r>
      <w:hyperlink r:id="rId26" w:history="1">
        <w:r w:rsidR="00EF1422" w:rsidRPr="00C4518C">
          <w:rPr>
            <w:rStyle w:val="Hyperlink"/>
            <w:rFonts w:ascii="Arial" w:hAnsi="Arial" w:cs="Arial"/>
            <w:sz w:val="24"/>
            <w:szCs w:val="24"/>
          </w:rPr>
          <w:t>website</w:t>
        </w:r>
      </w:hyperlink>
      <w:r w:rsidR="00D40B88" w:rsidRPr="00C4518C">
        <w:rPr>
          <w:rFonts w:ascii="Arial" w:hAnsi="Arial" w:cs="Arial"/>
          <w:sz w:val="24"/>
          <w:szCs w:val="24"/>
        </w:rPr>
        <w:t>.</w:t>
      </w:r>
      <w:r w:rsidR="00B00F1D" w:rsidRPr="00AF66D1">
        <w:rPr>
          <w:rFonts w:ascii="Arial" w:hAnsi="Arial" w:cs="Arial"/>
          <w:sz w:val="24"/>
          <w:szCs w:val="24"/>
        </w:rPr>
        <w:t xml:space="preserve"> </w:t>
      </w:r>
    </w:p>
    <w:p w14:paraId="7CEB9FCE" w14:textId="77777777" w:rsidR="0007754F" w:rsidRPr="00506F83" w:rsidRDefault="0007754F" w:rsidP="00506F83">
      <w:pPr>
        <w:rPr>
          <w:rFonts w:ascii="Arial" w:hAnsi="Arial" w:cs="Arial"/>
        </w:rPr>
      </w:pPr>
    </w:p>
    <w:p w14:paraId="66014E06" w14:textId="77A2BA65" w:rsidR="00F80D2F" w:rsidRPr="00A739F4" w:rsidRDefault="00085B9B" w:rsidP="00F91700">
      <w:pPr>
        <w:pStyle w:val="ListParagraph"/>
        <w:numPr>
          <w:ilvl w:val="1"/>
          <w:numId w:val="22"/>
        </w:numPr>
        <w:ind w:hanging="720"/>
        <w:rPr>
          <w:rFonts w:ascii="Arial" w:hAnsi="Arial" w:cs="Arial"/>
          <w:sz w:val="24"/>
          <w:szCs w:val="24"/>
        </w:rPr>
      </w:pPr>
      <w:r w:rsidRPr="00A739F4">
        <w:rPr>
          <w:rFonts w:ascii="Arial" w:hAnsi="Arial" w:cs="Arial"/>
          <w:sz w:val="24"/>
          <w:szCs w:val="24"/>
        </w:rPr>
        <w:t xml:space="preserve">The Falkirk Business </w:t>
      </w:r>
      <w:r w:rsidRPr="00473828">
        <w:rPr>
          <w:rFonts w:ascii="Arial" w:hAnsi="Arial" w:cs="Arial"/>
          <w:sz w:val="24"/>
          <w:szCs w:val="24"/>
        </w:rPr>
        <w:t>Gateway service also offer o</w:t>
      </w:r>
      <w:r w:rsidR="00617C6C" w:rsidRPr="00473828">
        <w:rPr>
          <w:rFonts w:ascii="Arial" w:hAnsi="Arial" w:cs="Arial"/>
          <w:sz w:val="24"/>
          <w:szCs w:val="24"/>
        </w:rPr>
        <w:t>ne to one dedicated specialist support</w:t>
      </w:r>
      <w:r w:rsidR="009D29CC" w:rsidRPr="00473828">
        <w:rPr>
          <w:rFonts w:ascii="Arial" w:hAnsi="Arial" w:cs="Arial"/>
          <w:sz w:val="24"/>
          <w:szCs w:val="24"/>
        </w:rPr>
        <w:t xml:space="preserve"> </w:t>
      </w:r>
      <w:r w:rsidR="000A6270" w:rsidRPr="00473828">
        <w:rPr>
          <w:rFonts w:ascii="Arial" w:hAnsi="Arial" w:cs="Arial"/>
          <w:sz w:val="24"/>
          <w:szCs w:val="24"/>
        </w:rPr>
        <w:t>to existing and start-up businesses within the Falkirk Council area who have growth potential.</w:t>
      </w:r>
      <w:r w:rsidR="00A739F4" w:rsidRPr="00473828">
        <w:rPr>
          <w:rFonts w:ascii="Arial" w:hAnsi="Arial" w:cs="Arial"/>
          <w:sz w:val="24"/>
          <w:szCs w:val="24"/>
        </w:rPr>
        <w:t xml:space="preserve">  </w:t>
      </w:r>
      <w:hyperlink r:id="rId27" w:history="1">
        <w:r w:rsidR="00342BCB" w:rsidRPr="00473828">
          <w:rPr>
            <w:rStyle w:val="Hyperlink"/>
            <w:rFonts w:ascii="Arial" w:hAnsi="Arial" w:cs="Arial"/>
            <w:sz w:val="24"/>
            <w:szCs w:val="24"/>
          </w:rPr>
          <w:t>Local s</w:t>
        </w:r>
        <w:r w:rsidR="00A739F4" w:rsidRPr="00473828">
          <w:rPr>
            <w:rStyle w:val="Hyperlink"/>
            <w:rFonts w:ascii="Arial" w:hAnsi="Arial" w:cs="Arial"/>
            <w:sz w:val="24"/>
            <w:szCs w:val="24"/>
          </w:rPr>
          <w:t>upport</w:t>
        </w:r>
      </w:hyperlink>
      <w:r w:rsidR="00A739F4" w:rsidRPr="00473828">
        <w:rPr>
          <w:rFonts w:ascii="Arial" w:hAnsi="Arial" w:cs="Arial"/>
          <w:sz w:val="24"/>
          <w:szCs w:val="24"/>
        </w:rPr>
        <w:t xml:space="preserve"> includes </w:t>
      </w:r>
      <w:r w:rsidR="00862378" w:rsidRPr="00473828">
        <w:rPr>
          <w:rFonts w:ascii="Arial" w:hAnsi="Arial" w:cs="Arial"/>
          <w:sz w:val="24"/>
          <w:szCs w:val="24"/>
        </w:rPr>
        <w:t>training</w:t>
      </w:r>
      <w:r w:rsidR="00862378" w:rsidRPr="00A739F4">
        <w:rPr>
          <w:rFonts w:ascii="Arial" w:hAnsi="Arial" w:cs="Arial"/>
          <w:sz w:val="24"/>
          <w:szCs w:val="24"/>
        </w:rPr>
        <w:t xml:space="preserve"> in bidding for public and private sector contracts, </w:t>
      </w:r>
      <w:r w:rsidR="009C6FA7" w:rsidRPr="009C6FA7">
        <w:rPr>
          <w:rFonts w:ascii="Arial" w:hAnsi="Arial" w:cs="Arial"/>
          <w:sz w:val="24"/>
          <w:szCs w:val="24"/>
        </w:rPr>
        <w:t xml:space="preserve">financial </w:t>
      </w:r>
      <w:r w:rsidR="007E305D">
        <w:rPr>
          <w:rFonts w:ascii="Arial" w:hAnsi="Arial" w:cs="Arial"/>
          <w:sz w:val="24"/>
          <w:szCs w:val="24"/>
        </w:rPr>
        <w:t xml:space="preserve">guidance, </w:t>
      </w:r>
      <w:r w:rsidR="009C6FA7" w:rsidRPr="009C6FA7">
        <w:rPr>
          <w:rFonts w:ascii="Arial" w:hAnsi="Arial" w:cs="Arial"/>
          <w:sz w:val="24"/>
          <w:szCs w:val="24"/>
        </w:rPr>
        <w:t xml:space="preserve">as well as signposting and networking support across </w:t>
      </w:r>
      <w:r w:rsidR="000C4291">
        <w:rPr>
          <w:rFonts w:ascii="Arial" w:hAnsi="Arial" w:cs="Arial"/>
          <w:sz w:val="24"/>
          <w:szCs w:val="24"/>
        </w:rPr>
        <w:t xml:space="preserve">the </w:t>
      </w:r>
      <w:r w:rsidR="009C6FA7" w:rsidRPr="009C6FA7">
        <w:rPr>
          <w:rFonts w:ascii="Arial" w:hAnsi="Arial" w:cs="Arial"/>
          <w:sz w:val="24"/>
          <w:szCs w:val="24"/>
        </w:rPr>
        <w:t>Falkirk</w:t>
      </w:r>
      <w:r w:rsidR="000C4291">
        <w:rPr>
          <w:rFonts w:ascii="Arial" w:hAnsi="Arial" w:cs="Arial"/>
          <w:sz w:val="24"/>
          <w:szCs w:val="24"/>
        </w:rPr>
        <w:t xml:space="preserve"> area</w:t>
      </w:r>
      <w:r w:rsidR="009C6FA7" w:rsidRPr="009C6FA7">
        <w:rPr>
          <w:rFonts w:ascii="Arial" w:hAnsi="Arial" w:cs="Arial"/>
          <w:sz w:val="24"/>
          <w:szCs w:val="24"/>
        </w:rPr>
        <w:t>.</w:t>
      </w:r>
    </w:p>
    <w:p w14:paraId="0E21F20C" w14:textId="77777777" w:rsidR="0026582B" w:rsidRPr="0026582B" w:rsidRDefault="0026582B" w:rsidP="0026582B">
      <w:pPr>
        <w:pStyle w:val="ListParagraph"/>
        <w:rPr>
          <w:rFonts w:ascii="Arial" w:hAnsi="Arial" w:cs="Arial"/>
          <w:sz w:val="24"/>
          <w:szCs w:val="24"/>
        </w:rPr>
      </w:pPr>
    </w:p>
    <w:p w14:paraId="2EF2E763" w14:textId="3A5D84FD" w:rsidR="00732392" w:rsidRPr="00A50892" w:rsidRDefault="004922AC" w:rsidP="00F91700">
      <w:pPr>
        <w:pStyle w:val="ListParagraph"/>
        <w:numPr>
          <w:ilvl w:val="1"/>
          <w:numId w:val="22"/>
        </w:numPr>
        <w:ind w:hanging="720"/>
        <w:rPr>
          <w:rFonts w:ascii="Arial" w:hAnsi="Arial" w:cs="Arial"/>
          <w:sz w:val="24"/>
          <w:szCs w:val="24"/>
        </w:rPr>
      </w:pPr>
      <w:r w:rsidRPr="000244AD">
        <w:rPr>
          <w:rFonts w:ascii="Arial" w:hAnsi="Arial" w:cs="Arial"/>
          <w:sz w:val="24"/>
          <w:szCs w:val="24"/>
        </w:rPr>
        <w:t xml:space="preserve">Furthermore, </w:t>
      </w:r>
      <w:r w:rsidR="00522A50" w:rsidRPr="000244AD">
        <w:rPr>
          <w:rFonts w:ascii="Arial" w:hAnsi="Arial" w:cs="Arial"/>
          <w:sz w:val="24"/>
          <w:szCs w:val="24"/>
        </w:rPr>
        <w:t xml:space="preserve">Falkirk Council </w:t>
      </w:r>
      <w:r w:rsidR="00CB30B2" w:rsidRPr="000244AD">
        <w:rPr>
          <w:rFonts w:ascii="Arial" w:hAnsi="Arial" w:cs="Arial"/>
          <w:sz w:val="24"/>
          <w:szCs w:val="24"/>
        </w:rPr>
        <w:t xml:space="preserve">continues to </w:t>
      </w:r>
      <w:r w:rsidR="00A01166" w:rsidRPr="000244AD">
        <w:rPr>
          <w:rFonts w:ascii="Arial" w:hAnsi="Arial" w:cs="Arial"/>
          <w:sz w:val="24"/>
          <w:szCs w:val="24"/>
        </w:rPr>
        <w:t>collaborate</w:t>
      </w:r>
      <w:r w:rsidR="00522A50" w:rsidRPr="000244AD">
        <w:rPr>
          <w:rFonts w:ascii="Arial" w:hAnsi="Arial" w:cs="Arial"/>
          <w:sz w:val="24"/>
          <w:szCs w:val="24"/>
        </w:rPr>
        <w:t xml:space="preserve"> with the Supplier Development Programme to promote public sector procurement processes </w:t>
      </w:r>
      <w:r w:rsidR="004E219F" w:rsidRPr="000244AD">
        <w:rPr>
          <w:rFonts w:ascii="Arial" w:hAnsi="Arial" w:cs="Arial"/>
          <w:sz w:val="24"/>
          <w:szCs w:val="24"/>
        </w:rPr>
        <w:t xml:space="preserve">and opportunities.  </w:t>
      </w:r>
      <w:r w:rsidR="00715EE6" w:rsidRPr="000244AD">
        <w:rPr>
          <w:rFonts w:ascii="Arial" w:hAnsi="Arial" w:cs="Arial"/>
          <w:sz w:val="24"/>
          <w:szCs w:val="24"/>
        </w:rPr>
        <w:t>T</w:t>
      </w:r>
      <w:r w:rsidR="00732392" w:rsidRPr="000244AD">
        <w:rPr>
          <w:rFonts w:ascii="Arial" w:hAnsi="Arial" w:cs="Arial"/>
          <w:sz w:val="24"/>
          <w:szCs w:val="24"/>
        </w:rPr>
        <w:t>he Council h</w:t>
      </w:r>
      <w:r w:rsidR="004E219F" w:rsidRPr="000244AD">
        <w:rPr>
          <w:rFonts w:ascii="Arial" w:hAnsi="Arial" w:cs="Arial"/>
          <w:sz w:val="24"/>
          <w:szCs w:val="24"/>
        </w:rPr>
        <w:t>ost</w:t>
      </w:r>
      <w:r w:rsidR="00732392" w:rsidRPr="000244AD">
        <w:rPr>
          <w:rFonts w:ascii="Arial" w:hAnsi="Arial" w:cs="Arial"/>
          <w:sz w:val="24"/>
          <w:szCs w:val="24"/>
        </w:rPr>
        <w:t>ed</w:t>
      </w:r>
      <w:r w:rsidR="00CB30B2" w:rsidRPr="000244AD">
        <w:rPr>
          <w:rFonts w:ascii="Arial" w:hAnsi="Arial" w:cs="Arial"/>
          <w:sz w:val="24"/>
          <w:szCs w:val="24"/>
        </w:rPr>
        <w:t xml:space="preserve"> </w:t>
      </w:r>
      <w:r w:rsidR="004E219F" w:rsidRPr="000244AD">
        <w:rPr>
          <w:rFonts w:ascii="Arial" w:hAnsi="Arial" w:cs="Arial"/>
          <w:sz w:val="24"/>
          <w:szCs w:val="24"/>
        </w:rPr>
        <w:t xml:space="preserve">a stand at </w:t>
      </w:r>
      <w:r w:rsidR="00522A50" w:rsidRPr="000244AD">
        <w:rPr>
          <w:rFonts w:ascii="Arial" w:hAnsi="Arial" w:cs="Arial"/>
          <w:sz w:val="24"/>
          <w:szCs w:val="24"/>
        </w:rPr>
        <w:t xml:space="preserve">the national Meet the Buyer </w:t>
      </w:r>
      <w:r w:rsidR="00732392" w:rsidRPr="000244AD">
        <w:rPr>
          <w:rFonts w:ascii="Arial" w:hAnsi="Arial" w:cs="Arial"/>
          <w:sz w:val="24"/>
          <w:szCs w:val="24"/>
        </w:rPr>
        <w:t xml:space="preserve">event on </w:t>
      </w:r>
      <w:r w:rsidR="000244AD" w:rsidRPr="000244AD">
        <w:rPr>
          <w:rFonts w:ascii="Arial" w:hAnsi="Arial" w:cs="Arial"/>
          <w:sz w:val="24"/>
          <w:szCs w:val="24"/>
        </w:rPr>
        <w:t>4</w:t>
      </w:r>
      <w:r w:rsidR="00257645" w:rsidRPr="000244AD">
        <w:rPr>
          <w:rFonts w:ascii="Arial" w:hAnsi="Arial" w:cs="Arial"/>
          <w:sz w:val="24"/>
          <w:szCs w:val="24"/>
        </w:rPr>
        <w:t xml:space="preserve"> June </w:t>
      </w:r>
      <w:r w:rsidR="00732392" w:rsidRPr="000244AD">
        <w:rPr>
          <w:rFonts w:ascii="Arial" w:hAnsi="Arial" w:cs="Arial"/>
          <w:sz w:val="24"/>
          <w:szCs w:val="24"/>
        </w:rPr>
        <w:t>202</w:t>
      </w:r>
      <w:r w:rsidR="000244AD" w:rsidRPr="000244AD">
        <w:rPr>
          <w:rFonts w:ascii="Arial" w:hAnsi="Arial" w:cs="Arial"/>
          <w:sz w:val="24"/>
          <w:szCs w:val="24"/>
        </w:rPr>
        <w:t>5</w:t>
      </w:r>
      <w:r w:rsidR="00257645" w:rsidRPr="000244AD">
        <w:rPr>
          <w:rFonts w:ascii="Arial" w:hAnsi="Arial" w:cs="Arial"/>
          <w:sz w:val="24"/>
          <w:szCs w:val="24"/>
        </w:rPr>
        <w:t xml:space="preserve"> </w:t>
      </w:r>
      <w:r w:rsidR="00257645" w:rsidRPr="00A50892">
        <w:rPr>
          <w:rFonts w:ascii="Arial" w:hAnsi="Arial" w:cs="Arial"/>
          <w:sz w:val="24"/>
          <w:szCs w:val="24"/>
        </w:rPr>
        <w:t xml:space="preserve">in </w:t>
      </w:r>
      <w:r w:rsidR="000244AD" w:rsidRPr="00A50892">
        <w:rPr>
          <w:rFonts w:ascii="Arial" w:hAnsi="Arial" w:cs="Arial"/>
          <w:sz w:val="24"/>
          <w:szCs w:val="24"/>
        </w:rPr>
        <w:t xml:space="preserve">Murrayfield </w:t>
      </w:r>
      <w:r w:rsidR="00D67E59" w:rsidRPr="00A50892">
        <w:rPr>
          <w:rFonts w:ascii="Arial" w:hAnsi="Arial" w:cs="Arial"/>
          <w:sz w:val="24"/>
          <w:szCs w:val="24"/>
        </w:rPr>
        <w:t xml:space="preserve">Stadium.  </w:t>
      </w:r>
      <w:r w:rsidR="00732392" w:rsidRPr="00A50892">
        <w:rPr>
          <w:rFonts w:ascii="Arial" w:hAnsi="Arial" w:cs="Arial"/>
          <w:sz w:val="24"/>
          <w:szCs w:val="24"/>
        </w:rPr>
        <w:t xml:space="preserve">With representation from the </w:t>
      </w:r>
      <w:r w:rsidR="00CB30B2" w:rsidRPr="00A50892">
        <w:rPr>
          <w:rFonts w:ascii="Arial" w:hAnsi="Arial" w:cs="Arial"/>
          <w:sz w:val="24"/>
          <w:szCs w:val="24"/>
        </w:rPr>
        <w:t>Council</w:t>
      </w:r>
      <w:r w:rsidR="00732392" w:rsidRPr="00A50892">
        <w:rPr>
          <w:rFonts w:ascii="Arial" w:hAnsi="Arial" w:cs="Arial"/>
          <w:sz w:val="24"/>
          <w:szCs w:val="24"/>
        </w:rPr>
        <w:t>’s</w:t>
      </w:r>
      <w:r w:rsidR="004E219F" w:rsidRPr="00A50892">
        <w:rPr>
          <w:rFonts w:ascii="Arial" w:hAnsi="Arial" w:cs="Arial"/>
          <w:sz w:val="24"/>
          <w:szCs w:val="24"/>
        </w:rPr>
        <w:t xml:space="preserve"> </w:t>
      </w:r>
      <w:r w:rsidR="00D67E59" w:rsidRPr="00A50892">
        <w:rPr>
          <w:rFonts w:ascii="Arial" w:hAnsi="Arial" w:cs="Arial"/>
          <w:sz w:val="24"/>
          <w:szCs w:val="24"/>
        </w:rPr>
        <w:t>c</w:t>
      </w:r>
      <w:r w:rsidR="004E219F" w:rsidRPr="00A50892">
        <w:rPr>
          <w:rFonts w:ascii="Arial" w:hAnsi="Arial" w:cs="Arial"/>
          <w:sz w:val="24"/>
          <w:szCs w:val="24"/>
        </w:rPr>
        <w:t xml:space="preserve">onstruction, </w:t>
      </w:r>
      <w:r w:rsidR="00D67E59" w:rsidRPr="00A50892">
        <w:rPr>
          <w:rFonts w:ascii="Arial" w:hAnsi="Arial" w:cs="Arial"/>
          <w:sz w:val="24"/>
          <w:szCs w:val="24"/>
        </w:rPr>
        <w:t>c</w:t>
      </w:r>
      <w:r w:rsidR="004E219F" w:rsidRPr="00A50892">
        <w:rPr>
          <w:rFonts w:ascii="Arial" w:hAnsi="Arial" w:cs="Arial"/>
          <w:sz w:val="24"/>
          <w:szCs w:val="24"/>
        </w:rPr>
        <w:t xml:space="preserve">are and </w:t>
      </w:r>
      <w:r w:rsidR="00D67E59" w:rsidRPr="00A50892">
        <w:rPr>
          <w:rFonts w:ascii="Arial" w:hAnsi="Arial" w:cs="Arial"/>
          <w:sz w:val="24"/>
          <w:szCs w:val="24"/>
        </w:rPr>
        <w:t>g</w:t>
      </w:r>
      <w:r w:rsidR="004E219F" w:rsidRPr="00A50892">
        <w:rPr>
          <w:rFonts w:ascii="Arial" w:hAnsi="Arial" w:cs="Arial"/>
          <w:sz w:val="24"/>
          <w:szCs w:val="24"/>
        </w:rPr>
        <w:t xml:space="preserve">eneral </w:t>
      </w:r>
      <w:r w:rsidR="00D67E59" w:rsidRPr="00A50892">
        <w:rPr>
          <w:rFonts w:ascii="Arial" w:hAnsi="Arial" w:cs="Arial"/>
          <w:sz w:val="24"/>
          <w:szCs w:val="24"/>
        </w:rPr>
        <w:t xml:space="preserve">goods </w:t>
      </w:r>
      <w:r w:rsidR="004E219F" w:rsidRPr="00A50892">
        <w:rPr>
          <w:rFonts w:ascii="Arial" w:hAnsi="Arial" w:cs="Arial"/>
          <w:sz w:val="24"/>
          <w:szCs w:val="24"/>
        </w:rPr>
        <w:t xml:space="preserve">and </w:t>
      </w:r>
      <w:r w:rsidR="00D67E59" w:rsidRPr="00A50892">
        <w:rPr>
          <w:rFonts w:ascii="Arial" w:hAnsi="Arial" w:cs="Arial"/>
          <w:sz w:val="24"/>
          <w:szCs w:val="24"/>
        </w:rPr>
        <w:t>s</w:t>
      </w:r>
      <w:r w:rsidR="004E219F" w:rsidRPr="00A50892">
        <w:rPr>
          <w:rFonts w:ascii="Arial" w:hAnsi="Arial" w:cs="Arial"/>
          <w:sz w:val="24"/>
          <w:szCs w:val="24"/>
        </w:rPr>
        <w:t>ervices contracting areas</w:t>
      </w:r>
      <w:r w:rsidR="00732392" w:rsidRPr="00A50892">
        <w:rPr>
          <w:rFonts w:ascii="Arial" w:hAnsi="Arial" w:cs="Arial"/>
          <w:sz w:val="24"/>
          <w:szCs w:val="24"/>
        </w:rPr>
        <w:t xml:space="preserve">, existing and potential suppliers were able to discuss their organisation’s deliverables, access key </w:t>
      </w:r>
      <w:r w:rsidR="00334B87" w:rsidRPr="00A50892">
        <w:rPr>
          <w:rFonts w:ascii="Arial" w:hAnsi="Arial" w:cs="Arial"/>
          <w:sz w:val="24"/>
          <w:szCs w:val="24"/>
        </w:rPr>
        <w:t xml:space="preserve">Falkirk Council </w:t>
      </w:r>
      <w:r w:rsidR="00732392" w:rsidRPr="00A50892">
        <w:rPr>
          <w:rFonts w:ascii="Arial" w:hAnsi="Arial" w:cs="Arial"/>
          <w:sz w:val="24"/>
          <w:szCs w:val="24"/>
        </w:rPr>
        <w:t xml:space="preserve">contact details and </w:t>
      </w:r>
      <w:r w:rsidR="00A25C9A" w:rsidRPr="00A50892">
        <w:rPr>
          <w:rFonts w:ascii="Arial" w:hAnsi="Arial" w:cs="Arial"/>
          <w:sz w:val="24"/>
          <w:szCs w:val="24"/>
        </w:rPr>
        <w:t xml:space="preserve">learned </w:t>
      </w:r>
      <w:r w:rsidR="00732392" w:rsidRPr="00A50892">
        <w:rPr>
          <w:rFonts w:ascii="Arial" w:hAnsi="Arial" w:cs="Arial"/>
          <w:sz w:val="24"/>
          <w:szCs w:val="24"/>
        </w:rPr>
        <w:t xml:space="preserve">about </w:t>
      </w:r>
      <w:r w:rsidR="00A25C9A" w:rsidRPr="00A50892">
        <w:rPr>
          <w:rFonts w:ascii="Arial" w:hAnsi="Arial" w:cs="Arial"/>
          <w:sz w:val="24"/>
          <w:szCs w:val="24"/>
        </w:rPr>
        <w:t xml:space="preserve">future </w:t>
      </w:r>
      <w:r w:rsidR="00732392" w:rsidRPr="00A50892">
        <w:rPr>
          <w:rFonts w:ascii="Arial" w:hAnsi="Arial" w:cs="Arial"/>
          <w:sz w:val="24"/>
          <w:szCs w:val="24"/>
        </w:rPr>
        <w:t>tender opportunities and projects the Council ha</w:t>
      </w:r>
      <w:r w:rsidR="00A25C9A" w:rsidRPr="00A50892">
        <w:rPr>
          <w:rFonts w:ascii="Arial" w:hAnsi="Arial" w:cs="Arial"/>
          <w:sz w:val="24"/>
          <w:szCs w:val="24"/>
        </w:rPr>
        <w:t xml:space="preserve">s </w:t>
      </w:r>
      <w:r w:rsidR="00732392" w:rsidRPr="00A50892">
        <w:rPr>
          <w:rFonts w:ascii="Arial" w:hAnsi="Arial" w:cs="Arial"/>
          <w:sz w:val="24"/>
          <w:szCs w:val="24"/>
        </w:rPr>
        <w:t>in the pipeline.</w:t>
      </w:r>
    </w:p>
    <w:p w14:paraId="3134102D" w14:textId="77777777" w:rsidR="007F5558" w:rsidRPr="00A50892" w:rsidRDefault="007F5558" w:rsidP="007F5558">
      <w:pPr>
        <w:pStyle w:val="ListParagraph"/>
        <w:rPr>
          <w:rFonts w:ascii="Arial" w:hAnsi="Arial" w:cs="Arial"/>
        </w:rPr>
      </w:pPr>
    </w:p>
    <w:p w14:paraId="37A37EDB" w14:textId="60BF4CF0" w:rsidR="00732392" w:rsidRPr="00A50892" w:rsidRDefault="00732392" w:rsidP="00F91700">
      <w:pPr>
        <w:pStyle w:val="ListParagraph"/>
        <w:numPr>
          <w:ilvl w:val="1"/>
          <w:numId w:val="22"/>
        </w:numPr>
        <w:ind w:hanging="720"/>
        <w:rPr>
          <w:rFonts w:ascii="Arial" w:hAnsi="Arial" w:cs="Arial"/>
          <w:sz w:val="24"/>
          <w:szCs w:val="24"/>
        </w:rPr>
      </w:pPr>
      <w:r w:rsidRPr="00A50892">
        <w:rPr>
          <w:rFonts w:ascii="Arial" w:hAnsi="Arial" w:cs="Arial"/>
          <w:sz w:val="24"/>
          <w:szCs w:val="24"/>
        </w:rPr>
        <w:t xml:space="preserve">The </w:t>
      </w:r>
      <w:r w:rsidR="008B629C" w:rsidRPr="00A50892">
        <w:rPr>
          <w:rFonts w:ascii="Arial" w:hAnsi="Arial" w:cs="Arial"/>
          <w:sz w:val="24"/>
          <w:szCs w:val="24"/>
        </w:rPr>
        <w:t xml:space="preserve">Meet the Buyer </w:t>
      </w:r>
      <w:r w:rsidRPr="00A50892">
        <w:rPr>
          <w:rFonts w:ascii="Arial" w:hAnsi="Arial" w:cs="Arial"/>
          <w:sz w:val="24"/>
          <w:szCs w:val="24"/>
        </w:rPr>
        <w:t xml:space="preserve">event also offered the opportunity for </w:t>
      </w:r>
      <w:r w:rsidR="00EF5698" w:rsidRPr="00A50892">
        <w:rPr>
          <w:rFonts w:ascii="Arial" w:hAnsi="Arial" w:cs="Arial"/>
          <w:sz w:val="24"/>
          <w:szCs w:val="24"/>
        </w:rPr>
        <w:t xml:space="preserve">potential suppliers </w:t>
      </w:r>
      <w:r w:rsidRPr="00A50892">
        <w:rPr>
          <w:rFonts w:ascii="Arial" w:hAnsi="Arial" w:cs="Arial"/>
          <w:sz w:val="24"/>
          <w:szCs w:val="24"/>
        </w:rPr>
        <w:t xml:space="preserve">to </w:t>
      </w:r>
      <w:r w:rsidR="00540973" w:rsidRPr="00A50892">
        <w:rPr>
          <w:rFonts w:ascii="Arial" w:hAnsi="Arial" w:cs="Arial"/>
          <w:sz w:val="24"/>
          <w:szCs w:val="24"/>
        </w:rPr>
        <w:t>engage</w:t>
      </w:r>
      <w:r w:rsidRPr="00A50892">
        <w:rPr>
          <w:rFonts w:ascii="Arial" w:hAnsi="Arial" w:cs="Arial"/>
          <w:sz w:val="24"/>
          <w:szCs w:val="24"/>
        </w:rPr>
        <w:t xml:space="preserve"> with larger trade and construction contractors </w:t>
      </w:r>
      <w:r w:rsidR="00540973" w:rsidRPr="00A50892">
        <w:rPr>
          <w:rFonts w:ascii="Arial" w:hAnsi="Arial" w:cs="Arial"/>
          <w:sz w:val="24"/>
          <w:szCs w:val="24"/>
        </w:rPr>
        <w:t xml:space="preserve">who </w:t>
      </w:r>
      <w:r w:rsidRPr="00A50892">
        <w:rPr>
          <w:rFonts w:ascii="Arial" w:hAnsi="Arial" w:cs="Arial"/>
          <w:sz w:val="24"/>
          <w:szCs w:val="24"/>
        </w:rPr>
        <w:t xml:space="preserve">are </w:t>
      </w:r>
      <w:r w:rsidR="00540973" w:rsidRPr="00A50892">
        <w:rPr>
          <w:rFonts w:ascii="Arial" w:hAnsi="Arial" w:cs="Arial"/>
          <w:sz w:val="24"/>
          <w:szCs w:val="24"/>
        </w:rPr>
        <w:t xml:space="preserve">already </w:t>
      </w:r>
      <w:r w:rsidRPr="00A50892">
        <w:rPr>
          <w:rFonts w:ascii="Arial" w:hAnsi="Arial" w:cs="Arial"/>
          <w:sz w:val="24"/>
          <w:szCs w:val="24"/>
        </w:rPr>
        <w:t xml:space="preserve">connected to public sector projects, enabling </w:t>
      </w:r>
      <w:r w:rsidR="00342B2D" w:rsidRPr="00A50892">
        <w:rPr>
          <w:rFonts w:ascii="Arial" w:hAnsi="Arial" w:cs="Arial"/>
          <w:sz w:val="24"/>
          <w:szCs w:val="24"/>
        </w:rPr>
        <w:t xml:space="preserve">the ability to </w:t>
      </w:r>
      <w:r w:rsidR="007F5558" w:rsidRPr="00A50892">
        <w:rPr>
          <w:rFonts w:ascii="Arial" w:hAnsi="Arial" w:cs="Arial"/>
          <w:sz w:val="24"/>
          <w:szCs w:val="24"/>
        </w:rPr>
        <w:t xml:space="preserve">grow </w:t>
      </w:r>
      <w:r w:rsidR="004D340E" w:rsidRPr="00A50892">
        <w:rPr>
          <w:rFonts w:ascii="Arial" w:hAnsi="Arial" w:cs="Arial"/>
          <w:b/>
          <w:bCs/>
          <w:sz w:val="24"/>
          <w:szCs w:val="24"/>
        </w:rPr>
        <w:t xml:space="preserve">local </w:t>
      </w:r>
      <w:r w:rsidRPr="00A50892">
        <w:rPr>
          <w:rFonts w:ascii="Arial" w:hAnsi="Arial" w:cs="Arial"/>
          <w:b/>
          <w:bCs/>
          <w:sz w:val="24"/>
          <w:szCs w:val="24"/>
        </w:rPr>
        <w:t>supply chains</w:t>
      </w:r>
      <w:r w:rsidRPr="00A50892">
        <w:rPr>
          <w:rFonts w:ascii="Arial" w:hAnsi="Arial" w:cs="Arial"/>
          <w:sz w:val="24"/>
          <w:szCs w:val="24"/>
        </w:rPr>
        <w:t xml:space="preserve"> and </w:t>
      </w:r>
      <w:r w:rsidR="00342B2D" w:rsidRPr="00A50892">
        <w:rPr>
          <w:rFonts w:ascii="Arial" w:hAnsi="Arial" w:cs="Arial"/>
          <w:sz w:val="24"/>
          <w:szCs w:val="24"/>
        </w:rPr>
        <w:t xml:space="preserve">access </w:t>
      </w:r>
      <w:r w:rsidRPr="00A50892">
        <w:rPr>
          <w:rFonts w:ascii="Arial" w:hAnsi="Arial" w:cs="Arial"/>
          <w:b/>
          <w:bCs/>
          <w:sz w:val="24"/>
          <w:szCs w:val="24"/>
        </w:rPr>
        <w:t>Community Wealth Building</w:t>
      </w:r>
      <w:r w:rsidRPr="00A50892">
        <w:rPr>
          <w:rFonts w:ascii="Arial" w:hAnsi="Arial" w:cs="Arial"/>
          <w:sz w:val="24"/>
          <w:szCs w:val="24"/>
        </w:rPr>
        <w:t> opportunities.</w:t>
      </w:r>
    </w:p>
    <w:p w14:paraId="05DB3900" w14:textId="77777777" w:rsidR="007F5558" w:rsidRPr="00A50892" w:rsidRDefault="007F5558" w:rsidP="00732392">
      <w:pPr>
        <w:shd w:val="clear" w:color="auto" w:fill="FFFFFF"/>
        <w:rPr>
          <w:rFonts w:ascii="Open Sans" w:hAnsi="Open Sans" w:cs="Open Sans"/>
          <w:color w:val="1D1D1B"/>
          <w:sz w:val="21"/>
          <w:szCs w:val="21"/>
        </w:rPr>
      </w:pPr>
    </w:p>
    <w:p w14:paraId="4CF59E4D" w14:textId="669B7F66" w:rsidR="00392523" w:rsidRPr="00A50892" w:rsidRDefault="00487EB5" w:rsidP="00F91700">
      <w:pPr>
        <w:pStyle w:val="ListParagraph"/>
        <w:numPr>
          <w:ilvl w:val="1"/>
          <w:numId w:val="22"/>
        </w:numPr>
        <w:ind w:hanging="720"/>
        <w:rPr>
          <w:rFonts w:ascii="Arial" w:hAnsi="Arial" w:cs="Arial"/>
          <w:sz w:val="24"/>
          <w:szCs w:val="24"/>
        </w:rPr>
      </w:pPr>
      <w:r w:rsidRPr="00A50892">
        <w:rPr>
          <w:rFonts w:ascii="Arial" w:hAnsi="Arial" w:cs="Arial"/>
          <w:sz w:val="24"/>
          <w:szCs w:val="24"/>
        </w:rPr>
        <w:t xml:space="preserve">Falkirk Council </w:t>
      </w:r>
      <w:r w:rsidR="002E02B2" w:rsidRPr="00A50892">
        <w:rPr>
          <w:rFonts w:ascii="Arial" w:hAnsi="Arial" w:cs="Arial"/>
          <w:sz w:val="24"/>
          <w:szCs w:val="24"/>
        </w:rPr>
        <w:t xml:space="preserve">continues to </w:t>
      </w:r>
      <w:r w:rsidR="00C9187D" w:rsidRPr="00A50892">
        <w:rPr>
          <w:rFonts w:ascii="Arial" w:hAnsi="Arial" w:cs="Arial"/>
          <w:sz w:val="24"/>
          <w:szCs w:val="24"/>
        </w:rPr>
        <w:t>use</w:t>
      </w:r>
      <w:r w:rsidR="002E02B2" w:rsidRPr="00A50892">
        <w:rPr>
          <w:rFonts w:ascii="Arial" w:hAnsi="Arial" w:cs="Arial"/>
          <w:sz w:val="24"/>
          <w:szCs w:val="24"/>
        </w:rPr>
        <w:t xml:space="preserve"> the PCS</w:t>
      </w:r>
      <w:r w:rsidR="00C9187D" w:rsidRPr="00A50892">
        <w:rPr>
          <w:rFonts w:ascii="Arial" w:hAnsi="Arial" w:cs="Arial"/>
          <w:sz w:val="24"/>
          <w:szCs w:val="24"/>
        </w:rPr>
        <w:t xml:space="preserve"> Quick Quote </w:t>
      </w:r>
      <w:r w:rsidR="002E02B2" w:rsidRPr="00A50892">
        <w:rPr>
          <w:rFonts w:ascii="Arial" w:hAnsi="Arial" w:cs="Arial"/>
          <w:sz w:val="24"/>
          <w:szCs w:val="24"/>
        </w:rPr>
        <w:t xml:space="preserve">portal </w:t>
      </w:r>
      <w:r w:rsidR="00C9187D" w:rsidRPr="00A50892">
        <w:rPr>
          <w:rFonts w:ascii="Arial" w:hAnsi="Arial" w:cs="Arial"/>
          <w:sz w:val="24"/>
          <w:szCs w:val="24"/>
        </w:rPr>
        <w:t xml:space="preserve">to improve opportunities </w:t>
      </w:r>
      <w:r w:rsidR="002D0D5E" w:rsidRPr="00A50892">
        <w:rPr>
          <w:rFonts w:ascii="Arial" w:hAnsi="Arial" w:cs="Arial"/>
          <w:sz w:val="24"/>
          <w:szCs w:val="24"/>
        </w:rPr>
        <w:t xml:space="preserve">for </w:t>
      </w:r>
      <w:r w:rsidR="00C9187D" w:rsidRPr="00A50892">
        <w:rPr>
          <w:rFonts w:ascii="Arial" w:hAnsi="Arial" w:cs="Arial"/>
          <w:sz w:val="24"/>
          <w:szCs w:val="24"/>
        </w:rPr>
        <w:t xml:space="preserve">local SMEs. </w:t>
      </w:r>
      <w:r w:rsidR="00C07A03" w:rsidRPr="00A50892">
        <w:rPr>
          <w:rFonts w:ascii="Arial" w:hAnsi="Arial" w:cs="Arial"/>
          <w:sz w:val="24"/>
          <w:szCs w:val="24"/>
        </w:rPr>
        <w:t>T</w:t>
      </w:r>
      <w:r w:rsidR="00C9187D" w:rsidRPr="00A50892">
        <w:rPr>
          <w:rFonts w:ascii="Arial" w:hAnsi="Arial" w:cs="Arial"/>
          <w:sz w:val="24"/>
          <w:szCs w:val="24"/>
        </w:rPr>
        <w:t xml:space="preserve">he Council’s Procurement Procedures mandate the use of </w:t>
      </w:r>
      <w:r w:rsidR="002E02B2" w:rsidRPr="00A50892">
        <w:rPr>
          <w:rFonts w:ascii="Arial" w:hAnsi="Arial" w:cs="Arial"/>
          <w:sz w:val="24"/>
          <w:szCs w:val="24"/>
        </w:rPr>
        <w:t xml:space="preserve">the portal </w:t>
      </w:r>
      <w:r w:rsidR="00C9187D" w:rsidRPr="00A50892">
        <w:rPr>
          <w:rFonts w:ascii="Arial" w:hAnsi="Arial" w:cs="Arial"/>
          <w:sz w:val="24"/>
          <w:szCs w:val="24"/>
        </w:rPr>
        <w:t xml:space="preserve">for </w:t>
      </w:r>
      <w:r w:rsidR="00B17AB0" w:rsidRPr="00A50892">
        <w:rPr>
          <w:rFonts w:ascii="Arial" w:hAnsi="Arial" w:cs="Arial"/>
          <w:sz w:val="24"/>
          <w:szCs w:val="24"/>
        </w:rPr>
        <w:t xml:space="preserve">all </w:t>
      </w:r>
      <w:r w:rsidR="00390EE4" w:rsidRPr="00A50892">
        <w:rPr>
          <w:rFonts w:ascii="Arial" w:hAnsi="Arial" w:cs="Arial"/>
          <w:sz w:val="24"/>
          <w:szCs w:val="24"/>
        </w:rPr>
        <w:t>goods</w:t>
      </w:r>
      <w:r w:rsidR="00C07A03" w:rsidRPr="00A50892">
        <w:rPr>
          <w:rFonts w:ascii="Arial" w:hAnsi="Arial" w:cs="Arial"/>
          <w:sz w:val="24"/>
          <w:szCs w:val="24"/>
        </w:rPr>
        <w:t xml:space="preserve"> and </w:t>
      </w:r>
      <w:r w:rsidR="00BE2F90" w:rsidRPr="00A50892">
        <w:rPr>
          <w:rFonts w:ascii="Arial" w:hAnsi="Arial" w:cs="Arial"/>
          <w:sz w:val="24"/>
          <w:szCs w:val="24"/>
        </w:rPr>
        <w:t xml:space="preserve">service </w:t>
      </w:r>
      <w:r w:rsidR="00C9187D" w:rsidRPr="00A50892">
        <w:rPr>
          <w:rFonts w:ascii="Arial" w:hAnsi="Arial" w:cs="Arial"/>
          <w:sz w:val="24"/>
          <w:szCs w:val="24"/>
        </w:rPr>
        <w:t>procurement exercises valued between £</w:t>
      </w:r>
      <w:r w:rsidR="00973714" w:rsidRPr="00A50892">
        <w:rPr>
          <w:rFonts w:ascii="Arial" w:hAnsi="Arial" w:cs="Arial"/>
          <w:sz w:val="24"/>
          <w:szCs w:val="24"/>
        </w:rPr>
        <w:t>5</w:t>
      </w:r>
      <w:r w:rsidR="00C9187D" w:rsidRPr="00A50892">
        <w:rPr>
          <w:rFonts w:ascii="Arial" w:hAnsi="Arial" w:cs="Arial"/>
          <w:sz w:val="24"/>
          <w:szCs w:val="24"/>
        </w:rPr>
        <w:t>,000 and £49,999</w:t>
      </w:r>
      <w:r w:rsidR="00C07A03" w:rsidRPr="00A50892">
        <w:rPr>
          <w:rFonts w:ascii="Arial" w:hAnsi="Arial" w:cs="Arial"/>
          <w:sz w:val="24"/>
          <w:szCs w:val="24"/>
        </w:rPr>
        <w:t xml:space="preserve"> and for all works procurement exercises valued between £</w:t>
      </w:r>
      <w:r w:rsidR="00973714" w:rsidRPr="00A50892">
        <w:rPr>
          <w:rFonts w:ascii="Arial" w:hAnsi="Arial" w:cs="Arial"/>
          <w:sz w:val="24"/>
          <w:szCs w:val="24"/>
        </w:rPr>
        <w:t>5</w:t>
      </w:r>
      <w:r w:rsidR="00C07A03" w:rsidRPr="00A50892">
        <w:rPr>
          <w:rFonts w:ascii="Arial" w:hAnsi="Arial" w:cs="Arial"/>
          <w:sz w:val="24"/>
          <w:szCs w:val="24"/>
        </w:rPr>
        <w:t>,000 and £249,999</w:t>
      </w:r>
      <w:r w:rsidR="00C9187D" w:rsidRPr="00A50892">
        <w:rPr>
          <w:rFonts w:ascii="Arial" w:hAnsi="Arial" w:cs="Arial"/>
          <w:sz w:val="24"/>
          <w:szCs w:val="24"/>
        </w:rPr>
        <w:t xml:space="preserve">. </w:t>
      </w:r>
      <w:r w:rsidR="00C0319F" w:rsidRPr="00A50892">
        <w:rPr>
          <w:rFonts w:ascii="Arial" w:hAnsi="Arial" w:cs="Arial"/>
          <w:sz w:val="24"/>
          <w:szCs w:val="24"/>
        </w:rPr>
        <w:t xml:space="preserve"> </w:t>
      </w:r>
      <w:r w:rsidR="00E27F1B" w:rsidRPr="00A50892">
        <w:rPr>
          <w:rFonts w:ascii="Arial" w:hAnsi="Arial" w:cs="Arial"/>
          <w:sz w:val="24"/>
          <w:szCs w:val="24"/>
        </w:rPr>
        <w:t xml:space="preserve">The Council is committed to ensuring that staff are aware of their responsibilities in relation to legislative procurement rules and regulations, </w:t>
      </w:r>
      <w:r w:rsidR="002746CA" w:rsidRPr="00A50892">
        <w:rPr>
          <w:rFonts w:ascii="Arial" w:hAnsi="Arial" w:cs="Arial"/>
          <w:sz w:val="24"/>
          <w:szCs w:val="24"/>
        </w:rPr>
        <w:t>along with</w:t>
      </w:r>
      <w:r w:rsidR="00E27F1B" w:rsidRPr="00A50892">
        <w:rPr>
          <w:rFonts w:ascii="Arial" w:hAnsi="Arial" w:cs="Arial"/>
          <w:sz w:val="24"/>
          <w:szCs w:val="24"/>
        </w:rPr>
        <w:t xml:space="preserve"> the Council’s internal procurement rules and objectives.  Contract Standing Order and Financial Regulation training was delivered to </w:t>
      </w:r>
      <w:r w:rsidR="000E2736" w:rsidRPr="00A50892">
        <w:rPr>
          <w:rFonts w:ascii="Arial" w:hAnsi="Arial" w:cs="Arial"/>
          <w:sz w:val="24"/>
          <w:szCs w:val="24"/>
        </w:rPr>
        <w:t>73</w:t>
      </w:r>
      <w:r w:rsidR="00E27F1B" w:rsidRPr="00A50892">
        <w:rPr>
          <w:rFonts w:ascii="Arial" w:hAnsi="Arial" w:cs="Arial"/>
          <w:sz w:val="24"/>
          <w:szCs w:val="24"/>
        </w:rPr>
        <w:t xml:space="preserve"> officers across Council Services during </w:t>
      </w:r>
      <w:r w:rsidR="00145CBD" w:rsidRPr="00A50892">
        <w:rPr>
          <w:rFonts w:ascii="Arial" w:hAnsi="Arial" w:cs="Arial"/>
          <w:sz w:val="24"/>
          <w:szCs w:val="24"/>
        </w:rPr>
        <w:t>2024/25</w:t>
      </w:r>
      <w:r w:rsidR="00E27F1B" w:rsidRPr="00A50892">
        <w:rPr>
          <w:rFonts w:ascii="Arial" w:hAnsi="Arial" w:cs="Arial"/>
          <w:sz w:val="24"/>
          <w:szCs w:val="24"/>
        </w:rPr>
        <w:t xml:space="preserve">, and </w:t>
      </w:r>
      <w:r w:rsidR="00C07A03" w:rsidRPr="00A50892">
        <w:rPr>
          <w:rFonts w:ascii="Arial" w:hAnsi="Arial" w:cs="Arial"/>
          <w:sz w:val="24"/>
          <w:szCs w:val="24"/>
        </w:rPr>
        <w:t xml:space="preserve">Quick Quote training was delivered to </w:t>
      </w:r>
      <w:r w:rsidR="00B013E4" w:rsidRPr="00A50892">
        <w:rPr>
          <w:rFonts w:ascii="Arial" w:hAnsi="Arial" w:cs="Arial"/>
          <w:sz w:val="24"/>
          <w:szCs w:val="24"/>
        </w:rPr>
        <w:t>108</w:t>
      </w:r>
      <w:r w:rsidR="00C07A03" w:rsidRPr="00A50892">
        <w:rPr>
          <w:rFonts w:ascii="Arial" w:hAnsi="Arial" w:cs="Arial"/>
          <w:sz w:val="24"/>
          <w:szCs w:val="24"/>
        </w:rPr>
        <w:t xml:space="preserve"> Council officers during </w:t>
      </w:r>
      <w:r w:rsidR="00E27F1B" w:rsidRPr="00A50892">
        <w:rPr>
          <w:rFonts w:ascii="Arial" w:hAnsi="Arial" w:cs="Arial"/>
          <w:sz w:val="24"/>
          <w:szCs w:val="24"/>
        </w:rPr>
        <w:t xml:space="preserve">the same period.  </w:t>
      </w:r>
      <w:r w:rsidR="008A1A15" w:rsidRPr="00A50892">
        <w:rPr>
          <w:rFonts w:ascii="Arial" w:hAnsi="Arial" w:cs="Arial"/>
          <w:sz w:val="24"/>
          <w:szCs w:val="24"/>
        </w:rPr>
        <w:t xml:space="preserve">Training </w:t>
      </w:r>
      <w:r w:rsidR="00881FDF" w:rsidRPr="00A50892">
        <w:rPr>
          <w:rFonts w:ascii="Arial" w:hAnsi="Arial" w:cs="Arial"/>
          <w:sz w:val="24"/>
          <w:szCs w:val="24"/>
        </w:rPr>
        <w:t xml:space="preserve">continues to be offered to new staff joining the Council and </w:t>
      </w:r>
      <w:r w:rsidR="00AC0524" w:rsidRPr="00A50892">
        <w:rPr>
          <w:rFonts w:ascii="Arial" w:hAnsi="Arial" w:cs="Arial"/>
          <w:sz w:val="24"/>
          <w:szCs w:val="24"/>
        </w:rPr>
        <w:t xml:space="preserve">is </w:t>
      </w:r>
      <w:r w:rsidR="007E7B6E" w:rsidRPr="00A50892">
        <w:rPr>
          <w:rFonts w:ascii="Arial" w:hAnsi="Arial" w:cs="Arial"/>
          <w:sz w:val="24"/>
          <w:szCs w:val="24"/>
        </w:rPr>
        <w:t xml:space="preserve">regularly </w:t>
      </w:r>
      <w:r w:rsidR="00881FDF" w:rsidRPr="00A50892">
        <w:rPr>
          <w:rFonts w:ascii="Arial" w:hAnsi="Arial" w:cs="Arial"/>
          <w:sz w:val="24"/>
          <w:szCs w:val="24"/>
        </w:rPr>
        <w:t>attended by existing staff</w:t>
      </w:r>
      <w:r w:rsidR="008F7FFC" w:rsidRPr="00A50892">
        <w:rPr>
          <w:rFonts w:ascii="Arial" w:hAnsi="Arial" w:cs="Arial"/>
          <w:sz w:val="24"/>
          <w:szCs w:val="24"/>
        </w:rPr>
        <w:t xml:space="preserve"> </w:t>
      </w:r>
      <w:r w:rsidR="00AC0524" w:rsidRPr="00A50892">
        <w:rPr>
          <w:rFonts w:ascii="Arial" w:hAnsi="Arial" w:cs="Arial"/>
          <w:sz w:val="24"/>
          <w:szCs w:val="24"/>
        </w:rPr>
        <w:t xml:space="preserve">who require to </w:t>
      </w:r>
      <w:r w:rsidR="008F7FFC" w:rsidRPr="00A50892">
        <w:rPr>
          <w:rFonts w:ascii="Arial" w:hAnsi="Arial" w:cs="Arial"/>
          <w:sz w:val="24"/>
          <w:szCs w:val="24"/>
        </w:rPr>
        <w:t xml:space="preserve">refamiliarise </w:t>
      </w:r>
      <w:r w:rsidR="00AC0524" w:rsidRPr="00A50892">
        <w:rPr>
          <w:rFonts w:ascii="Arial" w:hAnsi="Arial" w:cs="Arial"/>
          <w:sz w:val="24"/>
          <w:szCs w:val="24"/>
        </w:rPr>
        <w:t xml:space="preserve">themselves with </w:t>
      </w:r>
      <w:r w:rsidR="00CE636B" w:rsidRPr="00A50892">
        <w:rPr>
          <w:rFonts w:ascii="Arial" w:hAnsi="Arial" w:cs="Arial"/>
          <w:sz w:val="24"/>
          <w:szCs w:val="24"/>
        </w:rPr>
        <w:t>procurement rules</w:t>
      </w:r>
      <w:r w:rsidR="00881FDF" w:rsidRPr="00A50892">
        <w:rPr>
          <w:rFonts w:ascii="Arial" w:hAnsi="Arial" w:cs="Arial"/>
          <w:sz w:val="24"/>
          <w:szCs w:val="24"/>
        </w:rPr>
        <w:t xml:space="preserve">. </w:t>
      </w:r>
    </w:p>
    <w:p w14:paraId="2A03D782" w14:textId="77777777" w:rsidR="00E27F1B" w:rsidRPr="00A50892" w:rsidRDefault="00E27F1B" w:rsidP="00E27F1B">
      <w:pPr>
        <w:pStyle w:val="NormalWeb"/>
        <w:spacing w:after="0"/>
        <w:rPr>
          <w:rFonts w:ascii="Arial" w:hAnsi="Arial" w:cs="Arial"/>
        </w:rPr>
      </w:pPr>
    </w:p>
    <w:p w14:paraId="3F4AB130" w14:textId="6087A87C" w:rsidR="00880A65" w:rsidRPr="000A6789" w:rsidRDefault="00880A65" w:rsidP="00F91700">
      <w:pPr>
        <w:pStyle w:val="ListParagraph"/>
        <w:numPr>
          <w:ilvl w:val="1"/>
          <w:numId w:val="22"/>
        </w:numPr>
        <w:ind w:hanging="720"/>
        <w:rPr>
          <w:rFonts w:ascii="Arial" w:hAnsi="Arial" w:cs="Arial"/>
          <w:sz w:val="24"/>
          <w:szCs w:val="24"/>
        </w:rPr>
      </w:pPr>
      <w:r w:rsidRPr="000A6789">
        <w:rPr>
          <w:rFonts w:ascii="Arial" w:hAnsi="Arial" w:cs="Arial"/>
          <w:sz w:val="24"/>
          <w:szCs w:val="24"/>
        </w:rPr>
        <w:t xml:space="preserve">Falkirk Council’s Contract Standing Orders </w:t>
      </w:r>
      <w:r w:rsidR="00075E36" w:rsidRPr="000A6789">
        <w:rPr>
          <w:rFonts w:ascii="Arial" w:hAnsi="Arial" w:cs="Arial"/>
          <w:sz w:val="24"/>
          <w:szCs w:val="24"/>
        </w:rPr>
        <w:t xml:space="preserve">and Procurement Procedures </w:t>
      </w:r>
      <w:r w:rsidR="00CA1A8D" w:rsidRPr="000A6789">
        <w:rPr>
          <w:rFonts w:ascii="Arial" w:hAnsi="Arial" w:cs="Arial"/>
          <w:sz w:val="24"/>
          <w:szCs w:val="24"/>
        </w:rPr>
        <w:t xml:space="preserve">request that Council Officers </w:t>
      </w:r>
      <w:r w:rsidRPr="000A6789">
        <w:rPr>
          <w:rFonts w:ascii="Arial" w:hAnsi="Arial" w:cs="Arial"/>
          <w:sz w:val="24"/>
          <w:szCs w:val="24"/>
        </w:rPr>
        <w:t>invite</w:t>
      </w:r>
      <w:r w:rsidR="006A3521" w:rsidRPr="000A6789">
        <w:rPr>
          <w:rFonts w:ascii="Arial" w:hAnsi="Arial" w:cs="Arial"/>
          <w:sz w:val="24"/>
          <w:szCs w:val="24"/>
        </w:rPr>
        <w:t xml:space="preserve"> local suppliers </w:t>
      </w:r>
      <w:r w:rsidRPr="000A6789">
        <w:rPr>
          <w:rFonts w:ascii="Arial" w:hAnsi="Arial" w:cs="Arial"/>
          <w:sz w:val="24"/>
          <w:szCs w:val="24"/>
        </w:rPr>
        <w:t xml:space="preserve">to quote (where </w:t>
      </w:r>
      <w:r w:rsidR="006A3521" w:rsidRPr="000A6789">
        <w:rPr>
          <w:rFonts w:ascii="Arial" w:hAnsi="Arial" w:cs="Arial"/>
          <w:sz w:val="24"/>
          <w:szCs w:val="24"/>
        </w:rPr>
        <w:t xml:space="preserve">a local </w:t>
      </w:r>
      <w:r w:rsidRPr="000A6789">
        <w:rPr>
          <w:rFonts w:ascii="Arial" w:hAnsi="Arial" w:cs="Arial"/>
          <w:sz w:val="24"/>
          <w:szCs w:val="24"/>
        </w:rPr>
        <w:t>suppl</w:t>
      </w:r>
      <w:r w:rsidR="006A3521" w:rsidRPr="000A6789">
        <w:rPr>
          <w:rFonts w:ascii="Arial" w:hAnsi="Arial" w:cs="Arial"/>
          <w:sz w:val="24"/>
          <w:szCs w:val="24"/>
        </w:rPr>
        <w:t>y base</w:t>
      </w:r>
      <w:r w:rsidRPr="000A6789">
        <w:rPr>
          <w:rFonts w:ascii="Arial" w:hAnsi="Arial" w:cs="Arial"/>
          <w:sz w:val="24"/>
          <w:szCs w:val="24"/>
        </w:rPr>
        <w:t xml:space="preserve"> </w:t>
      </w:r>
      <w:r w:rsidRPr="000A6789">
        <w:rPr>
          <w:rFonts w:ascii="Arial" w:hAnsi="Arial" w:cs="Arial"/>
          <w:sz w:val="24"/>
          <w:szCs w:val="24"/>
        </w:rPr>
        <w:lastRenderedPageBreak/>
        <w:t>exist</w:t>
      </w:r>
      <w:r w:rsidR="006A3521" w:rsidRPr="000A6789">
        <w:rPr>
          <w:rFonts w:ascii="Arial" w:hAnsi="Arial" w:cs="Arial"/>
          <w:sz w:val="24"/>
          <w:szCs w:val="24"/>
        </w:rPr>
        <w:t>s</w:t>
      </w:r>
      <w:r w:rsidRPr="000A6789">
        <w:rPr>
          <w:rFonts w:ascii="Arial" w:hAnsi="Arial" w:cs="Arial"/>
          <w:sz w:val="24"/>
          <w:szCs w:val="24"/>
        </w:rPr>
        <w:t xml:space="preserve">), and as such </w:t>
      </w:r>
      <w:r w:rsidR="001E529C" w:rsidRPr="000A6789">
        <w:rPr>
          <w:rFonts w:ascii="Arial" w:hAnsi="Arial" w:cs="Arial"/>
          <w:sz w:val="24"/>
          <w:szCs w:val="24"/>
        </w:rPr>
        <w:t xml:space="preserve">this </w:t>
      </w:r>
      <w:r w:rsidRPr="000A6789">
        <w:rPr>
          <w:rFonts w:ascii="Arial" w:hAnsi="Arial" w:cs="Arial"/>
          <w:sz w:val="24"/>
          <w:szCs w:val="24"/>
        </w:rPr>
        <w:t>help</w:t>
      </w:r>
      <w:r w:rsidR="001E529C" w:rsidRPr="000A6789">
        <w:rPr>
          <w:rFonts w:ascii="Arial" w:hAnsi="Arial" w:cs="Arial"/>
          <w:sz w:val="24"/>
          <w:szCs w:val="24"/>
        </w:rPr>
        <w:t>s</w:t>
      </w:r>
      <w:r w:rsidRPr="000A6789">
        <w:rPr>
          <w:rFonts w:ascii="Arial" w:hAnsi="Arial" w:cs="Arial"/>
          <w:sz w:val="24"/>
          <w:szCs w:val="24"/>
        </w:rPr>
        <w:t xml:space="preserve"> improve</w:t>
      </w:r>
      <w:r w:rsidR="00B17AB0" w:rsidRPr="000A6789">
        <w:rPr>
          <w:rFonts w:ascii="Arial" w:hAnsi="Arial" w:cs="Arial"/>
          <w:sz w:val="24"/>
          <w:szCs w:val="24"/>
        </w:rPr>
        <w:t xml:space="preserve"> the opportunities for local supplie</w:t>
      </w:r>
      <w:r w:rsidR="001E529C" w:rsidRPr="000A6789">
        <w:rPr>
          <w:rFonts w:ascii="Arial" w:hAnsi="Arial" w:cs="Arial"/>
          <w:sz w:val="24"/>
          <w:szCs w:val="24"/>
        </w:rPr>
        <w:t>r</w:t>
      </w:r>
      <w:r w:rsidR="00B17AB0" w:rsidRPr="000A6789">
        <w:rPr>
          <w:rFonts w:ascii="Arial" w:hAnsi="Arial" w:cs="Arial"/>
          <w:sz w:val="24"/>
          <w:szCs w:val="24"/>
        </w:rPr>
        <w:t xml:space="preserve">s to bid </w:t>
      </w:r>
      <w:r w:rsidR="00E27F1B" w:rsidRPr="000A6789">
        <w:rPr>
          <w:rFonts w:ascii="Arial" w:hAnsi="Arial" w:cs="Arial"/>
          <w:sz w:val="24"/>
          <w:szCs w:val="24"/>
        </w:rPr>
        <w:t xml:space="preserve">for and be awarded </w:t>
      </w:r>
      <w:r w:rsidR="00B17AB0" w:rsidRPr="000A6789">
        <w:rPr>
          <w:rFonts w:ascii="Arial" w:hAnsi="Arial" w:cs="Arial"/>
          <w:sz w:val="24"/>
          <w:szCs w:val="24"/>
        </w:rPr>
        <w:t xml:space="preserve">Council </w:t>
      </w:r>
      <w:r w:rsidR="00E27F1B" w:rsidRPr="000A6789">
        <w:rPr>
          <w:rFonts w:ascii="Arial" w:hAnsi="Arial" w:cs="Arial"/>
          <w:sz w:val="24"/>
          <w:szCs w:val="24"/>
        </w:rPr>
        <w:t>contracts</w:t>
      </w:r>
      <w:r w:rsidRPr="000A6789">
        <w:rPr>
          <w:rFonts w:ascii="Arial" w:hAnsi="Arial" w:cs="Arial"/>
          <w:sz w:val="24"/>
          <w:szCs w:val="24"/>
        </w:rPr>
        <w:t>.</w:t>
      </w:r>
    </w:p>
    <w:p w14:paraId="2D556671" w14:textId="4047C2BC" w:rsidR="00C849ED" w:rsidRPr="008B3F82" w:rsidRDefault="00C849ED" w:rsidP="00C849ED">
      <w:pPr>
        <w:pStyle w:val="NormalWeb"/>
        <w:spacing w:after="0"/>
        <w:rPr>
          <w:rFonts w:ascii="Arial" w:hAnsi="Arial" w:cs="Arial"/>
          <w:highlight w:val="cyan"/>
        </w:rPr>
      </w:pPr>
    </w:p>
    <w:p w14:paraId="1C067D4B" w14:textId="609C25F8" w:rsidR="00C849ED" w:rsidRPr="000A3A8C" w:rsidRDefault="00C849ED" w:rsidP="00F91700">
      <w:pPr>
        <w:pStyle w:val="ListParagraph"/>
        <w:numPr>
          <w:ilvl w:val="1"/>
          <w:numId w:val="22"/>
        </w:numPr>
        <w:ind w:hanging="720"/>
        <w:rPr>
          <w:rFonts w:ascii="Arial" w:hAnsi="Arial" w:cs="Arial"/>
          <w:sz w:val="24"/>
          <w:szCs w:val="24"/>
        </w:rPr>
      </w:pPr>
      <w:r w:rsidRPr="000A3A8C">
        <w:rPr>
          <w:rFonts w:ascii="Arial" w:hAnsi="Arial" w:cs="Arial"/>
          <w:sz w:val="24"/>
          <w:szCs w:val="24"/>
        </w:rPr>
        <w:t xml:space="preserve">The </w:t>
      </w:r>
      <w:r w:rsidR="00570C45" w:rsidRPr="000A3A8C">
        <w:rPr>
          <w:rFonts w:ascii="Arial" w:hAnsi="Arial" w:cs="Arial"/>
          <w:sz w:val="24"/>
          <w:szCs w:val="24"/>
        </w:rPr>
        <w:t xml:space="preserve">Corporate Procurement Unit </w:t>
      </w:r>
      <w:r w:rsidRPr="000A3A8C">
        <w:rPr>
          <w:rFonts w:ascii="Arial" w:hAnsi="Arial" w:cs="Arial"/>
          <w:sz w:val="24"/>
          <w:szCs w:val="24"/>
        </w:rPr>
        <w:t>are working with the Scottish Government to improve spend within the Falkirk Council area</w:t>
      </w:r>
      <w:r w:rsidR="00E61F4B" w:rsidRPr="000A3A8C">
        <w:rPr>
          <w:rFonts w:ascii="Arial" w:hAnsi="Arial" w:cs="Arial"/>
          <w:sz w:val="24"/>
          <w:szCs w:val="24"/>
        </w:rPr>
        <w:t xml:space="preserve">. </w:t>
      </w:r>
      <w:r w:rsidRPr="000A3A8C">
        <w:rPr>
          <w:rFonts w:ascii="Arial" w:hAnsi="Arial" w:cs="Arial"/>
          <w:sz w:val="24"/>
          <w:szCs w:val="24"/>
        </w:rPr>
        <w:t>Through access to their Procurement Information Hub’s Grow Local facility the Council are analysing management information to assess the potential to increase economic activity within the Falkirk area.</w:t>
      </w:r>
    </w:p>
    <w:p w14:paraId="1B88E1A5" w14:textId="77777777" w:rsidR="00392523" w:rsidRPr="008B3F82" w:rsidRDefault="00392523" w:rsidP="00506F83">
      <w:pPr>
        <w:rPr>
          <w:rFonts w:ascii="Arial" w:hAnsi="Arial" w:cs="Arial"/>
          <w:highlight w:val="cyan"/>
        </w:rPr>
      </w:pPr>
    </w:p>
    <w:p w14:paraId="523657BD" w14:textId="5CC0488F" w:rsidR="00757183" w:rsidRPr="00826A0A" w:rsidRDefault="00EF2829" w:rsidP="00F91700">
      <w:pPr>
        <w:pStyle w:val="ListParagraph"/>
        <w:numPr>
          <w:ilvl w:val="1"/>
          <w:numId w:val="22"/>
        </w:numPr>
        <w:ind w:hanging="720"/>
        <w:rPr>
          <w:rFonts w:ascii="Arial" w:hAnsi="Arial" w:cs="Arial"/>
          <w:sz w:val="24"/>
          <w:szCs w:val="24"/>
        </w:rPr>
      </w:pPr>
      <w:r w:rsidRPr="00826A0A">
        <w:rPr>
          <w:rFonts w:ascii="Arial" w:hAnsi="Arial" w:cs="Arial"/>
          <w:sz w:val="24"/>
          <w:szCs w:val="24"/>
        </w:rPr>
        <w:t>There are 1,</w:t>
      </w:r>
      <w:r w:rsidR="00CF2AE7" w:rsidRPr="00826A0A">
        <w:rPr>
          <w:rFonts w:ascii="Arial" w:hAnsi="Arial" w:cs="Arial"/>
          <w:sz w:val="24"/>
          <w:szCs w:val="24"/>
        </w:rPr>
        <w:t>356</w:t>
      </w:r>
      <w:r w:rsidR="00880A65" w:rsidRPr="00826A0A">
        <w:rPr>
          <w:rFonts w:ascii="Arial" w:hAnsi="Arial" w:cs="Arial"/>
          <w:sz w:val="24"/>
          <w:szCs w:val="24"/>
        </w:rPr>
        <w:t xml:space="preserve"> </w:t>
      </w:r>
      <w:r w:rsidRPr="00826A0A">
        <w:rPr>
          <w:rFonts w:ascii="Arial" w:hAnsi="Arial" w:cs="Arial"/>
          <w:sz w:val="24"/>
          <w:szCs w:val="24"/>
        </w:rPr>
        <w:t xml:space="preserve">names of people linked to organisations based within the Falkirk Council area that are </w:t>
      </w:r>
      <w:r w:rsidR="00880A65" w:rsidRPr="00826A0A">
        <w:rPr>
          <w:rFonts w:ascii="Arial" w:hAnsi="Arial" w:cs="Arial"/>
          <w:sz w:val="24"/>
          <w:szCs w:val="24"/>
        </w:rPr>
        <w:t xml:space="preserve">registered </w:t>
      </w:r>
      <w:r w:rsidR="00B17AB0" w:rsidRPr="00826A0A">
        <w:rPr>
          <w:rFonts w:ascii="Arial" w:hAnsi="Arial" w:cs="Arial"/>
          <w:sz w:val="24"/>
          <w:szCs w:val="24"/>
        </w:rPr>
        <w:t>on PCS</w:t>
      </w:r>
      <w:r w:rsidR="00E61F4B" w:rsidRPr="00826A0A">
        <w:rPr>
          <w:rFonts w:ascii="Arial" w:hAnsi="Arial" w:cs="Arial"/>
          <w:sz w:val="24"/>
          <w:szCs w:val="24"/>
        </w:rPr>
        <w:t xml:space="preserve">. </w:t>
      </w:r>
      <w:r w:rsidRPr="00826A0A">
        <w:rPr>
          <w:rFonts w:ascii="Arial" w:hAnsi="Arial" w:cs="Arial"/>
          <w:sz w:val="24"/>
          <w:szCs w:val="24"/>
        </w:rPr>
        <w:t>The list is regularly updated and published on the Council’s intranet to support staff identify suitable organisations to invite to bid for Quick Quotes</w:t>
      </w:r>
      <w:r w:rsidR="00E61F4B" w:rsidRPr="00826A0A">
        <w:rPr>
          <w:rFonts w:ascii="Arial" w:hAnsi="Arial" w:cs="Arial"/>
          <w:sz w:val="24"/>
          <w:szCs w:val="24"/>
        </w:rPr>
        <w:t xml:space="preserve">. </w:t>
      </w:r>
      <w:r w:rsidRPr="00826A0A">
        <w:rPr>
          <w:rFonts w:ascii="Arial" w:hAnsi="Arial" w:cs="Arial"/>
          <w:sz w:val="24"/>
          <w:szCs w:val="24"/>
        </w:rPr>
        <w:t xml:space="preserve">A list of Falkirk Council postcodes is also published on the intranet to ensure that staff </w:t>
      </w:r>
      <w:r w:rsidR="00862046" w:rsidRPr="00826A0A">
        <w:rPr>
          <w:rFonts w:ascii="Arial" w:hAnsi="Arial" w:cs="Arial"/>
          <w:sz w:val="24"/>
          <w:szCs w:val="24"/>
        </w:rPr>
        <w:t>are confident the supplier is based locally before inviting them to quote.</w:t>
      </w:r>
      <w:r w:rsidR="00E61F4B" w:rsidRPr="00826A0A">
        <w:rPr>
          <w:rFonts w:ascii="Arial" w:hAnsi="Arial" w:cs="Arial"/>
          <w:sz w:val="24"/>
          <w:szCs w:val="24"/>
        </w:rPr>
        <w:t xml:space="preserve"> </w:t>
      </w:r>
    </w:p>
    <w:p w14:paraId="3BAB6A91" w14:textId="77777777" w:rsidR="00BF4C59" w:rsidRPr="008B3F82" w:rsidRDefault="00BF4C59" w:rsidP="00BF4C59">
      <w:pPr>
        <w:pStyle w:val="NormalWeb"/>
        <w:spacing w:after="0"/>
        <w:rPr>
          <w:rFonts w:ascii="Arial" w:hAnsi="Arial" w:cs="Arial"/>
          <w:highlight w:val="cyan"/>
        </w:rPr>
      </w:pPr>
    </w:p>
    <w:p w14:paraId="09D0C541" w14:textId="7F14A157" w:rsidR="00263C72" w:rsidRPr="00826A0A" w:rsidRDefault="00263C72" w:rsidP="00F91700">
      <w:pPr>
        <w:pStyle w:val="ListParagraph"/>
        <w:numPr>
          <w:ilvl w:val="1"/>
          <w:numId w:val="22"/>
        </w:numPr>
        <w:ind w:hanging="720"/>
        <w:rPr>
          <w:rFonts w:ascii="Arial" w:hAnsi="Arial" w:cs="Arial"/>
          <w:sz w:val="24"/>
          <w:szCs w:val="24"/>
        </w:rPr>
      </w:pPr>
      <w:r w:rsidRPr="00826A0A">
        <w:rPr>
          <w:rFonts w:ascii="Arial" w:hAnsi="Arial" w:cs="Arial"/>
          <w:sz w:val="24"/>
          <w:szCs w:val="24"/>
        </w:rPr>
        <w:t xml:space="preserve">Although targeting increases in local sourcing and increasing the proportion of </w:t>
      </w:r>
      <w:r w:rsidR="00757183" w:rsidRPr="00826A0A">
        <w:rPr>
          <w:rFonts w:ascii="Arial" w:hAnsi="Arial" w:cs="Arial"/>
          <w:sz w:val="24"/>
          <w:szCs w:val="24"/>
        </w:rPr>
        <w:t xml:space="preserve">Council </w:t>
      </w:r>
      <w:r w:rsidRPr="00826A0A">
        <w:rPr>
          <w:rFonts w:ascii="Arial" w:hAnsi="Arial" w:cs="Arial"/>
          <w:sz w:val="24"/>
          <w:szCs w:val="24"/>
        </w:rPr>
        <w:t xml:space="preserve">spend with locally based business is a priority, it is equally important that the Council develops initiatives and actions that build local capacity to compete for wider public </w:t>
      </w:r>
      <w:r w:rsidR="000F5201" w:rsidRPr="00826A0A">
        <w:rPr>
          <w:rFonts w:ascii="Arial" w:hAnsi="Arial" w:cs="Arial"/>
          <w:sz w:val="24"/>
          <w:szCs w:val="24"/>
        </w:rPr>
        <w:t>sector</w:t>
      </w:r>
      <w:r w:rsidRPr="00826A0A">
        <w:rPr>
          <w:rFonts w:ascii="Arial" w:hAnsi="Arial" w:cs="Arial"/>
          <w:sz w:val="24"/>
          <w:szCs w:val="24"/>
        </w:rPr>
        <w:t xml:space="preserve"> business.</w:t>
      </w:r>
    </w:p>
    <w:p w14:paraId="6F94EE3C" w14:textId="77777777" w:rsidR="00BF4C59" w:rsidRPr="008B3F82" w:rsidRDefault="00BF4C59" w:rsidP="00BF4C59">
      <w:pPr>
        <w:pStyle w:val="NormalWeb"/>
        <w:spacing w:after="0"/>
        <w:rPr>
          <w:rFonts w:ascii="Arial" w:hAnsi="Arial" w:cs="Arial"/>
          <w:highlight w:val="cyan"/>
        </w:rPr>
      </w:pPr>
    </w:p>
    <w:p w14:paraId="48CBD735" w14:textId="40CA9AD4" w:rsidR="00BF4C59" w:rsidRPr="00826A0A" w:rsidRDefault="00823B9B" w:rsidP="00BF4C59">
      <w:pPr>
        <w:pStyle w:val="ListParagraph"/>
        <w:numPr>
          <w:ilvl w:val="1"/>
          <w:numId w:val="22"/>
        </w:numPr>
        <w:ind w:hanging="720"/>
        <w:rPr>
          <w:rFonts w:ascii="Arial" w:hAnsi="Arial" w:cs="Arial"/>
          <w:sz w:val="24"/>
          <w:szCs w:val="24"/>
        </w:rPr>
      </w:pPr>
      <w:r w:rsidRPr="00826A0A">
        <w:rPr>
          <w:rFonts w:ascii="Arial" w:hAnsi="Arial" w:cs="Arial"/>
          <w:sz w:val="24"/>
          <w:szCs w:val="24"/>
        </w:rPr>
        <w:t>Ongoing communications from the Falkirk Business Gateway continue to promote S</w:t>
      </w:r>
      <w:r w:rsidR="00CD0A11" w:rsidRPr="00826A0A">
        <w:rPr>
          <w:rFonts w:ascii="Arial" w:hAnsi="Arial" w:cs="Arial"/>
          <w:sz w:val="24"/>
          <w:szCs w:val="24"/>
        </w:rPr>
        <w:t>upplier Development Programme</w:t>
      </w:r>
      <w:r w:rsidRPr="00826A0A">
        <w:rPr>
          <w:rFonts w:ascii="Arial" w:hAnsi="Arial" w:cs="Arial"/>
          <w:sz w:val="24"/>
          <w:szCs w:val="24"/>
        </w:rPr>
        <w:t xml:space="preserve"> events, Falkirk Council contact lists</w:t>
      </w:r>
      <w:r w:rsidR="004C63CF" w:rsidRPr="00826A0A">
        <w:rPr>
          <w:rFonts w:ascii="Arial" w:hAnsi="Arial" w:cs="Arial"/>
          <w:sz w:val="24"/>
          <w:szCs w:val="24"/>
        </w:rPr>
        <w:t xml:space="preserve">, </w:t>
      </w:r>
      <w:r w:rsidRPr="00826A0A">
        <w:rPr>
          <w:rFonts w:ascii="Arial" w:hAnsi="Arial" w:cs="Arial"/>
          <w:sz w:val="24"/>
          <w:szCs w:val="24"/>
        </w:rPr>
        <w:t xml:space="preserve">and the significance of PCS registration and appropriate </w:t>
      </w:r>
      <w:r w:rsidR="004C63CF" w:rsidRPr="00826A0A">
        <w:rPr>
          <w:rFonts w:ascii="Arial" w:hAnsi="Arial" w:cs="Arial"/>
          <w:sz w:val="24"/>
          <w:szCs w:val="24"/>
        </w:rPr>
        <w:t xml:space="preserve">supplier </w:t>
      </w:r>
      <w:r w:rsidRPr="00826A0A">
        <w:rPr>
          <w:rFonts w:ascii="Arial" w:hAnsi="Arial" w:cs="Arial"/>
          <w:sz w:val="24"/>
          <w:szCs w:val="24"/>
        </w:rPr>
        <w:t>profile set up.</w:t>
      </w:r>
    </w:p>
    <w:p w14:paraId="6140AFF7" w14:textId="77777777" w:rsidR="004C37E5" w:rsidRPr="004C37E5" w:rsidRDefault="004C37E5" w:rsidP="004C37E5">
      <w:pPr>
        <w:pStyle w:val="ListParagraph"/>
        <w:rPr>
          <w:rFonts w:ascii="Arial" w:hAnsi="Arial" w:cs="Arial"/>
          <w:sz w:val="24"/>
          <w:szCs w:val="24"/>
          <w:highlight w:val="cyan"/>
        </w:rPr>
      </w:pPr>
    </w:p>
    <w:p w14:paraId="5EB854DC" w14:textId="7C5B7907" w:rsidR="002A5776" w:rsidRPr="00D878AA" w:rsidRDefault="00C810D5" w:rsidP="00D878AA">
      <w:pPr>
        <w:pStyle w:val="ListParagraph"/>
        <w:numPr>
          <w:ilvl w:val="1"/>
          <w:numId w:val="22"/>
        </w:numPr>
        <w:ind w:hanging="720"/>
        <w:rPr>
          <w:rFonts w:ascii="Arial" w:hAnsi="Arial" w:cs="Arial"/>
          <w:sz w:val="24"/>
          <w:szCs w:val="24"/>
        </w:rPr>
      </w:pPr>
      <w:r w:rsidRPr="00D878AA">
        <w:rPr>
          <w:rFonts w:ascii="Arial" w:hAnsi="Arial" w:cs="Arial"/>
          <w:sz w:val="24"/>
          <w:szCs w:val="24"/>
        </w:rPr>
        <w:t xml:space="preserve">In </w:t>
      </w:r>
      <w:r w:rsidR="00145CBD" w:rsidRPr="00D878AA">
        <w:rPr>
          <w:rFonts w:ascii="Arial" w:hAnsi="Arial" w:cs="Arial"/>
          <w:sz w:val="24"/>
          <w:szCs w:val="24"/>
        </w:rPr>
        <w:t>2024/25</w:t>
      </w:r>
      <w:r w:rsidRPr="00D878AA">
        <w:rPr>
          <w:rFonts w:ascii="Arial" w:hAnsi="Arial" w:cs="Arial"/>
          <w:sz w:val="24"/>
          <w:szCs w:val="24"/>
        </w:rPr>
        <w:t xml:space="preserve">, Falkirk based businesses generated </w:t>
      </w:r>
      <w:r w:rsidR="00D42939" w:rsidRPr="00D878AA">
        <w:rPr>
          <w:rFonts w:ascii="Arial" w:hAnsi="Arial" w:cs="Arial"/>
          <w:sz w:val="24"/>
          <w:szCs w:val="24"/>
        </w:rPr>
        <w:t xml:space="preserve">income of </w:t>
      </w:r>
      <w:r w:rsidR="00CA6B36" w:rsidRPr="00D878AA">
        <w:rPr>
          <w:rFonts w:ascii="Arial" w:hAnsi="Arial" w:cs="Arial"/>
          <w:sz w:val="24"/>
          <w:szCs w:val="24"/>
        </w:rPr>
        <w:t>£</w:t>
      </w:r>
      <w:r w:rsidR="00F546EA" w:rsidRPr="00D878AA">
        <w:rPr>
          <w:rFonts w:ascii="Arial" w:hAnsi="Arial" w:cs="Arial"/>
          <w:sz w:val="24"/>
          <w:szCs w:val="24"/>
        </w:rPr>
        <w:t>20</w:t>
      </w:r>
      <w:r w:rsidR="00D50C72" w:rsidRPr="00D878AA">
        <w:rPr>
          <w:rFonts w:ascii="Arial" w:hAnsi="Arial" w:cs="Arial"/>
          <w:sz w:val="24"/>
          <w:szCs w:val="24"/>
        </w:rPr>
        <w:t>7.9</w:t>
      </w:r>
      <w:r w:rsidR="005C1C9A" w:rsidRPr="00D878AA">
        <w:rPr>
          <w:rFonts w:ascii="Arial" w:hAnsi="Arial" w:cs="Arial"/>
          <w:sz w:val="24"/>
          <w:szCs w:val="24"/>
        </w:rPr>
        <w:t>m</w:t>
      </w:r>
      <w:r w:rsidRPr="00D878AA">
        <w:rPr>
          <w:rFonts w:ascii="Arial" w:hAnsi="Arial" w:cs="Arial"/>
          <w:sz w:val="24"/>
          <w:szCs w:val="24"/>
        </w:rPr>
        <w:t xml:space="preserve"> from supplying to Scottish Councils. </w:t>
      </w:r>
      <w:r w:rsidR="00CC51ED" w:rsidRPr="00D878AA">
        <w:rPr>
          <w:rFonts w:ascii="Arial" w:hAnsi="Arial" w:cs="Arial"/>
          <w:sz w:val="24"/>
          <w:szCs w:val="24"/>
        </w:rPr>
        <w:t>Th</w:t>
      </w:r>
      <w:r w:rsidR="00706F5A" w:rsidRPr="00D878AA">
        <w:rPr>
          <w:rFonts w:ascii="Arial" w:hAnsi="Arial" w:cs="Arial"/>
          <w:sz w:val="24"/>
          <w:szCs w:val="24"/>
        </w:rPr>
        <w:t>is is a</w:t>
      </w:r>
      <w:r w:rsidR="00D878AA">
        <w:rPr>
          <w:rFonts w:ascii="Arial" w:hAnsi="Arial" w:cs="Arial"/>
          <w:sz w:val="24"/>
          <w:szCs w:val="24"/>
        </w:rPr>
        <w:t>n</w:t>
      </w:r>
      <w:r w:rsidR="00706F5A" w:rsidRPr="00D878AA">
        <w:rPr>
          <w:rFonts w:ascii="Arial" w:hAnsi="Arial" w:cs="Arial"/>
          <w:sz w:val="24"/>
          <w:szCs w:val="24"/>
        </w:rPr>
        <w:t xml:space="preserve"> </w:t>
      </w:r>
      <w:r w:rsidR="002D4A01" w:rsidRPr="00D878AA">
        <w:rPr>
          <w:rFonts w:ascii="Arial" w:hAnsi="Arial" w:cs="Arial"/>
          <w:sz w:val="24"/>
          <w:szCs w:val="24"/>
        </w:rPr>
        <w:t>increase</w:t>
      </w:r>
      <w:r w:rsidR="005C3756" w:rsidRPr="00D878AA">
        <w:rPr>
          <w:rFonts w:ascii="Arial" w:hAnsi="Arial" w:cs="Arial"/>
          <w:sz w:val="24"/>
          <w:szCs w:val="24"/>
        </w:rPr>
        <w:t xml:space="preserve"> </w:t>
      </w:r>
      <w:r w:rsidR="00706F5A" w:rsidRPr="00D878AA">
        <w:rPr>
          <w:rFonts w:ascii="Arial" w:hAnsi="Arial" w:cs="Arial"/>
          <w:sz w:val="24"/>
          <w:szCs w:val="24"/>
        </w:rPr>
        <w:t>of</w:t>
      </w:r>
      <w:r w:rsidR="00D878AA" w:rsidRPr="00D878AA">
        <w:rPr>
          <w:rFonts w:ascii="Arial" w:hAnsi="Arial" w:cs="Arial"/>
          <w:sz w:val="24"/>
          <w:szCs w:val="24"/>
        </w:rPr>
        <w:t xml:space="preserve"> nearly £3m</w:t>
      </w:r>
      <w:r w:rsidR="00706F5A" w:rsidRPr="00D878AA">
        <w:rPr>
          <w:rFonts w:ascii="Arial" w:hAnsi="Arial" w:cs="Arial"/>
          <w:sz w:val="24"/>
          <w:szCs w:val="24"/>
        </w:rPr>
        <w:t xml:space="preserve"> from the </w:t>
      </w:r>
      <w:r w:rsidR="00EC4BBC" w:rsidRPr="00D878AA">
        <w:rPr>
          <w:rFonts w:ascii="Arial" w:hAnsi="Arial" w:cs="Arial"/>
          <w:sz w:val="24"/>
          <w:szCs w:val="24"/>
        </w:rPr>
        <w:t xml:space="preserve">income </w:t>
      </w:r>
      <w:r w:rsidR="00AE4F92" w:rsidRPr="00D878AA">
        <w:rPr>
          <w:rFonts w:ascii="Arial" w:hAnsi="Arial" w:cs="Arial"/>
          <w:sz w:val="24"/>
          <w:szCs w:val="24"/>
        </w:rPr>
        <w:t>recorded in 202</w:t>
      </w:r>
      <w:r w:rsidR="00A02E68" w:rsidRPr="00D878AA">
        <w:rPr>
          <w:rFonts w:ascii="Arial" w:hAnsi="Arial" w:cs="Arial"/>
          <w:sz w:val="24"/>
          <w:szCs w:val="24"/>
        </w:rPr>
        <w:t>3</w:t>
      </w:r>
      <w:r w:rsidR="00AE4F92" w:rsidRPr="00D878AA">
        <w:rPr>
          <w:rFonts w:ascii="Arial" w:hAnsi="Arial" w:cs="Arial"/>
          <w:sz w:val="24"/>
          <w:szCs w:val="24"/>
        </w:rPr>
        <w:t>/2</w:t>
      </w:r>
      <w:r w:rsidR="00A02E68" w:rsidRPr="00D878AA">
        <w:rPr>
          <w:rFonts w:ascii="Arial" w:hAnsi="Arial" w:cs="Arial"/>
          <w:sz w:val="24"/>
          <w:szCs w:val="24"/>
        </w:rPr>
        <w:t>4</w:t>
      </w:r>
      <w:r w:rsidR="00AE4F92" w:rsidRPr="00D878AA">
        <w:rPr>
          <w:rFonts w:ascii="Arial" w:hAnsi="Arial" w:cs="Arial"/>
          <w:sz w:val="24"/>
          <w:szCs w:val="24"/>
        </w:rPr>
        <w:t xml:space="preserve">.  </w:t>
      </w:r>
      <w:r w:rsidR="0089189F" w:rsidRPr="00D878AA">
        <w:rPr>
          <w:rFonts w:ascii="Arial" w:hAnsi="Arial" w:cs="Arial"/>
          <w:sz w:val="24"/>
          <w:szCs w:val="24"/>
        </w:rPr>
        <w:t xml:space="preserve">The </w:t>
      </w:r>
      <w:r w:rsidR="00570C45" w:rsidRPr="00D878AA">
        <w:rPr>
          <w:rFonts w:ascii="Arial" w:hAnsi="Arial" w:cs="Arial"/>
          <w:sz w:val="24"/>
          <w:szCs w:val="24"/>
        </w:rPr>
        <w:t xml:space="preserve">Corporate Procurement Unit </w:t>
      </w:r>
      <w:r w:rsidR="0089189F" w:rsidRPr="00D878AA">
        <w:rPr>
          <w:rFonts w:ascii="Arial" w:hAnsi="Arial" w:cs="Arial"/>
          <w:sz w:val="24"/>
          <w:szCs w:val="24"/>
        </w:rPr>
        <w:t xml:space="preserve">is committed to increasing the value of public sector spend in the local economic area and will continue to </w:t>
      </w:r>
      <w:r w:rsidR="00A01166" w:rsidRPr="00D878AA">
        <w:rPr>
          <w:rFonts w:ascii="Arial" w:hAnsi="Arial" w:cs="Arial"/>
          <w:sz w:val="24"/>
          <w:szCs w:val="24"/>
        </w:rPr>
        <w:t>collaborate</w:t>
      </w:r>
      <w:r w:rsidR="0089189F" w:rsidRPr="00D878AA">
        <w:rPr>
          <w:rFonts w:ascii="Arial" w:hAnsi="Arial" w:cs="Arial"/>
          <w:sz w:val="24"/>
          <w:szCs w:val="24"/>
        </w:rPr>
        <w:t xml:space="preserve"> with the Supplier Development Programme and Falkirk Business Gateway to further support local businesses bid for future public sector procurement exercises within and out</w:t>
      </w:r>
      <w:r w:rsidR="00717710" w:rsidRPr="00D878AA">
        <w:rPr>
          <w:rFonts w:ascii="Arial" w:hAnsi="Arial" w:cs="Arial"/>
          <w:sz w:val="24"/>
          <w:szCs w:val="24"/>
        </w:rPr>
        <w:t xml:space="preserve"> </w:t>
      </w:r>
      <w:r w:rsidR="0089189F" w:rsidRPr="00D878AA">
        <w:rPr>
          <w:rFonts w:ascii="Arial" w:hAnsi="Arial" w:cs="Arial"/>
          <w:sz w:val="24"/>
          <w:szCs w:val="24"/>
        </w:rPr>
        <w:t>with the Falkirk area.</w:t>
      </w:r>
    </w:p>
    <w:p w14:paraId="78BE6F66" w14:textId="22406120" w:rsidR="00C07A03" w:rsidRDefault="00C07A03" w:rsidP="00506F83">
      <w:pPr>
        <w:rPr>
          <w:rFonts w:ascii="Arial" w:hAnsi="Arial" w:cs="Arial"/>
        </w:rPr>
      </w:pPr>
    </w:p>
    <w:p w14:paraId="66A2301F" w14:textId="77777777" w:rsidR="0001244D" w:rsidRPr="00506F83" w:rsidRDefault="0001244D" w:rsidP="00506F83">
      <w:pPr>
        <w:rPr>
          <w:rFonts w:ascii="Arial" w:hAnsi="Arial" w:cs="Arial"/>
        </w:rPr>
      </w:pPr>
    </w:p>
    <w:p w14:paraId="632ACF4F" w14:textId="77777777" w:rsidR="00263C72" w:rsidRPr="0053637C" w:rsidRDefault="00263C72" w:rsidP="00FB35CB">
      <w:pPr>
        <w:pStyle w:val="Heading1"/>
        <w:numPr>
          <w:ilvl w:val="0"/>
          <w:numId w:val="9"/>
        </w:numPr>
        <w:spacing w:before="0" w:after="0"/>
        <w:ind w:left="709" w:hanging="709"/>
        <w:rPr>
          <w:rFonts w:ascii="Arial" w:hAnsi="Arial" w:cs="Arial"/>
          <w:b/>
          <w:sz w:val="26"/>
          <w:szCs w:val="26"/>
        </w:rPr>
      </w:pPr>
      <w:bookmarkStart w:id="8" w:name="_COLLABORATION_1"/>
      <w:bookmarkStart w:id="9" w:name="_COLLABORATION"/>
      <w:bookmarkStart w:id="10" w:name="_Toc222847986"/>
      <w:bookmarkEnd w:id="8"/>
      <w:bookmarkEnd w:id="9"/>
      <w:r w:rsidRPr="0053637C">
        <w:rPr>
          <w:rFonts w:ascii="Arial" w:hAnsi="Arial" w:cs="Arial"/>
          <w:b/>
          <w:sz w:val="26"/>
          <w:szCs w:val="26"/>
        </w:rPr>
        <w:t>COLLABORATION</w:t>
      </w:r>
      <w:bookmarkEnd w:id="10"/>
    </w:p>
    <w:p w14:paraId="7C5FFF1C" w14:textId="77777777" w:rsidR="00263C72" w:rsidRPr="00A20E26" w:rsidRDefault="00263C72" w:rsidP="00263C72">
      <w:pPr>
        <w:rPr>
          <w:rFonts w:ascii="Arial" w:hAnsi="Arial" w:cs="Arial"/>
          <w:b/>
        </w:rPr>
      </w:pPr>
    </w:p>
    <w:p w14:paraId="1FECDC04" w14:textId="7539107A" w:rsidR="006818EF" w:rsidRDefault="00263C72" w:rsidP="00F91700">
      <w:pPr>
        <w:pStyle w:val="ListParagraph"/>
        <w:numPr>
          <w:ilvl w:val="1"/>
          <w:numId w:val="23"/>
        </w:numPr>
        <w:ind w:hanging="720"/>
        <w:rPr>
          <w:rFonts w:ascii="Arial" w:hAnsi="Arial" w:cs="Arial"/>
          <w:sz w:val="24"/>
          <w:szCs w:val="24"/>
        </w:rPr>
      </w:pPr>
      <w:r w:rsidRPr="00225D48">
        <w:rPr>
          <w:rFonts w:ascii="Arial" w:hAnsi="Arial" w:cs="Arial"/>
          <w:sz w:val="24"/>
          <w:szCs w:val="24"/>
        </w:rPr>
        <w:t>Increased collaboration is important to drive efficiency in the procurement process</w:t>
      </w:r>
      <w:r w:rsidR="00E478A6">
        <w:rPr>
          <w:rFonts w:ascii="Arial" w:hAnsi="Arial" w:cs="Arial"/>
          <w:sz w:val="24"/>
          <w:szCs w:val="24"/>
        </w:rPr>
        <w:t xml:space="preserve"> and the </w:t>
      </w:r>
      <w:r w:rsidR="00BA52B4">
        <w:rPr>
          <w:rFonts w:ascii="Arial" w:hAnsi="Arial" w:cs="Arial"/>
          <w:sz w:val="24"/>
          <w:szCs w:val="24"/>
        </w:rPr>
        <w:t xml:space="preserve">Council recognises that </w:t>
      </w:r>
      <w:r w:rsidRPr="00225D48">
        <w:rPr>
          <w:rFonts w:ascii="Arial" w:hAnsi="Arial" w:cs="Arial"/>
          <w:sz w:val="24"/>
          <w:szCs w:val="24"/>
        </w:rPr>
        <w:t xml:space="preserve">opportunities for external collaborative procurement </w:t>
      </w:r>
      <w:r w:rsidR="00C840BC">
        <w:rPr>
          <w:rFonts w:ascii="Arial" w:hAnsi="Arial" w:cs="Arial"/>
          <w:sz w:val="24"/>
          <w:szCs w:val="24"/>
        </w:rPr>
        <w:t xml:space="preserve">should be </w:t>
      </w:r>
      <w:r w:rsidR="00A01166">
        <w:rPr>
          <w:rFonts w:ascii="Arial" w:hAnsi="Arial" w:cs="Arial"/>
          <w:sz w:val="24"/>
          <w:szCs w:val="24"/>
        </w:rPr>
        <w:t>used</w:t>
      </w:r>
      <w:r w:rsidR="00C840BC">
        <w:rPr>
          <w:rFonts w:ascii="Arial" w:hAnsi="Arial" w:cs="Arial"/>
          <w:sz w:val="24"/>
          <w:szCs w:val="24"/>
        </w:rPr>
        <w:t xml:space="preserve"> where possible </w:t>
      </w:r>
      <w:r w:rsidR="0068538B" w:rsidRPr="00225D48">
        <w:rPr>
          <w:rFonts w:ascii="Arial" w:hAnsi="Arial" w:cs="Arial"/>
          <w:sz w:val="24"/>
          <w:szCs w:val="24"/>
        </w:rPr>
        <w:t xml:space="preserve">to </w:t>
      </w:r>
      <w:r w:rsidRPr="00225D48">
        <w:rPr>
          <w:rFonts w:ascii="Arial" w:hAnsi="Arial" w:cs="Arial"/>
          <w:sz w:val="24"/>
          <w:szCs w:val="24"/>
        </w:rPr>
        <w:t>maximise</w:t>
      </w:r>
      <w:r w:rsidR="00C840BC">
        <w:rPr>
          <w:rFonts w:ascii="Arial" w:hAnsi="Arial" w:cs="Arial"/>
          <w:sz w:val="24"/>
          <w:szCs w:val="24"/>
        </w:rPr>
        <w:t xml:space="preserve"> the</w:t>
      </w:r>
      <w:r w:rsidR="0053362C">
        <w:rPr>
          <w:rFonts w:ascii="Arial" w:hAnsi="Arial" w:cs="Arial"/>
          <w:sz w:val="24"/>
          <w:szCs w:val="24"/>
        </w:rPr>
        <w:t xml:space="preserve"> </w:t>
      </w:r>
      <w:r w:rsidRPr="00225D48">
        <w:rPr>
          <w:rFonts w:ascii="Arial" w:hAnsi="Arial" w:cs="Arial"/>
          <w:sz w:val="24"/>
          <w:szCs w:val="24"/>
        </w:rPr>
        <w:t>deliver</w:t>
      </w:r>
      <w:r w:rsidR="00C840BC">
        <w:rPr>
          <w:rFonts w:ascii="Arial" w:hAnsi="Arial" w:cs="Arial"/>
          <w:sz w:val="24"/>
          <w:szCs w:val="24"/>
        </w:rPr>
        <w:t>y of</w:t>
      </w:r>
      <w:r w:rsidRPr="00225D48">
        <w:rPr>
          <w:rFonts w:ascii="Arial" w:hAnsi="Arial" w:cs="Arial"/>
          <w:sz w:val="24"/>
          <w:szCs w:val="24"/>
        </w:rPr>
        <w:t xml:space="preserve"> savings and benefits.  </w:t>
      </w:r>
    </w:p>
    <w:p w14:paraId="0012E1B3" w14:textId="77777777" w:rsidR="006818EF" w:rsidRPr="006818EF" w:rsidRDefault="006818EF" w:rsidP="006818EF">
      <w:pPr>
        <w:rPr>
          <w:rFonts w:ascii="Arial" w:hAnsi="Arial" w:cs="Arial"/>
        </w:rPr>
      </w:pPr>
    </w:p>
    <w:p w14:paraId="592DFB62" w14:textId="5BE410B3" w:rsidR="00E97B0B" w:rsidRDefault="00F6344B" w:rsidP="00F91700">
      <w:pPr>
        <w:pStyle w:val="ListParagraph"/>
        <w:numPr>
          <w:ilvl w:val="1"/>
          <w:numId w:val="23"/>
        </w:numPr>
        <w:ind w:hanging="720"/>
        <w:rPr>
          <w:rFonts w:ascii="Arial" w:hAnsi="Arial" w:cs="Arial"/>
          <w:sz w:val="24"/>
          <w:szCs w:val="24"/>
        </w:rPr>
      </w:pPr>
      <w:r>
        <w:rPr>
          <w:rFonts w:ascii="Arial" w:hAnsi="Arial" w:cs="Arial"/>
          <w:sz w:val="24"/>
          <w:szCs w:val="24"/>
        </w:rPr>
        <w:t xml:space="preserve">During </w:t>
      </w:r>
      <w:r w:rsidR="00145CBD">
        <w:rPr>
          <w:rFonts w:ascii="Arial" w:hAnsi="Arial" w:cs="Arial"/>
          <w:sz w:val="24"/>
          <w:szCs w:val="24"/>
        </w:rPr>
        <w:t>2024/25</w:t>
      </w:r>
      <w:r>
        <w:rPr>
          <w:rFonts w:ascii="Arial" w:hAnsi="Arial" w:cs="Arial"/>
          <w:sz w:val="24"/>
          <w:szCs w:val="24"/>
        </w:rPr>
        <w:t>, the Council</w:t>
      </w:r>
      <w:r w:rsidR="0027246C">
        <w:rPr>
          <w:rFonts w:ascii="Arial" w:hAnsi="Arial" w:cs="Arial"/>
          <w:sz w:val="24"/>
          <w:szCs w:val="24"/>
        </w:rPr>
        <w:t xml:space="preserve"> </w:t>
      </w:r>
      <w:r>
        <w:rPr>
          <w:rFonts w:ascii="Arial" w:hAnsi="Arial" w:cs="Arial"/>
          <w:sz w:val="24"/>
          <w:szCs w:val="24"/>
        </w:rPr>
        <w:t>spen</w:t>
      </w:r>
      <w:r w:rsidR="0027246C">
        <w:rPr>
          <w:rFonts w:ascii="Arial" w:hAnsi="Arial" w:cs="Arial"/>
          <w:sz w:val="24"/>
          <w:szCs w:val="24"/>
        </w:rPr>
        <w:t>t £1</w:t>
      </w:r>
      <w:r w:rsidR="00675942">
        <w:rPr>
          <w:rFonts w:ascii="Arial" w:hAnsi="Arial" w:cs="Arial"/>
          <w:sz w:val="24"/>
          <w:szCs w:val="24"/>
        </w:rPr>
        <w:t>2</w:t>
      </w:r>
      <w:r w:rsidR="007A3B42">
        <w:rPr>
          <w:rFonts w:ascii="Arial" w:hAnsi="Arial" w:cs="Arial"/>
          <w:sz w:val="24"/>
          <w:szCs w:val="24"/>
        </w:rPr>
        <w:t>4.</w:t>
      </w:r>
      <w:r w:rsidR="000F2011">
        <w:rPr>
          <w:rFonts w:ascii="Arial" w:hAnsi="Arial" w:cs="Arial"/>
          <w:sz w:val="24"/>
          <w:szCs w:val="24"/>
        </w:rPr>
        <w:t>9</w:t>
      </w:r>
      <w:r w:rsidR="0027246C">
        <w:rPr>
          <w:rFonts w:ascii="Arial" w:hAnsi="Arial" w:cs="Arial"/>
          <w:sz w:val="24"/>
          <w:szCs w:val="24"/>
        </w:rPr>
        <w:t xml:space="preserve">m </w:t>
      </w:r>
      <w:r>
        <w:rPr>
          <w:rFonts w:ascii="Arial" w:hAnsi="Arial" w:cs="Arial"/>
          <w:sz w:val="24"/>
          <w:szCs w:val="24"/>
        </w:rPr>
        <w:t xml:space="preserve">through collaborative </w:t>
      </w:r>
      <w:r w:rsidR="0027246C">
        <w:rPr>
          <w:rFonts w:ascii="Arial" w:hAnsi="Arial" w:cs="Arial"/>
          <w:sz w:val="24"/>
          <w:szCs w:val="24"/>
        </w:rPr>
        <w:t>procurement</w:t>
      </w:r>
      <w:r w:rsidR="003F6F76">
        <w:rPr>
          <w:rFonts w:ascii="Arial" w:hAnsi="Arial" w:cs="Arial"/>
          <w:sz w:val="24"/>
          <w:szCs w:val="24"/>
        </w:rPr>
        <w:t xml:space="preserve"> arrangements</w:t>
      </w:r>
      <w:r w:rsidR="0027246C">
        <w:rPr>
          <w:rFonts w:ascii="Arial" w:hAnsi="Arial" w:cs="Arial"/>
          <w:sz w:val="24"/>
          <w:szCs w:val="24"/>
        </w:rPr>
        <w:t xml:space="preserve">, which equated to </w:t>
      </w:r>
      <w:r w:rsidR="004874C7">
        <w:rPr>
          <w:rFonts w:ascii="Arial" w:hAnsi="Arial" w:cs="Arial"/>
          <w:sz w:val="24"/>
          <w:szCs w:val="24"/>
        </w:rPr>
        <w:t>3</w:t>
      </w:r>
      <w:r w:rsidR="002741E3">
        <w:rPr>
          <w:rFonts w:ascii="Arial" w:hAnsi="Arial" w:cs="Arial"/>
          <w:sz w:val="24"/>
          <w:szCs w:val="24"/>
        </w:rPr>
        <w:t>7.</w:t>
      </w:r>
      <w:r w:rsidR="007A3B42">
        <w:rPr>
          <w:rFonts w:ascii="Arial" w:hAnsi="Arial" w:cs="Arial"/>
          <w:sz w:val="24"/>
          <w:szCs w:val="24"/>
        </w:rPr>
        <w:t>8</w:t>
      </w:r>
      <w:r w:rsidR="00F950B4" w:rsidRPr="004874C7">
        <w:rPr>
          <w:rFonts w:ascii="Arial" w:hAnsi="Arial" w:cs="Arial"/>
          <w:sz w:val="24"/>
          <w:szCs w:val="24"/>
        </w:rPr>
        <w:t>%</w:t>
      </w:r>
      <w:r w:rsidR="00F950B4" w:rsidRPr="00225D48">
        <w:rPr>
          <w:rFonts w:ascii="Arial" w:hAnsi="Arial" w:cs="Arial"/>
          <w:sz w:val="24"/>
          <w:szCs w:val="24"/>
        </w:rPr>
        <w:t xml:space="preserve"> of </w:t>
      </w:r>
      <w:r w:rsidR="0028388B" w:rsidRPr="00225D48">
        <w:rPr>
          <w:rFonts w:ascii="Arial" w:hAnsi="Arial" w:cs="Arial"/>
          <w:sz w:val="24"/>
          <w:szCs w:val="24"/>
        </w:rPr>
        <w:t xml:space="preserve">its annual </w:t>
      </w:r>
      <w:r w:rsidR="00F950B4" w:rsidRPr="00225D48">
        <w:rPr>
          <w:rFonts w:ascii="Arial" w:hAnsi="Arial" w:cs="Arial"/>
          <w:sz w:val="24"/>
          <w:szCs w:val="24"/>
        </w:rPr>
        <w:t xml:space="preserve">influenceable </w:t>
      </w:r>
      <w:r w:rsidR="00717710" w:rsidRPr="00225D48">
        <w:rPr>
          <w:rFonts w:ascii="Arial" w:hAnsi="Arial" w:cs="Arial"/>
          <w:sz w:val="24"/>
          <w:szCs w:val="24"/>
        </w:rPr>
        <w:t>spend</w:t>
      </w:r>
      <w:r w:rsidR="00263C72" w:rsidRPr="00225D48">
        <w:rPr>
          <w:rFonts w:ascii="Arial" w:hAnsi="Arial" w:cs="Arial"/>
          <w:sz w:val="24"/>
          <w:szCs w:val="24"/>
        </w:rPr>
        <w:t xml:space="preserve">.  The </w:t>
      </w:r>
      <w:r w:rsidR="00FB4FBF">
        <w:rPr>
          <w:rFonts w:ascii="Arial" w:hAnsi="Arial" w:cs="Arial"/>
          <w:sz w:val="24"/>
          <w:szCs w:val="24"/>
        </w:rPr>
        <w:t xml:space="preserve">value of </w:t>
      </w:r>
      <w:r w:rsidR="00853677">
        <w:rPr>
          <w:rFonts w:ascii="Arial" w:hAnsi="Arial" w:cs="Arial"/>
          <w:sz w:val="24"/>
          <w:szCs w:val="24"/>
        </w:rPr>
        <w:t xml:space="preserve">spend through </w:t>
      </w:r>
      <w:r w:rsidR="00FB4FBF">
        <w:rPr>
          <w:rFonts w:ascii="Arial" w:hAnsi="Arial" w:cs="Arial"/>
          <w:sz w:val="24"/>
          <w:szCs w:val="24"/>
        </w:rPr>
        <w:t xml:space="preserve">collaborative procurement </w:t>
      </w:r>
      <w:r w:rsidR="006818EF">
        <w:rPr>
          <w:rFonts w:ascii="Arial" w:hAnsi="Arial" w:cs="Arial"/>
          <w:sz w:val="24"/>
          <w:szCs w:val="24"/>
        </w:rPr>
        <w:t>activity</w:t>
      </w:r>
      <w:r w:rsidR="00853677">
        <w:rPr>
          <w:rFonts w:ascii="Arial" w:hAnsi="Arial" w:cs="Arial"/>
          <w:sz w:val="24"/>
          <w:szCs w:val="24"/>
        </w:rPr>
        <w:t xml:space="preserve"> </w:t>
      </w:r>
      <w:r w:rsidR="00FB4FBF">
        <w:rPr>
          <w:rFonts w:ascii="Arial" w:hAnsi="Arial" w:cs="Arial"/>
          <w:sz w:val="24"/>
          <w:szCs w:val="24"/>
        </w:rPr>
        <w:t xml:space="preserve">has </w:t>
      </w:r>
      <w:r w:rsidR="006818EF">
        <w:rPr>
          <w:rFonts w:ascii="Arial" w:hAnsi="Arial" w:cs="Arial"/>
          <w:sz w:val="24"/>
          <w:szCs w:val="24"/>
        </w:rPr>
        <w:t xml:space="preserve">however </w:t>
      </w:r>
      <w:r w:rsidR="00FB4FBF">
        <w:rPr>
          <w:rFonts w:ascii="Arial" w:hAnsi="Arial" w:cs="Arial"/>
          <w:sz w:val="24"/>
          <w:szCs w:val="24"/>
        </w:rPr>
        <w:t>reduced</w:t>
      </w:r>
      <w:r w:rsidR="00853677">
        <w:rPr>
          <w:rFonts w:ascii="Arial" w:hAnsi="Arial" w:cs="Arial"/>
          <w:sz w:val="24"/>
          <w:szCs w:val="24"/>
        </w:rPr>
        <w:t xml:space="preserve"> by £3</w:t>
      </w:r>
      <w:r w:rsidR="007A3B42">
        <w:rPr>
          <w:rFonts w:ascii="Arial" w:hAnsi="Arial" w:cs="Arial"/>
          <w:sz w:val="24"/>
          <w:szCs w:val="24"/>
        </w:rPr>
        <w:t>7.4</w:t>
      </w:r>
      <w:r w:rsidR="00853677">
        <w:rPr>
          <w:rFonts w:ascii="Arial" w:hAnsi="Arial" w:cs="Arial"/>
          <w:sz w:val="24"/>
          <w:szCs w:val="24"/>
        </w:rPr>
        <w:t>m from that spent in</w:t>
      </w:r>
      <w:r w:rsidR="007E67CC">
        <w:rPr>
          <w:rFonts w:ascii="Arial" w:hAnsi="Arial" w:cs="Arial"/>
          <w:sz w:val="24"/>
          <w:szCs w:val="24"/>
        </w:rPr>
        <w:t xml:space="preserve"> 2023/24</w:t>
      </w:r>
      <w:r w:rsidR="00B17FE0">
        <w:rPr>
          <w:rFonts w:ascii="Arial" w:hAnsi="Arial" w:cs="Arial"/>
          <w:sz w:val="24"/>
          <w:szCs w:val="24"/>
        </w:rPr>
        <w:t>,</w:t>
      </w:r>
      <w:r w:rsidR="007E67CC">
        <w:rPr>
          <w:rFonts w:ascii="Arial" w:hAnsi="Arial" w:cs="Arial"/>
          <w:sz w:val="24"/>
          <w:szCs w:val="24"/>
        </w:rPr>
        <w:t xml:space="preserve"> </w:t>
      </w:r>
      <w:r w:rsidR="001B6FFE">
        <w:rPr>
          <w:rFonts w:ascii="Arial" w:hAnsi="Arial" w:cs="Arial"/>
          <w:sz w:val="24"/>
          <w:szCs w:val="24"/>
        </w:rPr>
        <w:t xml:space="preserve">as the Council has focused </w:t>
      </w:r>
      <w:r w:rsidR="00FB044F">
        <w:rPr>
          <w:rFonts w:ascii="Arial" w:hAnsi="Arial" w:cs="Arial"/>
          <w:sz w:val="24"/>
          <w:szCs w:val="24"/>
        </w:rPr>
        <w:t xml:space="preserve">on </w:t>
      </w:r>
      <w:r w:rsidR="00196CC4">
        <w:rPr>
          <w:rFonts w:ascii="Arial" w:hAnsi="Arial" w:cs="Arial"/>
          <w:sz w:val="24"/>
          <w:szCs w:val="24"/>
        </w:rPr>
        <w:t xml:space="preserve">delivering a number of its care frameworks through </w:t>
      </w:r>
      <w:r w:rsidR="00FB044F">
        <w:rPr>
          <w:rFonts w:ascii="Arial" w:hAnsi="Arial" w:cs="Arial"/>
          <w:sz w:val="24"/>
          <w:szCs w:val="24"/>
        </w:rPr>
        <w:t>local procurement arrangements</w:t>
      </w:r>
      <w:r w:rsidR="005E3F21">
        <w:rPr>
          <w:rFonts w:ascii="Arial" w:hAnsi="Arial" w:cs="Arial"/>
          <w:sz w:val="24"/>
          <w:szCs w:val="24"/>
        </w:rPr>
        <w:t>.</w:t>
      </w:r>
    </w:p>
    <w:p w14:paraId="6ABD7DD3" w14:textId="77777777" w:rsidR="00A50892" w:rsidRPr="00A50892" w:rsidRDefault="00A50892" w:rsidP="00A50892">
      <w:pPr>
        <w:pStyle w:val="ListParagraph"/>
        <w:rPr>
          <w:rFonts w:ascii="Arial" w:hAnsi="Arial" w:cs="Arial"/>
          <w:sz w:val="24"/>
          <w:szCs w:val="24"/>
        </w:rPr>
      </w:pPr>
    </w:p>
    <w:p w14:paraId="293C9755" w14:textId="19E55D8B" w:rsidR="008C2EB1" w:rsidRPr="00225D48" w:rsidRDefault="00E97B0B" w:rsidP="00F91700">
      <w:pPr>
        <w:pStyle w:val="ListParagraph"/>
        <w:numPr>
          <w:ilvl w:val="1"/>
          <w:numId w:val="23"/>
        </w:numPr>
        <w:ind w:hanging="720"/>
        <w:rPr>
          <w:rFonts w:ascii="Arial" w:hAnsi="Arial" w:cs="Arial"/>
          <w:sz w:val="24"/>
          <w:szCs w:val="24"/>
        </w:rPr>
      </w:pPr>
      <w:r>
        <w:rPr>
          <w:rFonts w:ascii="Arial" w:hAnsi="Arial" w:cs="Arial"/>
          <w:sz w:val="24"/>
          <w:szCs w:val="24"/>
        </w:rPr>
        <w:t>A</w:t>
      </w:r>
      <w:r w:rsidR="008B1A05">
        <w:rPr>
          <w:rFonts w:ascii="Arial" w:hAnsi="Arial" w:cs="Arial"/>
          <w:sz w:val="24"/>
          <w:szCs w:val="24"/>
        </w:rPr>
        <w:t xml:space="preserve">lthough there has been an upward trend towards collaborative procurement </w:t>
      </w:r>
      <w:r w:rsidR="007352E1">
        <w:rPr>
          <w:rFonts w:ascii="Arial" w:hAnsi="Arial" w:cs="Arial"/>
          <w:sz w:val="24"/>
          <w:szCs w:val="24"/>
        </w:rPr>
        <w:t xml:space="preserve">activity until 2024/25, it should be acknowledged that </w:t>
      </w:r>
      <w:r w:rsidR="006F47FD">
        <w:rPr>
          <w:rFonts w:ascii="Arial" w:hAnsi="Arial" w:cs="Arial"/>
          <w:sz w:val="24"/>
          <w:szCs w:val="24"/>
        </w:rPr>
        <w:t xml:space="preserve">the Council shall look to only participate in </w:t>
      </w:r>
      <w:r w:rsidR="001139AA" w:rsidRPr="00225D48">
        <w:rPr>
          <w:rFonts w:ascii="Arial" w:hAnsi="Arial" w:cs="Arial"/>
          <w:sz w:val="24"/>
          <w:szCs w:val="24"/>
        </w:rPr>
        <w:t>collaborative framework</w:t>
      </w:r>
      <w:r w:rsidR="0011659E">
        <w:rPr>
          <w:rFonts w:ascii="Arial" w:hAnsi="Arial" w:cs="Arial"/>
          <w:sz w:val="24"/>
          <w:szCs w:val="24"/>
        </w:rPr>
        <w:t xml:space="preserve"> opportunities</w:t>
      </w:r>
      <w:r w:rsidR="00B630DC">
        <w:rPr>
          <w:rFonts w:ascii="Arial" w:hAnsi="Arial" w:cs="Arial"/>
          <w:sz w:val="24"/>
          <w:szCs w:val="24"/>
        </w:rPr>
        <w:t xml:space="preserve"> where they deliver best value</w:t>
      </w:r>
      <w:r w:rsidR="00717710" w:rsidRPr="00225D48">
        <w:rPr>
          <w:rFonts w:ascii="Arial" w:hAnsi="Arial" w:cs="Arial"/>
          <w:sz w:val="24"/>
          <w:szCs w:val="24"/>
        </w:rPr>
        <w:t>.</w:t>
      </w:r>
    </w:p>
    <w:p w14:paraId="492C03EF" w14:textId="06633FCB" w:rsidR="000D7CE3" w:rsidRDefault="00B947C2" w:rsidP="00001EDF">
      <w:pPr>
        <w:ind w:left="709" w:right="16" w:firstLine="11"/>
        <w:jc w:val="center"/>
        <w:rPr>
          <w:rFonts w:ascii="Arial" w:hAnsi="Arial" w:cs="Arial"/>
        </w:rPr>
      </w:pPr>
      <w:r w:rsidRPr="003F0723">
        <w:rPr>
          <w:noProof/>
        </w:rPr>
        <w:lastRenderedPageBreak/>
        <w:drawing>
          <wp:inline distT="0" distB="0" distL="0" distR="0" wp14:anchorId="289306A5" wp14:editId="0D9F8ECA">
            <wp:extent cx="5324475" cy="2438400"/>
            <wp:effectExtent l="0" t="0" r="0" b="0"/>
            <wp:docPr id="1209809386" name="Chart 1209809386" descr="Bar chart depicting Falkirk Council's Influenceable spend in millions of pounds as well as percentage of total net spend, covering the five year period from 2017/18 to 2021/2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389FC1D0" w14:textId="7E3ACE6E" w:rsidR="00263C72" w:rsidRPr="00E97B0B" w:rsidRDefault="009B66C7" w:rsidP="00E97B0B">
      <w:pPr>
        <w:pStyle w:val="ListParagraph"/>
        <w:numPr>
          <w:ilvl w:val="1"/>
          <w:numId w:val="23"/>
        </w:numPr>
        <w:ind w:hanging="720"/>
        <w:rPr>
          <w:rFonts w:ascii="Arial" w:hAnsi="Arial" w:cs="Arial"/>
          <w:sz w:val="24"/>
          <w:szCs w:val="24"/>
        </w:rPr>
      </w:pPr>
      <w:r w:rsidRPr="00E97B0B">
        <w:rPr>
          <w:rFonts w:ascii="Arial" w:hAnsi="Arial" w:cs="Arial"/>
          <w:sz w:val="24"/>
          <w:szCs w:val="24"/>
        </w:rPr>
        <w:t xml:space="preserve">Table </w:t>
      </w:r>
      <w:r w:rsidR="008330F5" w:rsidRPr="00E97B0B">
        <w:rPr>
          <w:rFonts w:ascii="Arial" w:hAnsi="Arial" w:cs="Arial"/>
          <w:sz w:val="24"/>
          <w:szCs w:val="24"/>
        </w:rPr>
        <w:t>1</w:t>
      </w:r>
      <w:r w:rsidR="00751829" w:rsidRPr="00E97B0B">
        <w:rPr>
          <w:rFonts w:ascii="Arial" w:hAnsi="Arial" w:cs="Arial"/>
          <w:sz w:val="24"/>
          <w:szCs w:val="24"/>
        </w:rPr>
        <w:t xml:space="preserve"> provides a breakdown of the </w:t>
      </w:r>
      <w:r w:rsidR="00535C7F" w:rsidRPr="00E97B0B">
        <w:rPr>
          <w:rFonts w:ascii="Arial" w:hAnsi="Arial" w:cs="Arial"/>
          <w:sz w:val="24"/>
          <w:szCs w:val="24"/>
        </w:rPr>
        <w:t>£</w:t>
      </w:r>
      <w:r w:rsidR="007A3B42">
        <w:rPr>
          <w:rFonts w:ascii="Arial" w:hAnsi="Arial" w:cs="Arial"/>
          <w:sz w:val="24"/>
          <w:szCs w:val="24"/>
        </w:rPr>
        <w:t>124.</w:t>
      </w:r>
      <w:r w:rsidR="00354C11">
        <w:rPr>
          <w:rFonts w:ascii="Arial" w:hAnsi="Arial" w:cs="Arial"/>
          <w:sz w:val="24"/>
          <w:szCs w:val="24"/>
        </w:rPr>
        <w:t>9</w:t>
      </w:r>
      <w:r w:rsidR="007A3B42">
        <w:rPr>
          <w:rFonts w:ascii="Arial" w:hAnsi="Arial" w:cs="Arial"/>
          <w:sz w:val="24"/>
          <w:szCs w:val="24"/>
        </w:rPr>
        <w:t>m</w:t>
      </w:r>
      <w:r w:rsidR="00535C7F" w:rsidRPr="00E97B0B">
        <w:rPr>
          <w:rFonts w:ascii="Arial" w:hAnsi="Arial" w:cs="Arial"/>
          <w:sz w:val="24"/>
          <w:szCs w:val="24"/>
        </w:rPr>
        <w:t xml:space="preserve"> </w:t>
      </w:r>
      <w:r w:rsidR="00751829" w:rsidRPr="00E97B0B">
        <w:rPr>
          <w:rFonts w:ascii="Arial" w:hAnsi="Arial" w:cs="Arial"/>
          <w:sz w:val="24"/>
          <w:szCs w:val="24"/>
        </w:rPr>
        <w:t xml:space="preserve">contracted spend </w:t>
      </w:r>
      <w:r w:rsidR="0058313C" w:rsidRPr="00E97B0B">
        <w:rPr>
          <w:rFonts w:ascii="Arial" w:hAnsi="Arial" w:cs="Arial"/>
          <w:sz w:val="24"/>
          <w:szCs w:val="24"/>
        </w:rPr>
        <w:t xml:space="preserve">during </w:t>
      </w:r>
      <w:r w:rsidR="00145CBD" w:rsidRPr="00E97B0B">
        <w:rPr>
          <w:rFonts w:ascii="Arial" w:hAnsi="Arial" w:cs="Arial"/>
          <w:sz w:val="24"/>
          <w:szCs w:val="24"/>
        </w:rPr>
        <w:t>2024/25</w:t>
      </w:r>
      <w:r w:rsidR="0058313C" w:rsidRPr="00E97B0B">
        <w:rPr>
          <w:rFonts w:ascii="Arial" w:hAnsi="Arial" w:cs="Arial"/>
          <w:sz w:val="24"/>
          <w:szCs w:val="24"/>
        </w:rPr>
        <w:t xml:space="preserve"> </w:t>
      </w:r>
      <w:r w:rsidR="00751829" w:rsidRPr="00E97B0B">
        <w:rPr>
          <w:rFonts w:ascii="Arial" w:hAnsi="Arial" w:cs="Arial"/>
          <w:sz w:val="24"/>
          <w:szCs w:val="24"/>
        </w:rPr>
        <w:t>across each collaborative area</w:t>
      </w:r>
      <w:r w:rsidRPr="00E97B0B">
        <w:rPr>
          <w:rFonts w:ascii="Arial" w:hAnsi="Arial" w:cs="Arial"/>
          <w:sz w:val="24"/>
          <w:szCs w:val="24"/>
        </w:rPr>
        <w:t xml:space="preserve">.  </w:t>
      </w:r>
    </w:p>
    <w:p w14:paraId="63DB282B" w14:textId="77777777" w:rsidR="00263C72" w:rsidRPr="003F0723" w:rsidRDefault="00263C72" w:rsidP="00263C72">
      <w:pPr>
        <w:ind w:right="-149"/>
        <w:rPr>
          <w:rFonts w:ascii="Arial" w:hAnsi="Arial" w:cs="Arial"/>
        </w:rPr>
      </w:pPr>
    </w:p>
    <w:tbl>
      <w:tblPr>
        <w:tblStyle w:val="GridTable4-Accent1"/>
        <w:tblW w:w="8930" w:type="dxa"/>
        <w:tblInd w:w="704" w:type="dxa"/>
        <w:tblLayout w:type="fixed"/>
        <w:tblLook w:val="04A0" w:firstRow="1" w:lastRow="0" w:firstColumn="1" w:lastColumn="0" w:noHBand="0" w:noVBand="1"/>
      </w:tblPr>
      <w:tblGrid>
        <w:gridCol w:w="1276"/>
        <w:gridCol w:w="4111"/>
        <w:gridCol w:w="1701"/>
        <w:gridCol w:w="1842"/>
      </w:tblGrid>
      <w:tr w:rsidR="00140AE8" w:rsidRPr="003F0723" w14:paraId="0C429229" w14:textId="77777777" w:rsidTr="0092643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276" w:type="dxa"/>
            <w:hideMark/>
          </w:tcPr>
          <w:p w14:paraId="69A0F121" w14:textId="77777777" w:rsidR="000B7330" w:rsidRPr="003F0723" w:rsidRDefault="000B7330">
            <w:pPr>
              <w:ind w:right="-18"/>
              <w:jc w:val="center"/>
              <w:rPr>
                <w:rFonts w:ascii="Arial" w:eastAsia="Calibri" w:hAnsi="Arial" w:cs="Arial"/>
                <w:b w:val="0"/>
                <w:color w:val="auto"/>
                <w:sz w:val="23"/>
                <w:szCs w:val="23"/>
                <w:lang w:eastAsia="en-US"/>
              </w:rPr>
            </w:pPr>
            <w:r w:rsidRPr="003F0723">
              <w:rPr>
                <w:rFonts w:ascii="Arial" w:hAnsi="Arial" w:cs="Arial"/>
                <w:color w:val="auto"/>
                <w:sz w:val="23"/>
                <w:szCs w:val="23"/>
              </w:rPr>
              <w:t>Category Type</w:t>
            </w:r>
          </w:p>
        </w:tc>
        <w:tc>
          <w:tcPr>
            <w:tcW w:w="4111" w:type="dxa"/>
            <w:hideMark/>
          </w:tcPr>
          <w:p w14:paraId="5E4F7453" w14:textId="77777777" w:rsidR="000B7330" w:rsidRPr="003F0723" w:rsidRDefault="000B7330" w:rsidP="009D4B45">
            <w:pPr>
              <w:cnfStyle w:val="100000000000" w:firstRow="1" w:lastRow="0" w:firstColumn="0" w:lastColumn="0" w:oddVBand="0" w:evenVBand="0" w:oddHBand="0" w:evenHBand="0" w:firstRowFirstColumn="0" w:firstRowLastColumn="0" w:lastRowFirstColumn="0" w:lastRowLastColumn="0"/>
              <w:rPr>
                <w:rFonts w:ascii="Arial" w:eastAsia="Calibri" w:hAnsi="Arial" w:cs="Arial"/>
                <w:b w:val="0"/>
                <w:color w:val="auto"/>
                <w:sz w:val="23"/>
                <w:szCs w:val="23"/>
                <w:lang w:eastAsia="en-US"/>
              </w:rPr>
            </w:pPr>
            <w:r w:rsidRPr="003F0723">
              <w:rPr>
                <w:rFonts w:ascii="Arial" w:hAnsi="Arial" w:cs="Arial"/>
                <w:color w:val="auto"/>
                <w:sz w:val="23"/>
                <w:szCs w:val="23"/>
              </w:rPr>
              <w:t>Category Description</w:t>
            </w:r>
          </w:p>
        </w:tc>
        <w:tc>
          <w:tcPr>
            <w:tcW w:w="1701" w:type="dxa"/>
            <w:hideMark/>
          </w:tcPr>
          <w:p w14:paraId="292E7F3A" w14:textId="33EE5A79" w:rsidR="000B7330" w:rsidRPr="003F0723" w:rsidRDefault="00145CBD" w:rsidP="009D4B45">
            <w:pPr>
              <w:jc w:val="right"/>
              <w:cnfStyle w:val="100000000000" w:firstRow="1" w:lastRow="0" w:firstColumn="0" w:lastColumn="0" w:oddVBand="0" w:evenVBand="0" w:oddHBand="0" w:evenHBand="0" w:firstRowFirstColumn="0" w:firstRowLastColumn="0" w:lastRowFirstColumn="0" w:lastRowLastColumn="0"/>
              <w:rPr>
                <w:rFonts w:ascii="Arial" w:eastAsia="Calibri" w:hAnsi="Arial" w:cs="Arial"/>
                <w:b w:val="0"/>
                <w:color w:val="auto"/>
                <w:sz w:val="23"/>
                <w:szCs w:val="23"/>
                <w:lang w:eastAsia="en-US"/>
              </w:rPr>
            </w:pPr>
            <w:r>
              <w:rPr>
                <w:rFonts w:ascii="Arial" w:hAnsi="Arial" w:cs="Arial"/>
                <w:color w:val="auto"/>
                <w:sz w:val="23"/>
                <w:szCs w:val="23"/>
              </w:rPr>
              <w:t>2024/25</w:t>
            </w:r>
            <w:r w:rsidR="00A00478" w:rsidRPr="003F0723">
              <w:rPr>
                <w:rFonts w:ascii="Arial" w:hAnsi="Arial" w:cs="Arial"/>
                <w:color w:val="auto"/>
                <w:sz w:val="23"/>
                <w:szCs w:val="23"/>
              </w:rPr>
              <w:t xml:space="preserve"> Contracted Spend</w:t>
            </w:r>
          </w:p>
        </w:tc>
        <w:tc>
          <w:tcPr>
            <w:tcW w:w="1842" w:type="dxa"/>
            <w:hideMark/>
          </w:tcPr>
          <w:p w14:paraId="77D39D32" w14:textId="715F72A2" w:rsidR="000B7330" w:rsidRPr="003F0723" w:rsidRDefault="000B7330" w:rsidP="009D4B45">
            <w:pPr>
              <w:jc w:val="right"/>
              <w:cnfStyle w:val="100000000000" w:firstRow="1" w:lastRow="0" w:firstColumn="0" w:lastColumn="0" w:oddVBand="0" w:evenVBand="0" w:oddHBand="0" w:evenHBand="0" w:firstRowFirstColumn="0" w:firstRowLastColumn="0" w:lastRowFirstColumn="0" w:lastRowLastColumn="0"/>
              <w:rPr>
                <w:rFonts w:ascii="Arial" w:eastAsia="Calibri" w:hAnsi="Arial" w:cs="Arial"/>
                <w:b w:val="0"/>
                <w:color w:val="auto"/>
                <w:sz w:val="23"/>
                <w:szCs w:val="23"/>
                <w:lang w:eastAsia="en-US"/>
              </w:rPr>
            </w:pPr>
            <w:r w:rsidRPr="003F0723">
              <w:rPr>
                <w:rFonts w:ascii="Arial" w:hAnsi="Arial" w:cs="Arial"/>
                <w:color w:val="auto"/>
                <w:sz w:val="23"/>
                <w:szCs w:val="23"/>
              </w:rPr>
              <w:t xml:space="preserve">% of </w:t>
            </w:r>
            <w:r w:rsidR="009E4A9D" w:rsidRPr="003F0723">
              <w:rPr>
                <w:rFonts w:ascii="Arial" w:hAnsi="Arial" w:cs="Arial"/>
                <w:color w:val="auto"/>
                <w:sz w:val="23"/>
                <w:szCs w:val="23"/>
              </w:rPr>
              <w:t xml:space="preserve">Total </w:t>
            </w:r>
            <w:r w:rsidR="00553C87" w:rsidRPr="003F0723">
              <w:rPr>
                <w:rFonts w:ascii="Arial" w:hAnsi="Arial" w:cs="Arial"/>
                <w:color w:val="auto"/>
                <w:sz w:val="23"/>
                <w:szCs w:val="23"/>
              </w:rPr>
              <w:t>Contracted Spend</w:t>
            </w:r>
            <w:r w:rsidR="00DB7975" w:rsidRPr="003F0723">
              <w:rPr>
                <w:rFonts w:ascii="Arial" w:hAnsi="Arial" w:cs="Arial"/>
                <w:color w:val="auto"/>
                <w:sz w:val="23"/>
                <w:szCs w:val="23"/>
              </w:rPr>
              <w:t xml:space="preserve"> </w:t>
            </w:r>
            <w:r w:rsidR="00145CBD">
              <w:rPr>
                <w:rFonts w:ascii="Arial" w:hAnsi="Arial" w:cs="Arial"/>
                <w:color w:val="auto"/>
                <w:sz w:val="23"/>
                <w:szCs w:val="23"/>
              </w:rPr>
              <w:t>2024/25</w:t>
            </w:r>
          </w:p>
        </w:tc>
      </w:tr>
      <w:tr w:rsidR="006B541A" w:rsidRPr="003F0723" w14:paraId="211603DF" w14:textId="77777777" w:rsidTr="00200F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vAlign w:val="center"/>
            <w:hideMark/>
          </w:tcPr>
          <w:p w14:paraId="70EDE045" w14:textId="77777777" w:rsidR="000B7330" w:rsidRPr="003F0723" w:rsidRDefault="000B7330">
            <w:pPr>
              <w:ind w:right="-18"/>
              <w:jc w:val="center"/>
              <w:rPr>
                <w:rFonts w:ascii="Arial" w:eastAsia="Calibri" w:hAnsi="Arial" w:cs="Arial"/>
                <w:b w:val="0"/>
                <w:sz w:val="22"/>
                <w:szCs w:val="22"/>
                <w:lang w:eastAsia="en-US"/>
              </w:rPr>
            </w:pPr>
            <w:r w:rsidRPr="003F0723">
              <w:rPr>
                <w:rFonts w:ascii="Arial" w:hAnsi="Arial" w:cs="Arial"/>
                <w:sz w:val="22"/>
                <w:szCs w:val="22"/>
              </w:rPr>
              <w:t>A</w:t>
            </w:r>
          </w:p>
        </w:tc>
        <w:tc>
          <w:tcPr>
            <w:tcW w:w="4111" w:type="dxa"/>
            <w:hideMark/>
          </w:tcPr>
          <w:p w14:paraId="50E8D7AD" w14:textId="18BA4124" w:rsidR="000D7CE3" w:rsidRPr="003F0723" w:rsidRDefault="006E03EF">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r>
              <w:rPr>
                <w:rFonts w:ascii="Arial" w:hAnsi="Arial" w:cs="Arial"/>
                <w:sz w:val="23"/>
                <w:szCs w:val="23"/>
              </w:rPr>
              <w:t>Frameworks</w:t>
            </w:r>
            <w:r w:rsidR="000B7330" w:rsidRPr="003F0723">
              <w:rPr>
                <w:rFonts w:ascii="Arial" w:hAnsi="Arial" w:cs="Arial"/>
                <w:sz w:val="23"/>
                <w:szCs w:val="23"/>
              </w:rPr>
              <w:t xml:space="preserve"> for commodities that are standard or of a similar nature across the Scottish </w:t>
            </w:r>
            <w:r>
              <w:rPr>
                <w:rFonts w:ascii="Arial" w:hAnsi="Arial" w:cs="Arial"/>
                <w:sz w:val="23"/>
                <w:szCs w:val="23"/>
              </w:rPr>
              <w:t xml:space="preserve">or UK </w:t>
            </w:r>
            <w:r w:rsidR="000B7330" w:rsidRPr="003F0723">
              <w:rPr>
                <w:rFonts w:ascii="Arial" w:hAnsi="Arial" w:cs="Arial"/>
                <w:sz w:val="23"/>
                <w:szCs w:val="23"/>
              </w:rPr>
              <w:t>public sector</w:t>
            </w:r>
            <w:r>
              <w:rPr>
                <w:rFonts w:ascii="Arial" w:hAnsi="Arial" w:cs="Arial"/>
                <w:sz w:val="23"/>
                <w:szCs w:val="23"/>
              </w:rPr>
              <w:t xml:space="preserve">, e.g. frameworks </w:t>
            </w:r>
            <w:r w:rsidRPr="003F0723">
              <w:rPr>
                <w:rFonts w:ascii="Arial" w:hAnsi="Arial" w:cs="Arial"/>
                <w:sz w:val="23"/>
                <w:szCs w:val="23"/>
              </w:rPr>
              <w:t xml:space="preserve">arranged by the Scottish Procurement and </w:t>
            </w:r>
            <w:r w:rsidR="00EF478D">
              <w:rPr>
                <w:rFonts w:ascii="Arial" w:hAnsi="Arial" w:cs="Arial"/>
                <w:sz w:val="23"/>
                <w:szCs w:val="23"/>
              </w:rPr>
              <w:t xml:space="preserve">Property </w:t>
            </w:r>
            <w:r w:rsidRPr="003F0723">
              <w:rPr>
                <w:rFonts w:ascii="Arial" w:hAnsi="Arial" w:cs="Arial"/>
                <w:sz w:val="23"/>
                <w:szCs w:val="23"/>
              </w:rPr>
              <w:t>Directorate</w:t>
            </w:r>
            <w:r w:rsidR="000B7330" w:rsidRPr="003F0723">
              <w:rPr>
                <w:rFonts w:ascii="Arial" w:hAnsi="Arial" w:cs="Arial"/>
                <w:sz w:val="23"/>
                <w:szCs w:val="23"/>
              </w:rPr>
              <w:t>.</w:t>
            </w:r>
          </w:p>
        </w:tc>
        <w:tc>
          <w:tcPr>
            <w:tcW w:w="1701" w:type="dxa"/>
            <w:vAlign w:val="center"/>
            <w:hideMark/>
          </w:tcPr>
          <w:p w14:paraId="0FA6D999" w14:textId="77A9E28F" w:rsidR="000B7330" w:rsidRPr="007A3B42" w:rsidRDefault="001139AA" w:rsidP="007454C1">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23"/>
                <w:szCs w:val="23"/>
              </w:rPr>
            </w:pPr>
            <w:r w:rsidRPr="007A3B42">
              <w:rPr>
                <w:rFonts w:ascii="Arial" w:hAnsi="Arial" w:cs="Arial"/>
                <w:color w:val="000000"/>
                <w:sz w:val="23"/>
                <w:szCs w:val="23"/>
              </w:rPr>
              <w:t>£</w:t>
            </w:r>
            <w:r w:rsidR="007A3B42" w:rsidRPr="007A3B42">
              <w:rPr>
                <w:rFonts w:ascii="Arial" w:hAnsi="Arial" w:cs="Arial"/>
                <w:color w:val="000000"/>
                <w:sz w:val="23"/>
                <w:szCs w:val="23"/>
              </w:rPr>
              <w:t>41,411,656</w:t>
            </w:r>
          </w:p>
        </w:tc>
        <w:tc>
          <w:tcPr>
            <w:tcW w:w="1842" w:type="dxa"/>
            <w:vAlign w:val="center"/>
            <w:hideMark/>
          </w:tcPr>
          <w:p w14:paraId="0EF67C94" w14:textId="0595B204" w:rsidR="000B7330" w:rsidRPr="007A3B42" w:rsidRDefault="007A3B42" w:rsidP="00A86972">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3"/>
                <w:szCs w:val="23"/>
                <w:lang w:eastAsia="en-US"/>
              </w:rPr>
            </w:pPr>
            <w:r w:rsidRPr="007A3B42">
              <w:rPr>
                <w:rFonts w:ascii="Arial" w:hAnsi="Arial" w:cs="Arial"/>
                <w:sz w:val="23"/>
                <w:szCs w:val="23"/>
              </w:rPr>
              <w:t>12.</w:t>
            </w:r>
            <w:r w:rsidR="00E50EA3">
              <w:rPr>
                <w:rFonts w:ascii="Arial" w:hAnsi="Arial" w:cs="Arial"/>
                <w:sz w:val="23"/>
                <w:szCs w:val="23"/>
              </w:rPr>
              <w:t>5</w:t>
            </w:r>
            <w:r w:rsidR="00C07A03" w:rsidRPr="007A3B42">
              <w:rPr>
                <w:rFonts w:ascii="Arial" w:hAnsi="Arial" w:cs="Arial"/>
                <w:sz w:val="23"/>
                <w:szCs w:val="23"/>
              </w:rPr>
              <w:t>%</w:t>
            </w:r>
          </w:p>
        </w:tc>
      </w:tr>
      <w:tr w:rsidR="006B541A" w:rsidRPr="003F0723" w14:paraId="7FA90D38" w14:textId="77777777" w:rsidTr="00200F6A">
        <w:tc>
          <w:tcPr>
            <w:cnfStyle w:val="001000000000" w:firstRow="0" w:lastRow="0" w:firstColumn="1" w:lastColumn="0" w:oddVBand="0" w:evenVBand="0" w:oddHBand="0" w:evenHBand="0" w:firstRowFirstColumn="0" w:firstRowLastColumn="0" w:lastRowFirstColumn="0" w:lastRowLastColumn="0"/>
            <w:tcW w:w="1276" w:type="dxa"/>
            <w:vAlign w:val="center"/>
            <w:hideMark/>
          </w:tcPr>
          <w:p w14:paraId="649F4E23" w14:textId="77777777" w:rsidR="000B7330" w:rsidRPr="003F0723" w:rsidRDefault="000B7330">
            <w:pPr>
              <w:ind w:right="-18"/>
              <w:jc w:val="center"/>
              <w:rPr>
                <w:rFonts w:ascii="Arial" w:eastAsia="Calibri" w:hAnsi="Arial" w:cs="Arial"/>
                <w:b w:val="0"/>
                <w:sz w:val="22"/>
                <w:szCs w:val="22"/>
                <w:lang w:eastAsia="en-US"/>
              </w:rPr>
            </w:pPr>
            <w:r w:rsidRPr="003F0723">
              <w:rPr>
                <w:rFonts w:ascii="Arial" w:hAnsi="Arial" w:cs="Arial"/>
                <w:sz w:val="22"/>
                <w:szCs w:val="22"/>
              </w:rPr>
              <w:t>B</w:t>
            </w:r>
          </w:p>
        </w:tc>
        <w:tc>
          <w:tcPr>
            <w:tcW w:w="4111" w:type="dxa"/>
            <w:hideMark/>
          </w:tcPr>
          <w:p w14:paraId="4E858389" w14:textId="2DD968E8" w:rsidR="000B7330" w:rsidRPr="003F0723" w:rsidRDefault="007D6DF5" w:rsidP="00AE7F14">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23"/>
                <w:szCs w:val="23"/>
                <w:lang w:eastAsia="en-US"/>
              </w:rPr>
            </w:pPr>
            <w:r>
              <w:rPr>
                <w:rFonts w:ascii="Arial" w:hAnsi="Arial" w:cs="Arial"/>
                <w:sz w:val="23"/>
                <w:szCs w:val="23"/>
              </w:rPr>
              <w:t>Frameworks</w:t>
            </w:r>
            <w:r w:rsidR="000B7330" w:rsidRPr="003F0723">
              <w:rPr>
                <w:rFonts w:ascii="Arial" w:hAnsi="Arial" w:cs="Arial"/>
                <w:sz w:val="23"/>
                <w:szCs w:val="23"/>
              </w:rPr>
              <w:t xml:space="preserve"> for commodities that tend to be unique to a specific sector yet common within that sector,</w:t>
            </w:r>
            <w:r w:rsidR="00AE7F14" w:rsidRPr="003F0723">
              <w:rPr>
                <w:rFonts w:ascii="Arial" w:hAnsi="Arial" w:cs="Arial"/>
                <w:sz w:val="23"/>
                <w:szCs w:val="23"/>
              </w:rPr>
              <w:t xml:space="preserve"> </w:t>
            </w:r>
            <w:r w:rsidR="006A5DF3" w:rsidRPr="003F0723">
              <w:rPr>
                <w:rFonts w:ascii="Arial" w:hAnsi="Arial" w:cs="Arial"/>
                <w:sz w:val="23"/>
                <w:szCs w:val="23"/>
              </w:rPr>
              <w:t>e.g.</w:t>
            </w:r>
            <w:r w:rsidR="000B7330" w:rsidRPr="003F0723">
              <w:rPr>
                <w:rFonts w:ascii="Arial" w:hAnsi="Arial" w:cs="Arial"/>
                <w:sz w:val="23"/>
                <w:szCs w:val="23"/>
              </w:rPr>
              <w:t xml:space="preserve"> </w:t>
            </w:r>
            <w:r w:rsidR="006E03EF">
              <w:rPr>
                <w:rFonts w:ascii="Arial" w:hAnsi="Arial" w:cs="Arial"/>
                <w:sz w:val="23"/>
                <w:szCs w:val="23"/>
              </w:rPr>
              <w:t>frameworks</w:t>
            </w:r>
            <w:r w:rsidR="000B7330" w:rsidRPr="003F0723">
              <w:rPr>
                <w:rFonts w:ascii="Arial" w:hAnsi="Arial" w:cs="Arial"/>
                <w:sz w:val="23"/>
                <w:szCs w:val="23"/>
              </w:rPr>
              <w:t xml:space="preserve"> arranged for Scottish Local Authorities</w:t>
            </w:r>
            <w:r w:rsidR="006E03EF">
              <w:rPr>
                <w:rFonts w:ascii="Arial" w:hAnsi="Arial" w:cs="Arial"/>
                <w:sz w:val="23"/>
                <w:szCs w:val="23"/>
              </w:rPr>
              <w:t xml:space="preserve"> by Scotland Excel.</w:t>
            </w:r>
          </w:p>
        </w:tc>
        <w:tc>
          <w:tcPr>
            <w:tcW w:w="1701" w:type="dxa"/>
            <w:vAlign w:val="center"/>
            <w:hideMark/>
          </w:tcPr>
          <w:p w14:paraId="7313EB0B" w14:textId="5CBE2644" w:rsidR="000B7330" w:rsidRPr="007A3B42" w:rsidRDefault="001139AA" w:rsidP="007454C1">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3"/>
                <w:szCs w:val="23"/>
              </w:rPr>
            </w:pPr>
            <w:r w:rsidRPr="007A3B42">
              <w:rPr>
                <w:rFonts w:ascii="Arial" w:hAnsi="Arial" w:cs="Arial"/>
                <w:color w:val="000000"/>
                <w:sz w:val="23"/>
                <w:szCs w:val="23"/>
              </w:rPr>
              <w:t>£</w:t>
            </w:r>
            <w:r w:rsidR="007A3B42" w:rsidRPr="007A3B42">
              <w:rPr>
                <w:rFonts w:ascii="Arial" w:hAnsi="Arial" w:cs="Arial"/>
                <w:color w:val="000000"/>
                <w:sz w:val="23"/>
                <w:szCs w:val="23"/>
              </w:rPr>
              <w:t>75,</w:t>
            </w:r>
            <w:r w:rsidR="00354C11">
              <w:rPr>
                <w:rFonts w:ascii="Arial" w:hAnsi="Arial" w:cs="Arial"/>
                <w:color w:val="000000"/>
                <w:sz w:val="23"/>
                <w:szCs w:val="23"/>
              </w:rPr>
              <w:t>874,520</w:t>
            </w:r>
          </w:p>
        </w:tc>
        <w:tc>
          <w:tcPr>
            <w:tcW w:w="1842" w:type="dxa"/>
            <w:vAlign w:val="center"/>
            <w:hideMark/>
          </w:tcPr>
          <w:p w14:paraId="5E2D01C0" w14:textId="0D30DAD8" w:rsidR="000B7330" w:rsidRPr="007A3B42" w:rsidRDefault="00354C11" w:rsidP="00A86972">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3"/>
                <w:szCs w:val="23"/>
                <w:lang w:eastAsia="en-US"/>
              </w:rPr>
            </w:pPr>
            <w:r>
              <w:rPr>
                <w:rFonts w:ascii="Arial" w:hAnsi="Arial" w:cs="Arial"/>
                <w:sz w:val="23"/>
                <w:szCs w:val="23"/>
              </w:rPr>
              <w:t>23.0</w:t>
            </w:r>
            <w:r w:rsidR="001D114C" w:rsidRPr="007A3B42">
              <w:rPr>
                <w:rFonts w:ascii="Arial" w:hAnsi="Arial" w:cs="Arial"/>
                <w:sz w:val="23"/>
                <w:szCs w:val="23"/>
              </w:rPr>
              <w:t>%</w:t>
            </w:r>
          </w:p>
        </w:tc>
      </w:tr>
      <w:tr w:rsidR="006B541A" w:rsidRPr="003F0723" w14:paraId="749CB619" w14:textId="77777777" w:rsidTr="00200F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vAlign w:val="center"/>
            <w:hideMark/>
          </w:tcPr>
          <w:p w14:paraId="136D21D2" w14:textId="77777777" w:rsidR="000B7330" w:rsidRPr="003F0723" w:rsidRDefault="000B7330">
            <w:pPr>
              <w:ind w:right="-18"/>
              <w:jc w:val="center"/>
              <w:rPr>
                <w:rFonts w:ascii="Arial" w:eastAsia="Calibri" w:hAnsi="Arial" w:cs="Arial"/>
                <w:b w:val="0"/>
                <w:sz w:val="22"/>
                <w:szCs w:val="22"/>
                <w:lang w:eastAsia="en-US"/>
              </w:rPr>
            </w:pPr>
            <w:r w:rsidRPr="003F0723">
              <w:rPr>
                <w:rFonts w:ascii="Arial" w:hAnsi="Arial" w:cs="Arial"/>
                <w:sz w:val="22"/>
                <w:szCs w:val="22"/>
              </w:rPr>
              <w:t>C1</w:t>
            </w:r>
          </w:p>
        </w:tc>
        <w:tc>
          <w:tcPr>
            <w:tcW w:w="4111" w:type="dxa"/>
            <w:hideMark/>
          </w:tcPr>
          <w:p w14:paraId="5CB72E29" w14:textId="397A5981" w:rsidR="000B7330" w:rsidRPr="003F0723" w:rsidRDefault="000B7330">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23"/>
                <w:szCs w:val="23"/>
                <w:lang w:eastAsia="en-US"/>
              </w:rPr>
            </w:pPr>
            <w:r w:rsidRPr="003F0723">
              <w:rPr>
                <w:rFonts w:ascii="Arial" w:hAnsi="Arial" w:cs="Arial"/>
                <w:sz w:val="23"/>
                <w:szCs w:val="23"/>
              </w:rPr>
              <w:t xml:space="preserve">Contracts </w:t>
            </w:r>
            <w:r w:rsidR="00AC4086">
              <w:rPr>
                <w:rFonts w:ascii="Arial" w:hAnsi="Arial" w:cs="Arial"/>
                <w:sz w:val="23"/>
                <w:szCs w:val="23"/>
              </w:rPr>
              <w:t xml:space="preserve">or frameworks </w:t>
            </w:r>
            <w:r w:rsidRPr="003F0723">
              <w:rPr>
                <w:rFonts w:ascii="Arial" w:hAnsi="Arial" w:cs="Arial"/>
                <w:sz w:val="23"/>
                <w:szCs w:val="23"/>
              </w:rPr>
              <w:t>established by Falkirk Council or another regional organisation for use by Falkirk Council and one or more of the regional organisation partners.</w:t>
            </w:r>
          </w:p>
        </w:tc>
        <w:tc>
          <w:tcPr>
            <w:tcW w:w="1701" w:type="dxa"/>
            <w:vAlign w:val="center"/>
            <w:hideMark/>
          </w:tcPr>
          <w:p w14:paraId="7A72AF8F" w14:textId="45F0C51C" w:rsidR="000B7330" w:rsidRPr="007A3B42" w:rsidRDefault="001139AA" w:rsidP="007454C1">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23"/>
                <w:szCs w:val="23"/>
              </w:rPr>
            </w:pPr>
            <w:r w:rsidRPr="007A3B42">
              <w:rPr>
                <w:rFonts w:ascii="Arial" w:hAnsi="Arial" w:cs="Arial"/>
                <w:color w:val="000000"/>
                <w:sz w:val="23"/>
                <w:szCs w:val="23"/>
              </w:rPr>
              <w:t>£</w:t>
            </w:r>
            <w:r w:rsidR="007A3B42" w:rsidRPr="007A3B42">
              <w:rPr>
                <w:rFonts w:ascii="Arial" w:hAnsi="Arial" w:cs="Arial"/>
                <w:color w:val="000000"/>
                <w:sz w:val="23"/>
                <w:szCs w:val="23"/>
              </w:rPr>
              <w:t>7,662,703</w:t>
            </w:r>
          </w:p>
        </w:tc>
        <w:tc>
          <w:tcPr>
            <w:tcW w:w="1842" w:type="dxa"/>
            <w:vAlign w:val="center"/>
            <w:hideMark/>
          </w:tcPr>
          <w:p w14:paraId="1CC60AE5" w14:textId="6DFFCEC2" w:rsidR="000B7330" w:rsidRPr="007A3B42" w:rsidRDefault="007A3B42" w:rsidP="008169DD">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3"/>
                <w:szCs w:val="23"/>
                <w:lang w:eastAsia="en-US"/>
              </w:rPr>
            </w:pPr>
            <w:r w:rsidRPr="007A3B42">
              <w:rPr>
                <w:rFonts w:ascii="Arial" w:hAnsi="Arial" w:cs="Arial"/>
                <w:sz w:val="23"/>
                <w:szCs w:val="23"/>
              </w:rPr>
              <w:t>2.3</w:t>
            </w:r>
            <w:r w:rsidR="000B7330" w:rsidRPr="007A3B42">
              <w:rPr>
                <w:rFonts w:ascii="Arial" w:hAnsi="Arial" w:cs="Arial"/>
                <w:sz w:val="23"/>
                <w:szCs w:val="23"/>
              </w:rPr>
              <w:t>%</w:t>
            </w:r>
          </w:p>
        </w:tc>
      </w:tr>
      <w:tr w:rsidR="006B541A" w:rsidRPr="003F0723" w14:paraId="52516BC8" w14:textId="77777777" w:rsidTr="00200F6A">
        <w:tc>
          <w:tcPr>
            <w:cnfStyle w:val="001000000000" w:firstRow="0" w:lastRow="0" w:firstColumn="1" w:lastColumn="0" w:oddVBand="0" w:evenVBand="0" w:oddHBand="0" w:evenHBand="0" w:firstRowFirstColumn="0" w:firstRowLastColumn="0" w:lastRowFirstColumn="0" w:lastRowLastColumn="0"/>
            <w:tcW w:w="1276" w:type="dxa"/>
            <w:vAlign w:val="center"/>
            <w:hideMark/>
          </w:tcPr>
          <w:p w14:paraId="3B02E527" w14:textId="77777777" w:rsidR="000B7330" w:rsidRPr="003F0723" w:rsidRDefault="000B7330">
            <w:pPr>
              <w:ind w:right="-18"/>
              <w:jc w:val="center"/>
              <w:rPr>
                <w:rFonts w:ascii="Arial" w:eastAsia="Calibri" w:hAnsi="Arial" w:cs="Arial"/>
                <w:b w:val="0"/>
                <w:sz w:val="22"/>
                <w:szCs w:val="22"/>
                <w:lang w:eastAsia="en-US"/>
              </w:rPr>
            </w:pPr>
            <w:r w:rsidRPr="003F0723">
              <w:rPr>
                <w:rFonts w:ascii="Arial" w:hAnsi="Arial" w:cs="Arial"/>
                <w:sz w:val="22"/>
                <w:szCs w:val="22"/>
              </w:rPr>
              <w:t>C</w:t>
            </w:r>
          </w:p>
        </w:tc>
        <w:tc>
          <w:tcPr>
            <w:tcW w:w="4111" w:type="dxa"/>
            <w:hideMark/>
          </w:tcPr>
          <w:p w14:paraId="791DDD9C" w14:textId="1A3C6379" w:rsidR="000B7330" w:rsidRPr="003F0723" w:rsidRDefault="000B7330">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23"/>
                <w:szCs w:val="23"/>
                <w:lang w:eastAsia="en-US"/>
              </w:rPr>
            </w:pPr>
            <w:r w:rsidRPr="003F0723">
              <w:rPr>
                <w:rFonts w:ascii="Arial" w:hAnsi="Arial" w:cs="Arial"/>
                <w:sz w:val="23"/>
                <w:szCs w:val="23"/>
              </w:rPr>
              <w:t xml:space="preserve">Contracts </w:t>
            </w:r>
            <w:r w:rsidR="00AC4086">
              <w:rPr>
                <w:rFonts w:ascii="Arial" w:hAnsi="Arial" w:cs="Arial"/>
                <w:sz w:val="23"/>
                <w:szCs w:val="23"/>
              </w:rPr>
              <w:t xml:space="preserve">or frameworks </w:t>
            </w:r>
            <w:r w:rsidRPr="003F0723">
              <w:rPr>
                <w:rFonts w:ascii="Arial" w:hAnsi="Arial" w:cs="Arial"/>
                <w:sz w:val="23"/>
                <w:szCs w:val="23"/>
              </w:rPr>
              <w:t>established by Falkirk Council for use by Falkirk Council</w:t>
            </w:r>
          </w:p>
        </w:tc>
        <w:tc>
          <w:tcPr>
            <w:tcW w:w="1701" w:type="dxa"/>
            <w:vAlign w:val="center"/>
            <w:hideMark/>
          </w:tcPr>
          <w:p w14:paraId="09CB9EB7" w14:textId="65CD2A5C" w:rsidR="000B7330" w:rsidRPr="007A3B42" w:rsidRDefault="001139AA" w:rsidP="007454C1">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3"/>
                <w:szCs w:val="23"/>
              </w:rPr>
            </w:pPr>
            <w:r w:rsidRPr="007A3B42">
              <w:rPr>
                <w:rFonts w:ascii="Arial" w:hAnsi="Arial" w:cs="Arial"/>
                <w:color w:val="000000"/>
                <w:sz w:val="23"/>
                <w:szCs w:val="23"/>
              </w:rPr>
              <w:t>£</w:t>
            </w:r>
            <w:r w:rsidR="007A3B42" w:rsidRPr="007A3B42">
              <w:rPr>
                <w:rFonts w:ascii="Arial" w:hAnsi="Arial" w:cs="Arial"/>
                <w:color w:val="000000"/>
                <w:sz w:val="23"/>
                <w:szCs w:val="23"/>
              </w:rPr>
              <w:t>205,</w:t>
            </w:r>
            <w:r w:rsidR="00E50EA3">
              <w:rPr>
                <w:rFonts w:ascii="Arial" w:hAnsi="Arial" w:cs="Arial"/>
                <w:color w:val="000000"/>
                <w:sz w:val="23"/>
                <w:szCs w:val="23"/>
              </w:rPr>
              <w:t>246,</w:t>
            </w:r>
            <w:r w:rsidR="00927DF0">
              <w:rPr>
                <w:rFonts w:ascii="Arial" w:hAnsi="Arial" w:cs="Arial"/>
                <w:color w:val="000000"/>
                <w:sz w:val="23"/>
                <w:szCs w:val="23"/>
              </w:rPr>
              <w:t>519</w:t>
            </w:r>
          </w:p>
        </w:tc>
        <w:tc>
          <w:tcPr>
            <w:tcW w:w="1842" w:type="dxa"/>
            <w:vAlign w:val="center"/>
            <w:hideMark/>
          </w:tcPr>
          <w:p w14:paraId="63947B77" w14:textId="7708EBE3" w:rsidR="000B7330" w:rsidRPr="007A3B42" w:rsidRDefault="007A3B42" w:rsidP="003C2C8F">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3"/>
                <w:szCs w:val="23"/>
                <w:lang w:eastAsia="en-US"/>
              </w:rPr>
            </w:pPr>
            <w:r w:rsidRPr="007A3B42">
              <w:rPr>
                <w:rFonts w:ascii="Arial" w:hAnsi="Arial" w:cs="Arial"/>
                <w:sz w:val="23"/>
                <w:szCs w:val="23"/>
              </w:rPr>
              <w:t>62.2</w:t>
            </w:r>
            <w:r w:rsidR="000B7330" w:rsidRPr="007A3B42">
              <w:rPr>
                <w:rFonts w:ascii="Arial" w:hAnsi="Arial" w:cs="Arial"/>
                <w:sz w:val="23"/>
                <w:szCs w:val="23"/>
              </w:rPr>
              <w:t>%</w:t>
            </w:r>
          </w:p>
        </w:tc>
      </w:tr>
      <w:tr w:rsidR="006B541A" w:rsidRPr="003F0723" w14:paraId="171B178D" w14:textId="77777777" w:rsidTr="007C4B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18A0B28C" w14:textId="77777777" w:rsidR="000B7330" w:rsidRPr="003F0723" w:rsidRDefault="000B7330" w:rsidP="009E4A9D">
            <w:pPr>
              <w:spacing w:before="120" w:after="120"/>
              <w:jc w:val="center"/>
              <w:rPr>
                <w:rFonts w:ascii="Arial" w:hAnsi="Arial" w:cs="Arial"/>
                <w:b w:val="0"/>
                <w:sz w:val="23"/>
                <w:szCs w:val="23"/>
              </w:rPr>
            </w:pPr>
          </w:p>
        </w:tc>
        <w:tc>
          <w:tcPr>
            <w:tcW w:w="4111" w:type="dxa"/>
            <w:hideMark/>
          </w:tcPr>
          <w:p w14:paraId="67EE64FF" w14:textId="77777777" w:rsidR="000B7330" w:rsidRPr="003F0723" w:rsidRDefault="000B7330" w:rsidP="009E4A9D">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b/>
                <w:sz w:val="23"/>
                <w:szCs w:val="23"/>
              </w:rPr>
            </w:pPr>
            <w:r w:rsidRPr="003F0723">
              <w:rPr>
                <w:rFonts w:ascii="Arial" w:hAnsi="Arial" w:cs="Arial"/>
                <w:b/>
                <w:sz w:val="23"/>
                <w:szCs w:val="23"/>
              </w:rPr>
              <w:t xml:space="preserve">Total </w:t>
            </w:r>
            <w:r w:rsidR="00A00478" w:rsidRPr="003F0723">
              <w:rPr>
                <w:rFonts w:ascii="Arial" w:hAnsi="Arial" w:cs="Arial"/>
                <w:b/>
                <w:sz w:val="23"/>
                <w:szCs w:val="23"/>
              </w:rPr>
              <w:t>Contracted Spend</w:t>
            </w:r>
          </w:p>
        </w:tc>
        <w:tc>
          <w:tcPr>
            <w:tcW w:w="1701" w:type="dxa"/>
            <w:hideMark/>
          </w:tcPr>
          <w:p w14:paraId="3FA5770F" w14:textId="35A8C85E" w:rsidR="000B7330" w:rsidRPr="007A3B42" w:rsidRDefault="000B7330" w:rsidP="007454C1">
            <w:pPr>
              <w:spacing w:before="120" w:after="120"/>
              <w:jc w:val="right"/>
              <w:cnfStyle w:val="000000100000" w:firstRow="0" w:lastRow="0" w:firstColumn="0" w:lastColumn="0" w:oddVBand="0" w:evenVBand="0" w:oddHBand="1" w:evenHBand="0" w:firstRowFirstColumn="0" w:firstRowLastColumn="0" w:lastRowFirstColumn="0" w:lastRowLastColumn="0"/>
              <w:rPr>
                <w:rFonts w:ascii="Arial" w:eastAsia="Calibri" w:hAnsi="Arial" w:cs="Arial"/>
                <w:b/>
                <w:bCs/>
                <w:sz w:val="23"/>
                <w:szCs w:val="23"/>
                <w:lang w:eastAsia="en-US"/>
              </w:rPr>
            </w:pPr>
            <w:r w:rsidRPr="007A3B42">
              <w:rPr>
                <w:rFonts w:ascii="Arial" w:hAnsi="Arial" w:cs="Arial"/>
                <w:b/>
                <w:bCs/>
                <w:sz w:val="23"/>
                <w:szCs w:val="23"/>
              </w:rPr>
              <w:t>£</w:t>
            </w:r>
            <w:r w:rsidR="007A3B42" w:rsidRPr="007A3B42">
              <w:rPr>
                <w:rFonts w:ascii="Arial" w:hAnsi="Arial" w:cs="Arial"/>
                <w:b/>
                <w:bCs/>
                <w:sz w:val="23"/>
                <w:szCs w:val="23"/>
              </w:rPr>
              <w:t>330,195,398</w:t>
            </w:r>
          </w:p>
        </w:tc>
        <w:tc>
          <w:tcPr>
            <w:tcW w:w="1842" w:type="dxa"/>
            <w:hideMark/>
          </w:tcPr>
          <w:p w14:paraId="49D54DEB" w14:textId="77777777" w:rsidR="000B7330" w:rsidRPr="007A3B42" w:rsidRDefault="000B7330" w:rsidP="009E4A9D">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bCs/>
                <w:sz w:val="23"/>
                <w:szCs w:val="23"/>
                <w:lang w:eastAsia="en-US"/>
              </w:rPr>
            </w:pPr>
            <w:r w:rsidRPr="007A3B42">
              <w:rPr>
                <w:rFonts w:ascii="Arial" w:hAnsi="Arial" w:cs="Arial"/>
                <w:b/>
                <w:bCs/>
                <w:sz w:val="23"/>
                <w:szCs w:val="23"/>
              </w:rPr>
              <w:t xml:space="preserve">100% </w:t>
            </w:r>
          </w:p>
        </w:tc>
      </w:tr>
    </w:tbl>
    <w:p w14:paraId="49D90FCF" w14:textId="64AEA739" w:rsidR="008169DD" w:rsidRPr="003F0723" w:rsidRDefault="000B7330" w:rsidP="003F51E9">
      <w:pPr>
        <w:spacing w:before="120"/>
        <w:ind w:left="720"/>
        <w:rPr>
          <w:rFonts w:ascii="Arial" w:hAnsi="Arial" w:cs="Arial"/>
          <w:b/>
          <w:bCs/>
        </w:rPr>
      </w:pPr>
      <w:r w:rsidRPr="003F0723">
        <w:rPr>
          <w:rFonts w:ascii="Arial" w:hAnsi="Arial" w:cs="Arial"/>
          <w:b/>
          <w:bCs/>
        </w:rPr>
        <w:t xml:space="preserve">Table </w:t>
      </w:r>
      <w:r w:rsidR="008330F5" w:rsidRPr="003F0723">
        <w:rPr>
          <w:rFonts w:ascii="Arial" w:hAnsi="Arial" w:cs="Arial"/>
          <w:b/>
          <w:bCs/>
        </w:rPr>
        <w:t>1</w:t>
      </w:r>
      <w:r w:rsidRPr="003F0723">
        <w:rPr>
          <w:rFonts w:ascii="Arial" w:hAnsi="Arial" w:cs="Arial"/>
          <w:b/>
          <w:bCs/>
        </w:rPr>
        <w:t xml:space="preserve"> – Collaborative Contract Types and Values</w:t>
      </w:r>
    </w:p>
    <w:p w14:paraId="1CC612FC" w14:textId="77777777" w:rsidR="003F51E9" w:rsidRPr="003F0723" w:rsidRDefault="003F51E9" w:rsidP="0010300A">
      <w:pPr>
        <w:spacing w:before="40"/>
        <w:rPr>
          <w:rFonts w:ascii="Arial" w:eastAsia="Calibri" w:hAnsi="Arial" w:cs="Arial"/>
          <w:b/>
          <w:bCs/>
          <w:sz w:val="22"/>
          <w:szCs w:val="22"/>
          <w:lang w:eastAsia="en-US"/>
        </w:rPr>
      </w:pPr>
    </w:p>
    <w:p w14:paraId="6C191E76" w14:textId="33C04A88" w:rsidR="00263C72" w:rsidRPr="00506F83" w:rsidRDefault="00263C72" w:rsidP="00F91700">
      <w:pPr>
        <w:pStyle w:val="ListParagraph"/>
        <w:numPr>
          <w:ilvl w:val="1"/>
          <w:numId w:val="23"/>
        </w:numPr>
        <w:ind w:hanging="720"/>
        <w:rPr>
          <w:rFonts w:ascii="Arial" w:hAnsi="Arial" w:cs="Arial"/>
          <w:sz w:val="24"/>
          <w:szCs w:val="24"/>
        </w:rPr>
      </w:pPr>
      <w:r w:rsidRPr="00506F83">
        <w:rPr>
          <w:rFonts w:ascii="Arial" w:hAnsi="Arial" w:cs="Arial"/>
          <w:sz w:val="24"/>
          <w:szCs w:val="24"/>
        </w:rPr>
        <w:t xml:space="preserve">The </w:t>
      </w:r>
      <w:r w:rsidRPr="005B1CDD">
        <w:rPr>
          <w:rFonts w:ascii="Arial" w:hAnsi="Arial" w:cs="Arial"/>
          <w:sz w:val="24"/>
          <w:szCs w:val="24"/>
        </w:rPr>
        <w:t xml:space="preserve">use of the Contract Strategy encourages officers responsible for procurement to engage with the marketplace, identifying, assessing and delivering the most effective and efficient procurement solution, and as part of the contract development, it encourages investigation into possibilities for collaborative procurement. Regional collaboration opportunities must </w:t>
      </w:r>
      <w:r w:rsidR="00AE3B05" w:rsidRPr="005B1CDD">
        <w:rPr>
          <w:rFonts w:ascii="Arial" w:hAnsi="Arial" w:cs="Arial"/>
          <w:sz w:val="24"/>
          <w:szCs w:val="24"/>
        </w:rPr>
        <w:t xml:space="preserve">also </w:t>
      </w:r>
      <w:r w:rsidRPr="005B1CDD">
        <w:rPr>
          <w:rFonts w:ascii="Arial" w:hAnsi="Arial" w:cs="Arial"/>
          <w:sz w:val="24"/>
          <w:szCs w:val="24"/>
        </w:rPr>
        <w:t xml:space="preserve">be examined as part of the </w:t>
      </w:r>
      <w:r w:rsidR="003F3F14" w:rsidRPr="005B1CDD">
        <w:rPr>
          <w:rFonts w:ascii="Arial" w:hAnsi="Arial" w:cs="Arial"/>
          <w:sz w:val="24"/>
          <w:szCs w:val="24"/>
        </w:rPr>
        <w:t>c</w:t>
      </w:r>
      <w:r w:rsidRPr="005B1CDD">
        <w:rPr>
          <w:rFonts w:ascii="Arial" w:hAnsi="Arial" w:cs="Arial"/>
          <w:sz w:val="24"/>
          <w:szCs w:val="24"/>
        </w:rPr>
        <w:t xml:space="preserve">ontract </w:t>
      </w:r>
      <w:r w:rsidR="003F3F14" w:rsidRPr="005B1CDD">
        <w:rPr>
          <w:rFonts w:ascii="Arial" w:hAnsi="Arial" w:cs="Arial"/>
          <w:sz w:val="24"/>
          <w:szCs w:val="24"/>
        </w:rPr>
        <w:t>s</w:t>
      </w:r>
      <w:r w:rsidRPr="005B1CDD">
        <w:rPr>
          <w:rFonts w:ascii="Arial" w:hAnsi="Arial" w:cs="Arial"/>
          <w:sz w:val="24"/>
          <w:szCs w:val="24"/>
        </w:rPr>
        <w:t>trategy development.</w:t>
      </w:r>
      <w:r w:rsidR="008F72B9" w:rsidRPr="005B1CDD">
        <w:rPr>
          <w:rFonts w:ascii="Arial" w:hAnsi="Arial" w:cs="Arial"/>
          <w:sz w:val="24"/>
          <w:szCs w:val="24"/>
        </w:rPr>
        <w:t xml:space="preserve">  New procurement exercises shall seek to </w:t>
      </w:r>
      <w:r w:rsidR="00A01166" w:rsidRPr="005B1CDD">
        <w:rPr>
          <w:rFonts w:ascii="Arial" w:hAnsi="Arial" w:cs="Arial"/>
          <w:sz w:val="24"/>
          <w:szCs w:val="24"/>
        </w:rPr>
        <w:t>use</w:t>
      </w:r>
      <w:r w:rsidR="008F72B9" w:rsidRPr="005B1CDD">
        <w:rPr>
          <w:rFonts w:ascii="Arial" w:hAnsi="Arial" w:cs="Arial"/>
          <w:sz w:val="24"/>
          <w:szCs w:val="24"/>
        </w:rPr>
        <w:t xml:space="preserve"> </w:t>
      </w:r>
      <w:r w:rsidR="008F72B9" w:rsidRPr="00BF258A">
        <w:rPr>
          <w:rFonts w:ascii="Arial" w:hAnsi="Arial" w:cs="Arial"/>
          <w:sz w:val="24"/>
          <w:szCs w:val="24"/>
        </w:rPr>
        <w:t xml:space="preserve">collaborative contract opportunities where they are available.  Falkirk Council is </w:t>
      </w:r>
      <w:r w:rsidR="008F72B9" w:rsidRPr="00EE336E">
        <w:rPr>
          <w:rFonts w:ascii="Arial" w:hAnsi="Arial" w:cs="Arial"/>
          <w:sz w:val="24"/>
          <w:szCs w:val="24"/>
        </w:rPr>
        <w:t>currently participating in 6</w:t>
      </w:r>
      <w:r w:rsidR="00EE336E" w:rsidRPr="00EE336E">
        <w:rPr>
          <w:rFonts w:ascii="Arial" w:hAnsi="Arial" w:cs="Arial"/>
          <w:sz w:val="24"/>
          <w:szCs w:val="24"/>
        </w:rPr>
        <w:t>1</w:t>
      </w:r>
      <w:r w:rsidR="008F72B9" w:rsidRPr="00EE336E">
        <w:rPr>
          <w:rFonts w:ascii="Arial" w:hAnsi="Arial" w:cs="Arial"/>
          <w:sz w:val="24"/>
          <w:szCs w:val="24"/>
        </w:rPr>
        <w:t xml:space="preserve"> out of </w:t>
      </w:r>
      <w:r w:rsidR="00DB7975" w:rsidRPr="00EE336E">
        <w:rPr>
          <w:rFonts w:ascii="Arial" w:hAnsi="Arial" w:cs="Arial"/>
          <w:sz w:val="24"/>
          <w:szCs w:val="24"/>
        </w:rPr>
        <w:t>the possible</w:t>
      </w:r>
      <w:r w:rsidR="008F72B9" w:rsidRPr="00EE336E">
        <w:rPr>
          <w:rFonts w:ascii="Arial" w:hAnsi="Arial" w:cs="Arial"/>
          <w:sz w:val="24"/>
          <w:szCs w:val="24"/>
        </w:rPr>
        <w:t xml:space="preserve"> </w:t>
      </w:r>
      <w:r w:rsidR="007E6F47" w:rsidRPr="00EE336E">
        <w:rPr>
          <w:rFonts w:ascii="Arial" w:hAnsi="Arial" w:cs="Arial"/>
          <w:sz w:val="24"/>
          <w:szCs w:val="24"/>
        </w:rPr>
        <w:t>6</w:t>
      </w:r>
      <w:r w:rsidR="003D5797" w:rsidRPr="00EE336E">
        <w:rPr>
          <w:rFonts w:ascii="Arial" w:hAnsi="Arial" w:cs="Arial"/>
          <w:sz w:val="24"/>
          <w:szCs w:val="24"/>
        </w:rPr>
        <w:t>7</w:t>
      </w:r>
      <w:r w:rsidR="008F72B9" w:rsidRPr="00EE336E">
        <w:rPr>
          <w:rFonts w:ascii="Arial" w:hAnsi="Arial" w:cs="Arial"/>
          <w:sz w:val="24"/>
          <w:szCs w:val="24"/>
        </w:rPr>
        <w:t xml:space="preserve"> Scotland Excel </w:t>
      </w:r>
      <w:r w:rsidR="00927A0F" w:rsidRPr="00EE336E">
        <w:rPr>
          <w:rFonts w:ascii="Arial" w:hAnsi="Arial" w:cs="Arial"/>
          <w:sz w:val="24"/>
          <w:szCs w:val="24"/>
        </w:rPr>
        <w:t xml:space="preserve">(SXL) </w:t>
      </w:r>
      <w:r w:rsidR="008F72B9" w:rsidRPr="00EE336E">
        <w:rPr>
          <w:rFonts w:ascii="Arial" w:hAnsi="Arial" w:cs="Arial"/>
          <w:sz w:val="24"/>
          <w:szCs w:val="24"/>
        </w:rPr>
        <w:lastRenderedPageBreak/>
        <w:t>frameworks (</w:t>
      </w:r>
      <w:r w:rsidR="004E7D80" w:rsidRPr="00EE336E">
        <w:rPr>
          <w:rFonts w:ascii="Arial" w:hAnsi="Arial" w:cs="Arial"/>
          <w:sz w:val="24"/>
          <w:szCs w:val="24"/>
        </w:rPr>
        <w:t>9</w:t>
      </w:r>
      <w:r w:rsidR="00EE336E" w:rsidRPr="00EE336E">
        <w:rPr>
          <w:rFonts w:ascii="Arial" w:hAnsi="Arial" w:cs="Arial"/>
          <w:sz w:val="24"/>
          <w:szCs w:val="24"/>
        </w:rPr>
        <w:t>1</w:t>
      </w:r>
      <w:r w:rsidR="008F72B9" w:rsidRPr="00EE336E">
        <w:rPr>
          <w:rFonts w:ascii="Arial" w:hAnsi="Arial" w:cs="Arial"/>
          <w:sz w:val="24"/>
          <w:szCs w:val="24"/>
        </w:rPr>
        <w:t>%)</w:t>
      </w:r>
      <w:r w:rsidR="00927A0F" w:rsidRPr="00EE336E">
        <w:rPr>
          <w:rFonts w:ascii="Arial" w:hAnsi="Arial" w:cs="Arial"/>
          <w:sz w:val="24"/>
          <w:szCs w:val="24"/>
        </w:rPr>
        <w:t xml:space="preserve"> and is the Council</w:t>
      </w:r>
      <w:r w:rsidR="00927A0F" w:rsidRPr="00BF258A">
        <w:rPr>
          <w:rFonts w:ascii="Arial" w:hAnsi="Arial" w:cs="Arial"/>
          <w:sz w:val="24"/>
          <w:szCs w:val="24"/>
        </w:rPr>
        <w:t xml:space="preserve"> with the greatest SXL framework use out of all 32 Scottish local authorities.</w:t>
      </w:r>
    </w:p>
    <w:p w14:paraId="1AB29659" w14:textId="77777777" w:rsidR="00263C72" w:rsidRPr="003F0723" w:rsidRDefault="00263C72" w:rsidP="00926436">
      <w:pPr>
        <w:ind w:right="16"/>
        <w:rPr>
          <w:rFonts w:ascii="Arial" w:hAnsi="Arial" w:cs="Arial"/>
        </w:rPr>
      </w:pPr>
    </w:p>
    <w:p w14:paraId="503E8303" w14:textId="2A1434B9" w:rsidR="00263C72" w:rsidRPr="00506F83" w:rsidRDefault="00263C72" w:rsidP="00F91700">
      <w:pPr>
        <w:pStyle w:val="ListParagraph"/>
        <w:numPr>
          <w:ilvl w:val="1"/>
          <w:numId w:val="23"/>
        </w:numPr>
        <w:ind w:hanging="720"/>
        <w:rPr>
          <w:rFonts w:ascii="Arial" w:hAnsi="Arial" w:cs="Arial"/>
          <w:sz w:val="24"/>
          <w:szCs w:val="24"/>
        </w:rPr>
      </w:pPr>
      <w:r w:rsidRPr="00506F83">
        <w:rPr>
          <w:rFonts w:ascii="Arial" w:hAnsi="Arial" w:cs="Arial"/>
          <w:sz w:val="24"/>
          <w:szCs w:val="24"/>
        </w:rPr>
        <w:t xml:space="preserve">The Council intends to ensure that collaborative procurement opportunities are seized, not only with Scotland Excel and the Scottish Procurement and </w:t>
      </w:r>
      <w:r w:rsidR="00844970">
        <w:rPr>
          <w:rFonts w:ascii="Arial" w:hAnsi="Arial" w:cs="Arial"/>
          <w:sz w:val="24"/>
          <w:szCs w:val="24"/>
        </w:rPr>
        <w:t>Property</w:t>
      </w:r>
      <w:r w:rsidRPr="00506F83">
        <w:rPr>
          <w:rFonts w:ascii="Arial" w:hAnsi="Arial" w:cs="Arial"/>
          <w:sz w:val="24"/>
          <w:szCs w:val="24"/>
        </w:rPr>
        <w:t xml:space="preserve"> Directorate, but with other Councils and Public Sector Bodies. To explore potential for increased collaborative procurement, the </w:t>
      </w:r>
      <w:r w:rsidR="00CC5060" w:rsidRPr="00506F83">
        <w:rPr>
          <w:rFonts w:ascii="Arial" w:hAnsi="Arial" w:cs="Arial"/>
          <w:sz w:val="24"/>
          <w:szCs w:val="24"/>
        </w:rPr>
        <w:t>CPU</w:t>
      </w:r>
      <w:r w:rsidRPr="00506F83">
        <w:rPr>
          <w:rFonts w:ascii="Arial" w:hAnsi="Arial" w:cs="Arial"/>
          <w:sz w:val="24"/>
          <w:szCs w:val="24"/>
        </w:rPr>
        <w:t xml:space="preserve"> will share future </w:t>
      </w:r>
      <w:r w:rsidRPr="00EE336E">
        <w:rPr>
          <w:rFonts w:ascii="Arial" w:hAnsi="Arial" w:cs="Arial"/>
          <w:sz w:val="24"/>
          <w:szCs w:val="24"/>
        </w:rPr>
        <w:t xml:space="preserve">procurement plans in </w:t>
      </w:r>
      <w:hyperlink w:anchor="_APPENDIX_E_-" w:history="1">
        <w:r w:rsidR="008B3F82" w:rsidRPr="00EE336E">
          <w:rPr>
            <w:rStyle w:val="Hyperlink"/>
            <w:rFonts w:ascii="Arial" w:hAnsi="Arial" w:cs="Arial"/>
            <w:sz w:val="24"/>
            <w:szCs w:val="24"/>
          </w:rPr>
          <w:t>Appendix F</w:t>
        </w:r>
      </w:hyperlink>
      <w:r w:rsidRPr="00EE336E">
        <w:rPr>
          <w:rFonts w:ascii="Arial" w:hAnsi="Arial" w:cs="Arial"/>
          <w:sz w:val="24"/>
          <w:szCs w:val="24"/>
        </w:rPr>
        <w:t xml:space="preserve"> with colleagues in other public sector</w:t>
      </w:r>
      <w:r w:rsidRPr="00506F83">
        <w:rPr>
          <w:rFonts w:ascii="Arial" w:hAnsi="Arial" w:cs="Arial"/>
          <w:sz w:val="24"/>
          <w:szCs w:val="24"/>
        </w:rPr>
        <w:t xml:space="preserve"> organisations.</w:t>
      </w:r>
    </w:p>
    <w:p w14:paraId="0934EA27" w14:textId="77777777" w:rsidR="00263C72" w:rsidRPr="00E55AD4" w:rsidRDefault="00263C72" w:rsidP="00926436">
      <w:pPr>
        <w:pStyle w:val="ListParagraph"/>
        <w:ind w:left="0" w:right="16"/>
        <w:rPr>
          <w:rFonts w:ascii="Arial" w:hAnsi="Arial" w:cs="Arial"/>
        </w:rPr>
      </w:pPr>
    </w:p>
    <w:p w14:paraId="5A2F3F2E" w14:textId="468D180F" w:rsidR="00AC7C21" w:rsidRDefault="00D47C52" w:rsidP="00F91700">
      <w:pPr>
        <w:pStyle w:val="ListParagraph"/>
        <w:numPr>
          <w:ilvl w:val="1"/>
          <w:numId w:val="23"/>
        </w:numPr>
        <w:ind w:hanging="720"/>
        <w:rPr>
          <w:rFonts w:ascii="Arial" w:hAnsi="Arial" w:cs="Arial"/>
          <w:sz w:val="24"/>
          <w:szCs w:val="24"/>
        </w:rPr>
      </w:pPr>
      <w:r>
        <w:rPr>
          <w:rFonts w:ascii="Arial" w:hAnsi="Arial" w:cs="Arial"/>
          <w:sz w:val="24"/>
          <w:szCs w:val="24"/>
        </w:rPr>
        <w:t>I</w:t>
      </w:r>
      <w:r w:rsidR="00662D9F">
        <w:rPr>
          <w:rFonts w:ascii="Arial" w:hAnsi="Arial" w:cs="Arial"/>
          <w:sz w:val="24"/>
          <w:szCs w:val="24"/>
        </w:rPr>
        <w:t xml:space="preserve">t may be anticipated </w:t>
      </w:r>
      <w:r w:rsidR="00263C72" w:rsidRPr="00506F83">
        <w:rPr>
          <w:rFonts w:ascii="Arial" w:hAnsi="Arial" w:cs="Arial"/>
          <w:sz w:val="24"/>
          <w:szCs w:val="24"/>
        </w:rPr>
        <w:t>that collaborati</w:t>
      </w:r>
      <w:r w:rsidR="00656579">
        <w:rPr>
          <w:rFonts w:ascii="Arial" w:hAnsi="Arial" w:cs="Arial"/>
          <w:sz w:val="24"/>
          <w:szCs w:val="24"/>
        </w:rPr>
        <w:t xml:space="preserve">ve arrangements which </w:t>
      </w:r>
      <w:r w:rsidR="00263C72" w:rsidRPr="00506F83">
        <w:rPr>
          <w:rFonts w:ascii="Arial" w:hAnsi="Arial" w:cs="Arial"/>
          <w:sz w:val="24"/>
          <w:szCs w:val="24"/>
        </w:rPr>
        <w:t>aggregat</w:t>
      </w:r>
      <w:r w:rsidR="00656579">
        <w:rPr>
          <w:rFonts w:ascii="Arial" w:hAnsi="Arial" w:cs="Arial"/>
          <w:sz w:val="24"/>
          <w:szCs w:val="24"/>
        </w:rPr>
        <w:t>e</w:t>
      </w:r>
      <w:r w:rsidR="00263C72" w:rsidRPr="00506F83">
        <w:rPr>
          <w:rFonts w:ascii="Arial" w:hAnsi="Arial" w:cs="Arial"/>
          <w:sz w:val="24"/>
          <w:szCs w:val="24"/>
        </w:rPr>
        <w:t xml:space="preserve"> </w:t>
      </w:r>
      <w:r w:rsidR="00A42E3B">
        <w:rPr>
          <w:rFonts w:ascii="Arial" w:hAnsi="Arial" w:cs="Arial"/>
          <w:sz w:val="24"/>
          <w:szCs w:val="24"/>
        </w:rPr>
        <w:t xml:space="preserve">demand </w:t>
      </w:r>
      <w:r w:rsidR="006E5106" w:rsidRPr="00506F83">
        <w:rPr>
          <w:rFonts w:ascii="Arial" w:hAnsi="Arial" w:cs="Arial"/>
          <w:sz w:val="24"/>
          <w:szCs w:val="24"/>
        </w:rPr>
        <w:t>may</w:t>
      </w:r>
      <w:r w:rsidR="00263C72" w:rsidRPr="00506F83">
        <w:rPr>
          <w:rFonts w:ascii="Arial" w:hAnsi="Arial" w:cs="Arial"/>
          <w:sz w:val="24"/>
          <w:szCs w:val="24"/>
        </w:rPr>
        <w:t xml:space="preserve"> favour larger businesses</w:t>
      </w:r>
      <w:r w:rsidR="00CF6209">
        <w:rPr>
          <w:rFonts w:ascii="Arial" w:hAnsi="Arial" w:cs="Arial"/>
          <w:sz w:val="24"/>
          <w:szCs w:val="24"/>
        </w:rPr>
        <w:t xml:space="preserve"> who are</w:t>
      </w:r>
      <w:r w:rsidR="0025476C">
        <w:rPr>
          <w:rFonts w:ascii="Arial" w:hAnsi="Arial" w:cs="Arial"/>
          <w:sz w:val="24"/>
          <w:szCs w:val="24"/>
        </w:rPr>
        <w:t xml:space="preserve"> </w:t>
      </w:r>
      <w:r w:rsidR="00C63FB8" w:rsidRPr="00506F83">
        <w:rPr>
          <w:rFonts w:ascii="Arial" w:hAnsi="Arial" w:cs="Arial"/>
          <w:sz w:val="24"/>
          <w:szCs w:val="24"/>
        </w:rPr>
        <w:t>better placed to compete for higher value contracts</w:t>
      </w:r>
      <w:r>
        <w:rPr>
          <w:rFonts w:ascii="Arial" w:hAnsi="Arial" w:cs="Arial"/>
          <w:sz w:val="24"/>
          <w:szCs w:val="24"/>
        </w:rPr>
        <w:t>.  However,</w:t>
      </w:r>
      <w:r w:rsidR="00C64EDB">
        <w:rPr>
          <w:rFonts w:ascii="Arial" w:hAnsi="Arial" w:cs="Arial"/>
          <w:sz w:val="24"/>
          <w:szCs w:val="24"/>
        </w:rPr>
        <w:t xml:space="preserve"> the reality </w:t>
      </w:r>
      <w:r w:rsidR="008F70E1">
        <w:rPr>
          <w:rFonts w:ascii="Arial" w:hAnsi="Arial" w:cs="Arial"/>
          <w:sz w:val="24"/>
          <w:szCs w:val="24"/>
        </w:rPr>
        <w:t xml:space="preserve">is </w:t>
      </w:r>
      <w:r w:rsidR="003276F3">
        <w:rPr>
          <w:rFonts w:ascii="Arial" w:hAnsi="Arial" w:cs="Arial"/>
          <w:sz w:val="24"/>
          <w:szCs w:val="24"/>
        </w:rPr>
        <w:t>that</w:t>
      </w:r>
      <w:r w:rsidR="0025476C">
        <w:rPr>
          <w:rFonts w:ascii="Arial" w:hAnsi="Arial" w:cs="Arial"/>
          <w:sz w:val="24"/>
          <w:szCs w:val="24"/>
        </w:rPr>
        <w:t xml:space="preserve"> </w:t>
      </w:r>
      <w:r w:rsidR="001D4991">
        <w:rPr>
          <w:rFonts w:ascii="Arial" w:hAnsi="Arial" w:cs="Arial"/>
          <w:sz w:val="24"/>
          <w:szCs w:val="24"/>
        </w:rPr>
        <w:t>a local presence</w:t>
      </w:r>
      <w:r w:rsidR="00D72016">
        <w:rPr>
          <w:rFonts w:ascii="Arial" w:hAnsi="Arial" w:cs="Arial"/>
          <w:sz w:val="24"/>
          <w:szCs w:val="24"/>
        </w:rPr>
        <w:t xml:space="preserve"> which meet the needs of</w:t>
      </w:r>
      <w:r w:rsidR="00A94BB9">
        <w:rPr>
          <w:rFonts w:ascii="Arial" w:hAnsi="Arial" w:cs="Arial"/>
          <w:sz w:val="24"/>
          <w:szCs w:val="24"/>
        </w:rPr>
        <w:t xml:space="preserve"> the regional area is </w:t>
      </w:r>
      <w:r w:rsidR="00A32532">
        <w:rPr>
          <w:rFonts w:ascii="Arial" w:hAnsi="Arial" w:cs="Arial"/>
          <w:sz w:val="24"/>
          <w:szCs w:val="24"/>
        </w:rPr>
        <w:t xml:space="preserve">possible.  </w:t>
      </w:r>
      <w:r w:rsidR="00BA13C4">
        <w:rPr>
          <w:rFonts w:ascii="Arial" w:hAnsi="Arial" w:cs="Arial"/>
          <w:sz w:val="24"/>
          <w:szCs w:val="24"/>
        </w:rPr>
        <w:t xml:space="preserve">Table 2 </w:t>
      </w:r>
      <w:r w:rsidR="00DC287B">
        <w:rPr>
          <w:rFonts w:ascii="Arial" w:hAnsi="Arial" w:cs="Arial"/>
          <w:sz w:val="24"/>
          <w:szCs w:val="24"/>
        </w:rPr>
        <w:t xml:space="preserve">provides a breakdown of the 2024/25 spend through </w:t>
      </w:r>
      <w:r w:rsidR="00BA13C4">
        <w:rPr>
          <w:rFonts w:ascii="Arial" w:hAnsi="Arial" w:cs="Arial"/>
          <w:sz w:val="24"/>
          <w:szCs w:val="24"/>
        </w:rPr>
        <w:t>collaborative framework</w:t>
      </w:r>
      <w:r w:rsidR="007C6AC6">
        <w:rPr>
          <w:rFonts w:ascii="Arial" w:hAnsi="Arial" w:cs="Arial"/>
          <w:sz w:val="24"/>
          <w:szCs w:val="24"/>
        </w:rPr>
        <w:t>s</w:t>
      </w:r>
      <w:r w:rsidR="00BA13C4">
        <w:rPr>
          <w:rFonts w:ascii="Arial" w:hAnsi="Arial" w:cs="Arial"/>
          <w:sz w:val="24"/>
          <w:szCs w:val="24"/>
        </w:rPr>
        <w:t xml:space="preserve"> </w:t>
      </w:r>
      <w:r w:rsidR="00DC287B">
        <w:rPr>
          <w:rFonts w:ascii="Arial" w:hAnsi="Arial" w:cs="Arial"/>
          <w:sz w:val="24"/>
          <w:szCs w:val="24"/>
        </w:rPr>
        <w:t xml:space="preserve">and local procurement arrangements, and the </w:t>
      </w:r>
      <w:r w:rsidR="00723B9D">
        <w:rPr>
          <w:rFonts w:ascii="Arial" w:hAnsi="Arial" w:cs="Arial"/>
          <w:sz w:val="24"/>
          <w:szCs w:val="24"/>
        </w:rPr>
        <w:t>impact</w:t>
      </w:r>
      <w:r w:rsidR="00DC287B">
        <w:rPr>
          <w:rFonts w:ascii="Arial" w:hAnsi="Arial" w:cs="Arial"/>
          <w:sz w:val="24"/>
          <w:szCs w:val="24"/>
        </w:rPr>
        <w:t xml:space="preserve"> upon </w:t>
      </w:r>
      <w:r w:rsidR="00C011AD">
        <w:rPr>
          <w:rFonts w:ascii="Arial" w:hAnsi="Arial" w:cs="Arial"/>
          <w:sz w:val="24"/>
          <w:szCs w:val="24"/>
        </w:rPr>
        <w:t xml:space="preserve">the Council’s </w:t>
      </w:r>
      <w:r w:rsidR="00AC7C21">
        <w:rPr>
          <w:rFonts w:ascii="Arial" w:hAnsi="Arial" w:cs="Arial"/>
          <w:sz w:val="24"/>
          <w:szCs w:val="24"/>
        </w:rPr>
        <w:t>priorities</w:t>
      </w:r>
      <w:r w:rsidR="008E0B6A">
        <w:rPr>
          <w:rFonts w:ascii="Arial" w:hAnsi="Arial" w:cs="Arial"/>
          <w:sz w:val="24"/>
          <w:szCs w:val="24"/>
        </w:rPr>
        <w:t xml:space="preserve"> for local, </w:t>
      </w:r>
      <w:r w:rsidR="00DC287B">
        <w:rPr>
          <w:rFonts w:ascii="Arial" w:hAnsi="Arial" w:cs="Arial"/>
          <w:sz w:val="24"/>
          <w:szCs w:val="24"/>
        </w:rPr>
        <w:t xml:space="preserve">SME, </w:t>
      </w:r>
      <w:r w:rsidR="008E0B6A">
        <w:rPr>
          <w:rFonts w:ascii="Arial" w:hAnsi="Arial" w:cs="Arial"/>
          <w:sz w:val="24"/>
          <w:szCs w:val="24"/>
        </w:rPr>
        <w:t>Third Sector and Supported Business</w:t>
      </w:r>
      <w:r w:rsidR="00802B7B">
        <w:rPr>
          <w:rFonts w:ascii="Arial" w:hAnsi="Arial" w:cs="Arial"/>
          <w:sz w:val="24"/>
          <w:szCs w:val="24"/>
        </w:rPr>
        <w:t xml:space="preserve"> spend</w:t>
      </w:r>
      <w:r w:rsidR="00AC7C21">
        <w:rPr>
          <w:rFonts w:ascii="Arial" w:hAnsi="Arial" w:cs="Arial"/>
          <w:sz w:val="24"/>
          <w:szCs w:val="24"/>
        </w:rPr>
        <w:t>.</w:t>
      </w:r>
    </w:p>
    <w:p w14:paraId="29328B8F" w14:textId="77777777" w:rsidR="002E06AF" w:rsidRPr="002E06AF" w:rsidRDefault="002E06AF" w:rsidP="002E06AF">
      <w:pPr>
        <w:rPr>
          <w:rFonts w:ascii="Arial" w:hAnsi="Arial" w:cs="Arial"/>
        </w:rPr>
      </w:pPr>
    </w:p>
    <w:tbl>
      <w:tblPr>
        <w:tblStyle w:val="TableGrid"/>
        <w:tblW w:w="8650" w:type="dxa"/>
        <w:tblInd w:w="704" w:type="dxa"/>
        <w:tblLayout w:type="fixed"/>
        <w:tblLook w:val="04A0" w:firstRow="1" w:lastRow="0" w:firstColumn="1" w:lastColumn="0" w:noHBand="0" w:noVBand="1"/>
      </w:tblPr>
      <w:tblGrid>
        <w:gridCol w:w="1843"/>
        <w:gridCol w:w="1843"/>
        <w:gridCol w:w="1557"/>
        <w:gridCol w:w="1701"/>
        <w:gridCol w:w="1706"/>
      </w:tblGrid>
      <w:tr w:rsidR="00B55643" w:rsidRPr="00420F8E" w14:paraId="528F40B2" w14:textId="77777777" w:rsidTr="00B8689F">
        <w:tc>
          <w:tcPr>
            <w:tcW w:w="1843"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tcPr>
          <w:p w14:paraId="03349560" w14:textId="5C845F8B" w:rsidR="00F26590" w:rsidRPr="00CF7CEC" w:rsidRDefault="00F26590" w:rsidP="00E17B77">
            <w:pPr>
              <w:pStyle w:val="Default"/>
              <w:spacing w:before="60" w:after="60"/>
              <w:rPr>
                <w:b/>
                <w:bCs/>
                <w:sz w:val="22"/>
                <w:szCs w:val="22"/>
              </w:rPr>
            </w:pPr>
            <w:r w:rsidRPr="00CF7CEC">
              <w:rPr>
                <w:b/>
                <w:bCs/>
                <w:sz w:val="22"/>
                <w:szCs w:val="22"/>
              </w:rPr>
              <w:t>Total Contracted Spend (</w:t>
            </w:r>
            <w:r w:rsidR="00145CBD" w:rsidRPr="00CF7CEC">
              <w:rPr>
                <w:b/>
                <w:bCs/>
                <w:sz w:val="22"/>
                <w:szCs w:val="22"/>
              </w:rPr>
              <w:t>2024/25</w:t>
            </w:r>
            <w:r w:rsidRPr="00CF7CEC">
              <w:rPr>
                <w:b/>
                <w:bCs/>
                <w:sz w:val="22"/>
                <w:szCs w:val="22"/>
              </w:rPr>
              <w:t>)</w:t>
            </w:r>
          </w:p>
          <w:p w14:paraId="4DE14599" w14:textId="0CBC8E58" w:rsidR="00B55643" w:rsidRPr="00CF7CEC" w:rsidRDefault="00E17B77" w:rsidP="00E17B77">
            <w:pPr>
              <w:pStyle w:val="Default"/>
              <w:spacing w:before="60" w:after="60"/>
              <w:rPr>
                <w:b/>
                <w:bCs/>
                <w:sz w:val="22"/>
                <w:szCs w:val="22"/>
              </w:rPr>
            </w:pPr>
            <w:r w:rsidRPr="00CF7CEC">
              <w:rPr>
                <w:b/>
                <w:bCs/>
                <w:sz w:val="22"/>
                <w:szCs w:val="22"/>
              </w:rPr>
              <w:t>= £</w:t>
            </w:r>
            <w:r w:rsidR="00EE336E" w:rsidRPr="00CF7CEC">
              <w:rPr>
                <w:b/>
                <w:bCs/>
                <w:sz w:val="23"/>
                <w:szCs w:val="23"/>
              </w:rPr>
              <w:t>321,</w:t>
            </w:r>
            <w:r w:rsidR="00E85802" w:rsidRPr="00CF7CEC">
              <w:rPr>
                <w:b/>
                <w:bCs/>
                <w:sz w:val="23"/>
                <w:szCs w:val="23"/>
              </w:rPr>
              <w:t>838</w:t>
            </w:r>
            <w:r w:rsidR="00EE336E" w:rsidRPr="00CF7CEC">
              <w:rPr>
                <w:b/>
                <w:bCs/>
                <w:sz w:val="23"/>
                <w:szCs w:val="23"/>
              </w:rPr>
              <w:t>,</w:t>
            </w:r>
            <w:r w:rsidR="0030686E" w:rsidRPr="00CF7CEC">
              <w:rPr>
                <w:b/>
                <w:bCs/>
                <w:sz w:val="23"/>
                <w:szCs w:val="23"/>
              </w:rPr>
              <w:t>736</w:t>
            </w:r>
          </w:p>
        </w:tc>
        <w:tc>
          <w:tcPr>
            <w:tcW w:w="1843"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tcPr>
          <w:p w14:paraId="01277AE9" w14:textId="77777777" w:rsidR="00DA5363" w:rsidRPr="00CF7CEC" w:rsidRDefault="00B55643" w:rsidP="00F92082">
            <w:pPr>
              <w:ind w:right="-18"/>
              <w:rPr>
                <w:rFonts w:ascii="Arial" w:hAnsi="Arial" w:cs="Arial"/>
                <w:b/>
                <w:bCs/>
                <w:sz w:val="22"/>
                <w:szCs w:val="22"/>
              </w:rPr>
            </w:pPr>
            <w:r w:rsidRPr="00CF7CEC">
              <w:rPr>
                <w:rFonts w:ascii="Arial" w:hAnsi="Arial" w:cs="Arial"/>
                <w:b/>
                <w:bCs/>
                <w:sz w:val="22"/>
                <w:szCs w:val="22"/>
              </w:rPr>
              <w:t>Contracted spend</w:t>
            </w:r>
            <w:r w:rsidR="00F90247" w:rsidRPr="00CF7CEC">
              <w:rPr>
                <w:rFonts w:ascii="Arial" w:hAnsi="Arial" w:cs="Arial"/>
                <w:b/>
                <w:bCs/>
                <w:sz w:val="22"/>
                <w:szCs w:val="22"/>
              </w:rPr>
              <w:t xml:space="preserve"> through collaborative contracts</w:t>
            </w:r>
          </w:p>
          <w:p w14:paraId="5637E84E" w14:textId="7FE14BD7" w:rsidR="00B55643" w:rsidRPr="00CF7CEC" w:rsidRDefault="00DA5363" w:rsidP="00F92082">
            <w:pPr>
              <w:ind w:right="-18"/>
              <w:rPr>
                <w:rFonts w:ascii="Arial" w:hAnsi="Arial" w:cs="Arial"/>
                <w:b/>
                <w:bCs/>
                <w:sz w:val="22"/>
                <w:szCs w:val="22"/>
              </w:rPr>
            </w:pPr>
            <w:r w:rsidRPr="00CF7CEC">
              <w:rPr>
                <w:rFonts w:ascii="Arial" w:hAnsi="Arial" w:cs="Arial"/>
                <w:b/>
                <w:bCs/>
                <w:sz w:val="22"/>
                <w:szCs w:val="22"/>
              </w:rPr>
              <w:t>(Cat A, B &amp; C1)</w:t>
            </w:r>
          </w:p>
        </w:tc>
        <w:tc>
          <w:tcPr>
            <w:tcW w:w="1557"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tcPr>
          <w:p w14:paraId="39D7DD7D" w14:textId="26E905F2" w:rsidR="00B55643" w:rsidRPr="00CF7CEC" w:rsidRDefault="00DA5363" w:rsidP="00F92082">
            <w:pPr>
              <w:pStyle w:val="Default"/>
              <w:spacing w:before="60" w:after="60"/>
              <w:ind w:right="-108"/>
              <w:rPr>
                <w:b/>
                <w:bCs/>
                <w:sz w:val="22"/>
                <w:szCs w:val="22"/>
              </w:rPr>
            </w:pPr>
            <w:r w:rsidRPr="00CF7CEC">
              <w:rPr>
                <w:b/>
                <w:bCs/>
                <w:sz w:val="22"/>
                <w:szCs w:val="22"/>
              </w:rPr>
              <w:t>Collaborative contract</w:t>
            </w:r>
            <w:r w:rsidR="00404F0A" w:rsidRPr="00CF7CEC">
              <w:rPr>
                <w:b/>
                <w:bCs/>
                <w:sz w:val="22"/>
                <w:szCs w:val="22"/>
              </w:rPr>
              <w:t xml:space="preserve"> </w:t>
            </w:r>
            <w:r w:rsidRPr="00CF7CEC">
              <w:rPr>
                <w:b/>
                <w:bCs/>
                <w:sz w:val="22"/>
                <w:szCs w:val="22"/>
              </w:rPr>
              <w:t xml:space="preserve">spend as a </w:t>
            </w:r>
            <w:r w:rsidR="00B55643" w:rsidRPr="00CF7CEC">
              <w:rPr>
                <w:b/>
                <w:bCs/>
                <w:sz w:val="22"/>
                <w:szCs w:val="22"/>
              </w:rPr>
              <w:t>% of total contracted spend</w:t>
            </w:r>
          </w:p>
        </w:tc>
        <w:tc>
          <w:tcPr>
            <w:tcW w:w="1701"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tcPr>
          <w:p w14:paraId="56A62469" w14:textId="46D02BF2" w:rsidR="00B55643" w:rsidRPr="00CF7CEC" w:rsidRDefault="00B55643" w:rsidP="00F92082">
            <w:pPr>
              <w:pStyle w:val="Default"/>
              <w:spacing w:before="60" w:after="60"/>
              <w:ind w:right="-103"/>
              <w:rPr>
                <w:b/>
                <w:bCs/>
                <w:sz w:val="22"/>
                <w:szCs w:val="22"/>
              </w:rPr>
            </w:pPr>
            <w:r w:rsidRPr="00CF7CEC">
              <w:rPr>
                <w:b/>
                <w:bCs/>
                <w:sz w:val="22"/>
                <w:szCs w:val="22"/>
              </w:rPr>
              <w:t>Contracted spend</w:t>
            </w:r>
            <w:r w:rsidR="005A25F4" w:rsidRPr="00CF7CEC">
              <w:rPr>
                <w:b/>
                <w:bCs/>
                <w:sz w:val="22"/>
                <w:szCs w:val="22"/>
              </w:rPr>
              <w:t xml:space="preserve"> through Falkirk Council led contracts</w:t>
            </w:r>
            <w:r w:rsidR="00F26590" w:rsidRPr="00CF7CEC">
              <w:rPr>
                <w:b/>
                <w:bCs/>
                <w:sz w:val="22"/>
                <w:szCs w:val="22"/>
              </w:rPr>
              <w:t xml:space="preserve"> (Cat C)</w:t>
            </w:r>
          </w:p>
        </w:tc>
        <w:tc>
          <w:tcPr>
            <w:tcW w:w="1706"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tcPr>
          <w:p w14:paraId="2958E67E" w14:textId="4847F1C4" w:rsidR="00B55643" w:rsidRPr="00CF7CEC" w:rsidRDefault="005A25F4" w:rsidP="00F92082">
            <w:pPr>
              <w:pStyle w:val="Default"/>
              <w:spacing w:before="60" w:after="60"/>
              <w:ind w:right="-108"/>
              <w:rPr>
                <w:b/>
                <w:bCs/>
                <w:sz w:val="22"/>
                <w:szCs w:val="22"/>
              </w:rPr>
            </w:pPr>
            <w:r w:rsidRPr="00CF7CEC">
              <w:rPr>
                <w:b/>
                <w:bCs/>
                <w:sz w:val="22"/>
                <w:szCs w:val="22"/>
              </w:rPr>
              <w:t xml:space="preserve">Falkirk Council led contract </w:t>
            </w:r>
            <w:r w:rsidR="00F26590" w:rsidRPr="00CF7CEC">
              <w:rPr>
                <w:b/>
                <w:bCs/>
                <w:sz w:val="22"/>
                <w:szCs w:val="22"/>
              </w:rPr>
              <w:t xml:space="preserve">spend as a </w:t>
            </w:r>
            <w:r w:rsidR="00B55643" w:rsidRPr="00CF7CEC">
              <w:rPr>
                <w:b/>
                <w:bCs/>
                <w:sz w:val="22"/>
                <w:szCs w:val="22"/>
              </w:rPr>
              <w:t>% of total contracted spend</w:t>
            </w:r>
          </w:p>
        </w:tc>
      </w:tr>
      <w:tr w:rsidR="00716C26" w:rsidRPr="00420F8E" w14:paraId="40C8303B" w14:textId="77777777" w:rsidTr="00B8689F">
        <w:tc>
          <w:tcPr>
            <w:tcW w:w="1843"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14:paraId="232846EF" w14:textId="545D6D39" w:rsidR="003E08EF" w:rsidRPr="00CF7CEC" w:rsidRDefault="005736C9" w:rsidP="00645D31">
            <w:pPr>
              <w:pStyle w:val="Default"/>
              <w:spacing w:before="60" w:after="60"/>
              <w:rPr>
                <w:b/>
                <w:bCs/>
                <w:sz w:val="22"/>
                <w:szCs w:val="22"/>
              </w:rPr>
            </w:pPr>
            <w:r w:rsidRPr="00CF7CEC">
              <w:rPr>
                <w:b/>
                <w:bCs/>
                <w:sz w:val="22"/>
                <w:szCs w:val="22"/>
              </w:rPr>
              <w:t>Total</w:t>
            </w:r>
            <w:r w:rsidR="007949F5" w:rsidRPr="00CF7CEC">
              <w:rPr>
                <w:sz w:val="22"/>
                <w:szCs w:val="22"/>
              </w:rPr>
              <w:t xml:space="preserve"> spend</w:t>
            </w:r>
          </w:p>
        </w:tc>
        <w:tc>
          <w:tcPr>
            <w:tcW w:w="1843"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14:paraId="396D6EE6" w14:textId="171B653B" w:rsidR="003E08EF" w:rsidRPr="00CF7CEC" w:rsidRDefault="003C5CB5" w:rsidP="004966BA">
            <w:pPr>
              <w:pStyle w:val="Default"/>
              <w:spacing w:before="60" w:after="60"/>
              <w:ind w:left="-111" w:right="19"/>
              <w:jc w:val="right"/>
              <w:rPr>
                <w:bCs/>
                <w:color w:val="auto"/>
                <w:sz w:val="22"/>
                <w:szCs w:val="22"/>
              </w:rPr>
            </w:pPr>
            <w:r w:rsidRPr="00CF7CEC">
              <w:rPr>
                <w:bCs/>
                <w:color w:val="auto"/>
                <w:sz w:val="22"/>
                <w:szCs w:val="22"/>
              </w:rPr>
              <w:t>£</w:t>
            </w:r>
            <w:r w:rsidR="00EE336E" w:rsidRPr="00CF7CEC">
              <w:rPr>
                <w:bCs/>
                <w:color w:val="auto"/>
                <w:sz w:val="22"/>
                <w:szCs w:val="22"/>
              </w:rPr>
              <w:t>124,</w:t>
            </w:r>
            <w:r w:rsidR="00B83923" w:rsidRPr="00CF7CEC">
              <w:rPr>
                <w:bCs/>
                <w:color w:val="auto"/>
                <w:sz w:val="22"/>
                <w:szCs w:val="22"/>
              </w:rPr>
              <w:t>611,458</w:t>
            </w:r>
          </w:p>
        </w:tc>
        <w:tc>
          <w:tcPr>
            <w:tcW w:w="1557"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14:paraId="44FE27B3" w14:textId="64C0C902" w:rsidR="00EB6961" w:rsidRPr="00CF7CEC" w:rsidRDefault="00DC287B" w:rsidP="00EB6961">
            <w:pPr>
              <w:pStyle w:val="Default"/>
              <w:spacing w:before="60" w:after="60"/>
              <w:ind w:right="-108"/>
              <w:jc w:val="center"/>
              <w:rPr>
                <w:bCs/>
                <w:color w:val="auto"/>
                <w:sz w:val="22"/>
                <w:szCs w:val="22"/>
              </w:rPr>
            </w:pPr>
            <w:r w:rsidRPr="00CF7CEC">
              <w:rPr>
                <w:bCs/>
                <w:color w:val="auto"/>
                <w:sz w:val="22"/>
                <w:szCs w:val="22"/>
              </w:rPr>
              <w:t>38.</w:t>
            </w:r>
            <w:r w:rsidR="007A0051" w:rsidRPr="00CF7CEC">
              <w:rPr>
                <w:bCs/>
                <w:color w:val="auto"/>
                <w:sz w:val="22"/>
                <w:szCs w:val="22"/>
              </w:rPr>
              <w:t>7</w:t>
            </w:r>
            <w:r w:rsidRPr="00CF7CEC">
              <w:rPr>
                <w:bCs/>
                <w:color w:val="auto"/>
                <w:sz w:val="22"/>
                <w:szCs w:val="22"/>
              </w:rPr>
              <w:t>%</w:t>
            </w:r>
          </w:p>
        </w:tc>
        <w:tc>
          <w:tcPr>
            <w:tcW w:w="1701"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14:paraId="7B6820A2" w14:textId="6C63650E" w:rsidR="003E08EF" w:rsidRPr="00CF7CEC" w:rsidRDefault="00D67451" w:rsidP="004966BA">
            <w:pPr>
              <w:pStyle w:val="Default"/>
              <w:spacing w:before="60" w:after="60"/>
              <w:ind w:left="-110" w:right="18"/>
              <w:jc w:val="right"/>
              <w:rPr>
                <w:bCs/>
                <w:color w:val="auto"/>
                <w:sz w:val="22"/>
                <w:szCs w:val="22"/>
              </w:rPr>
            </w:pPr>
            <w:r w:rsidRPr="00CF7CEC">
              <w:rPr>
                <w:bCs/>
                <w:color w:val="auto"/>
                <w:sz w:val="22"/>
                <w:szCs w:val="22"/>
              </w:rPr>
              <w:t>£</w:t>
            </w:r>
            <w:r w:rsidR="00DC287B" w:rsidRPr="00CF7CEC">
              <w:rPr>
                <w:bCs/>
                <w:color w:val="auto"/>
                <w:sz w:val="22"/>
                <w:szCs w:val="22"/>
              </w:rPr>
              <w:t>197,227,278</w:t>
            </w:r>
          </w:p>
        </w:tc>
        <w:tc>
          <w:tcPr>
            <w:tcW w:w="1706"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14:paraId="6545C5F5" w14:textId="658150DB" w:rsidR="003E08EF" w:rsidRPr="00674DA6" w:rsidRDefault="007321A2" w:rsidP="00D67451">
            <w:pPr>
              <w:pStyle w:val="Default"/>
              <w:spacing w:before="60" w:after="60"/>
              <w:ind w:right="-108"/>
              <w:jc w:val="center"/>
              <w:rPr>
                <w:b/>
                <w:sz w:val="22"/>
                <w:szCs w:val="22"/>
              </w:rPr>
            </w:pPr>
            <w:r w:rsidRPr="00674DA6">
              <w:rPr>
                <w:b/>
                <w:sz w:val="22"/>
                <w:szCs w:val="22"/>
              </w:rPr>
              <w:t>61.</w:t>
            </w:r>
            <w:r w:rsidR="00CF7CEC" w:rsidRPr="00674DA6">
              <w:rPr>
                <w:b/>
                <w:sz w:val="22"/>
                <w:szCs w:val="22"/>
              </w:rPr>
              <w:t>3</w:t>
            </w:r>
            <w:r w:rsidRPr="00674DA6">
              <w:rPr>
                <w:b/>
                <w:sz w:val="22"/>
                <w:szCs w:val="22"/>
              </w:rPr>
              <w:t>%</w:t>
            </w:r>
          </w:p>
        </w:tc>
      </w:tr>
      <w:tr w:rsidR="003E08EF" w:rsidRPr="00420F8E" w14:paraId="75001815" w14:textId="77777777" w:rsidTr="00B8689F">
        <w:tc>
          <w:tcPr>
            <w:tcW w:w="1843"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tcPr>
          <w:p w14:paraId="5AEF144F" w14:textId="02887F0B" w:rsidR="003E08EF" w:rsidRPr="0060566C" w:rsidRDefault="003E08EF" w:rsidP="00645D31">
            <w:pPr>
              <w:pStyle w:val="Default"/>
              <w:spacing w:before="60" w:after="60"/>
              <w:rPr>
                <w:sz w:val="22"/>
                <w:szCs w:val="22"/>
              </w:rPr>
            </w:pPr>
            <w:r w:rsidRPr="0060566C">
              <w:rPr>
                <w:b/>
                <w:bCs/>
                <w:sz w:val="22"/>
                <w:szCs w:val="22"/>
              </w:rPr>
              <w:t>Local</w:t>
            </w:r>
            <w:r w:rsidRPr="0060566C">
              <w:rPr>
                <w:sz w:val="22"/>
                <w:szCs w:val="22"/>
              </w:rPr>
              <w:t xml:space="preserve"> spend</w:t>
            </w:r>
          </w:p>
        </w:tc>
        <w:tc>
          <w:tcPr>
            <w:tcW w:w="1843"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tcPr>
          <w:p w14:paraId="7DA90B05" w14:textId="455ED2E9" w:rsidR="003E08EF" w:rsidRPr="0060566C" w:rsidRDefault="00E13C1B" w:rsidP="004966BA">
            <w:pPr>
              <w:pStyle w:val="Default"/>
              <w:spacing w:before="60" w:after="60"/>
              <w:ind w:left="-111" w:right="19"/>
              <w:jc w:val="right"/>
              <w:rPr>
                <w:bCs/>
                <w:color w:val="auto"/>
                <w:sz w:val="22"/>
                <w:szCs w:val="22"/>
              </w:rPr>
            </w:pPr>
            <w:r w:rsidRPr="0060566C">
              <w:rPr>
                <w:bCs/>
                <w:color w:val="auto"/>
                <w:sz w:val="22"/>
                <w:szCs w:val="22"/>
              </w:rPr>
              <w:t>£</w:t>
            </w:r>
            <w:r w:rsidR="00EE336E" w:rsidRPr="0060566C">
              <w:rPr>
                <w:bCs/>
                <w:color w:val="auto"/>
                <w:sz w:val="22"/>
                <w:szCs w:val="22"/>
              </w:rPr>
              <w:t>45,147,222</w:t>
            </w:r>
          </w:p>
        </w:tc>
        <w:tc>
          <w:tcPr>
            <w:tcW w:w="1557"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tcPr>
          <w:p w14:paraId="72CACBBF" w14:textId="1EAF5D4F" w:rsidR="003E08EF" w:rsidRPr="00420F8E" w:rsidRDefault="00DC287B" w:rsidP="00D67451">
            <w:pPr>
              <w:pStyle w:val="Default"/>
              <w:spacing w:before="60" w:after="60"/>
              <w:ind w:right="-108"/>
              <w:jc w:val="center"/>
              <w:rPr>
                <w:bCs/>
                <w:color w:val="auto"/>
                <w:sz w:val="22"/>
                <w:szCs w:val="22"/>
                <w:highlight w:val="cyan"/>
              </w:rPr>
            </w:pPr>
            <w:r w:rsidRPr="002A2B59">
              <w:rPr>
                <w:bCs/>
                <w:color w:val="auto"/>
                <w:sz w:val="22"/>
                <w:szCs w:val="22"/>
              </w:rPr>
              <w:t>14.</w:t>
            </w:r>
            <w:r w:rsidR="002A2B59" w:rsidRPr="002A2B59">
              <w:rPr>
                <w:bCs/>
                <w:color w:val="auto"/>
                <w:sz w:val="22"/>
                <w:szCs w:val="22"/>
              </w:rPr>
              <w:t>0</w:t>
            </w:r>
            <w:r w:rsidRPr="002A2B59">
              <w:rPr>
                <w:bCs/>
                <w:color w:val="auto"/>
                <w:sz w:val="22"/>
                <w:szCs w:val="22"/>
              </w:rPr>
              <w:t>%</w:t>
            </w:r>
          </w:p>
        </w:tc>
        <w:tc>
          <w:tcPr>
            <w:tcW w:w="1701"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tcPr>
          <w:p w14:paraId="5A3F4C68" w14:textId="62621620" w:rsidR="003E08EF" w:rsidRPr="0060566C" w:rsidRDefault="00572099" w:rsidP="004966BA">
            <w:pPr>
              <w:pStyle w:val="Default"/>
              <w:spacing w:before="60" w:after="60"/>
              <w:ind w:left="-110" w:right="18"/>
              <w:jc w:val="right"/>
              <w:rPr>
                <w:bCs/>
                <w:color w:val="auto"/>
                <w:sz w:val="22"/>
                <w:szCs w:val="22"/>
              </w:rPr>
            </w:pPr>
            <w:r w:rsidRPr="0060566C">
              <w:rPr>
                <w:bCs/>
                <w:color w:val="auto"/>
                <w:sz w:val="22"/>
                <w:szCs w:val="22"/>
              </w:rPr>
              <w:t>£</w:t>
            </w:r>
            <w:r w:rsidR="00DC287B" w:rsidRPr="0060566C">
              <w:rPr>
                <w:bCs/>
                <w:color w:val="auto"/>
                <w:sz w:val="22"/>
                <w:szCs w:val="22"/>
              </w:rPr>
              <w:t>69,036,436</w:t>
            </w:r>
          </w:p>
        </w:tc>
        <w:tc>
          <w:tcPr>
            <w:tcW w:w="1706"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tcPr>
          <w:p w14:paraId="68F75EE3" w14:textId="3671442F" w:rsidR="003E08EF" w:rsidRPr="00674DA6" w:rsidRDefault="007321A2" w:rsidP="00D67451">
            <w:pPr>
              <w:pStyle w:val="Default"/>
              <w:spacing w:before="60" w:after="60"/>
              <w:ind w:right="-108"/>
              <w:jc w:val="center"/>
              <w:rPr>
                <w:b/>
                <w:sz w:val="22"/>
                <w:szCs w:val="22"/>
              </w:rPr>
            </w:pPr>
            <w:r w:rsidRPr="00674DA6">
              <w:rPr>
                <w:b/>
                <w:sz w:val="22"/>
                <w:szCs w:val="22"/>
              </w:rPr>
              <w:t>21.5%</w:t>
            </w:r>
          </w:p>
        </w:tc>
      </w:tr>
      <w:tr w:rsidR="003E08EF" w:rsidRPr="00420F8E" w14:paraId="1C9AD8ED" w14:textId="77777777" w:rsidTr="00B8689F">
        <w:tc>
          <w:tcPr>
            <w:tcW w:w="1843"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14:paraId="1FA8D3DE" w14:textId="204E707A" w:rsidR="003E08EF" w:rsidRPr="0027151F" w:rsidRDefault="003E08EF" w:rsidP="00645D31">
            <w:pPr>
              <w:pStyle w:val="Default"/>
              <w:spacing w:before="60" w:after="60"/>
              <w:rPr>
                <w:sz w:val="22"/>
                <w:szCs w:val="22"/>
              </w:rPr>
            </w:pPr>
            <w:r w:rsidRPr="0027151F">
              <w:rPr>
                <w:b/>
                <w:bCs/>
                <w:sz w:val="22"/>
                <w:szCs w:val="22"/>
              </w:rPr>
              <w:t>SME</w:t>
            </w:r>
            <w:r w:rsidRPr="0027151F">
              <w:rPr>
                <w:sz w:val="22"/>
                <w:szCs w:val="22"/>
              </w:rPr>
              <w:t xml:space="preserve"> spend</w:t>
            </w:r>
          </w:p>
        </w:tc>
        <w:tc>
          <w:tcPr>
            <w:tcW w:w="1843"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14:paraId="4A317F79" w14:textId="575986F3" w:rsidR="003E08EF" w:rsidRPr="0027151F" w:rsidRDefault="00634DA4" w:rsidP="004966BA">
            <w:pPr>
              <w:pStyle w:val="Default"/>
              <w:spacing w:before="60" w:after="60"/>
              <w:ind w:left="-111" w:right="19"/>
              <w:jc w:val="right"/>
              <w:rPr>
                <w:bCs/>
                <w:color w:val="auto"/>
                <w:sz w:val="22"/>
                <w:szCs w:val="22"/>
              </w:rPr>
            </w:pPr>
            <w:r w:rsidRPr="0027151F">
              <w:rPr>
                <w:bCs/>
                <w:color w:val="auto"/>
                <w:sz w:val="22"/>
                <w:szCs w:val="22"/>
              </w:rPr>
              <w:t>£</w:t>
            </w:r>
            <w:r w:rsidR="00EE336E" w:rsidRPr="0027151F">
              <w:rPr>
                <w:bCs/>
                <w:color w:val="auto"/>
                <w:sz w:val="22"/>
                <w:szCs w:val="22"/>
              </w:rPr>
              <w:t>5</w:t>
            </w:r>
            <w:r w:rsidR="00D113C7" w:rsidRPr="0027151F">
              <w:rPr>
                <w:bCs/>
                <w:color w:val="auto"/>
                <w:sz w:val="22"/>
                <w:szCs w:val="22"/>
              </w:rPr>
              <w:t>4,129</w:t>
            </w:r>
            <w:r w:rsidR="0027151F" w:rsidRPr="0027151F">
              <w:rPr>
                <w:bCs/>
                <w:color w:val="auto"/>
                <w:sz w:val="22"/>
                <w:szCs w:val="22"/>
              </w:rPr>
              <w:t>,181</w:t>
            </w:r>
          </w:p>
        </w:tc>
        <w:tc>
          <w:tcPr>
            <w:tcW w:w="1557"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14:paraId="3D8CB665" w14:textId="77520C03" w:rsidR="003E08EF" w:rsidRPr="0027151F" w:rsidRDefault="00DC287B" w:rsidP="00D67451">
            <w:pPr>
              <w:pStyle w:val="Default"/>
              <w:spacing w:before="60" w:after="60"/>
              <w:ind w:right="-108"/>
              <w:jc w:val="center"/>
              <w:rPr>
                <w:bCs/>
                <w:color w:val="auto"/>
                <w:sz w:val="22"/>
                <w:szCs w:val="22"/>
              </w:rPr>
            </w:pPr>
            <w:r w:rsidRPr="0027151F">
              <w:rPr>
                <w:bCs/>
                <w:color w:val="auto"/>
                <w:sz w:val="22"/>
                <w:szCs w:val="22"/>
              </w:rPr>
              <w:t>16.</w:t>
            </w:r>
            <w:r w:rsidR="0027151F" w:rsidRPr="0027151F">
              <w:rPr>
                <w:bCs/>
                <w:color w:val="auto"/>
                <w:sz w:val="22"/>
                <w:szCs w:val="22"/>
              </w:rPr>
              <w:t>8</w:t>
            </w:r>
            <w:r w:rsidRPr="0027151F">
              <w:rPr>
                <w:bCs/>
                <w:color w:val="auto"/>
                <w:sz w:val="22"/>
                <w:szCs w:val="22"/>
              </w:rPr>
              <w:t>%</w:t>
            </w:r>
          </w:p>
        </w:tc>
        <w:tc>
          <w:tcPr>
            <w:tcW w:w="1701"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14:paraId="2458BD40" w14:textId="4E1EEC12" w:rsidR="003E08EF" w:rsidRPr="00D113C7" w:rsidRDefault="00634DA4" w:rsidP="004966BA">
            <w:pPr>
              <w:pStyle w:val="Default"/>
              <w:spacing w:before="60" w:after="60"/>
              <w:ind w:left="-110" w:right="18"/>
              <w:jc w:val="right"/>
              <w:rPr>
                <w:bCs/>
                <w:color w:val="auto"/>
                <w:sz w:val="22"/>
                <w:szCs w:val="22"/>
              </w:rPr>
            </w:pPr>
            <w:r w:rsidRPr="00D113C7">
              <w:rPr>
                <w:bCs/>
                <w:color w:val="auto"/>
                <w:sz w:val="22"/>
                <w:szCs w:val="22"/>
              </w:rPr>
              <w:t>£</w:t>
            </w:r>
            <w:r w:rsidR="00DC287B" w:rsidRPr="00D113C7">
              <w:rPr>
                <w:bCs/>
                <w:color w:val="auto"/>
                <w:sz w:val="22"/>
                <w:szCs w:val="22"/>
              </w:rPr>
              <w:t>154,484,198</w:t>
            </w:r>
          </w:p>
        </w:tc>
        <w:tc>
          <w:tcPr>
            <w:tcW w:w="1706"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14:paraId="5A3E2193" w14:textId="18B98E00" w:rsidR="003E08EF" w:rsidRPr="00420F8E" w:rsidRDefault="007321A2" w:rsidP="00D67451">
            <w:pPr>
              <w:pStyle w:val="Default"/>
              <w:spacing w:before="60" w:after="60"/>
              <w:ind w:right="-108"/>
              <w:jc w:val="center"/>
              <w:rPr>
                <w:b/>
                <w:sz w:val="22"/>
                <w:szCs w:val="22"/>
                <w:highlight w:val="cyan"/>
              </w:rPr>
            </w:pPr>
            <w:r w:rsidRPr="00561132">
              <w:rPr>
                <w:b/>
                <w:sz w:val="22"/>
                <w:szCs w:val="22"/>
              </w:rPr>
              <w:t>48.</w:t>
            </w:r>
            <w:r w:rsidR="00561132" w:rsidRPr="00561132">
              <w:rPr>
                <w:b/>
                <w:sz w:val="22"/>
                <w:szCs w:val="22"/>
              </w:rPr>
              <w:t>0</w:t>
            </w:r>
            <w:r w:rsidRPr="00561132">
              <w:rPr>
                <w:b/>
                <w:sz w:val="22"/>
                <w:szCs w:val="22"/>
              </w:rPr>
              <w:t>%</w:t>
            </w:r>
          </w:p>
        </w:tc>
      </w:tr>
      <w:tr w:rsidR="003E08EF" w:rsidRPr="00420F8E" w14:paraId="284581D4" w14:textId="77777777" w:rsidTr="00B8689F">
        <w:tc>
          <w:tcPr>
            <w:tcW w:w="1843"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tcPr>
          <w:p w14:paraId="7B80AB60" w14:textId="017158D5" w:rsidR="003E08EF" w:rsidRPr="00EB5135" w:rsidRDefault="003E08EF" w:rsidP="00645D31">
            <w:pPr>
              <w:pStyle w:val="Default"/>
              <w:spacing w:before="60" w:after="60"/>
              <w:rPr>
                <w:sz w:val="22"/>
                <w:szCs w:val="22"/>
              </w:rPr>
            </w:pPr>
            <w:r w:rsidRPr="00EB5135">
              <w:rPr>
                <w:b/>
                <w:bCs/>
                <w:sz w:val="22"/>
                <w:szCs w:val="22"/>
              </w:rPr>
              <w:t>Third</w:t>
            </w:r>
            <w:r w:rsidRPr="00EB5135">
              <w:rPr>
                <w:sz w:val="22"/>
                <w:szCs w:val="22"/>
              </w:rPr>
              <w:t xml:space="preserve"> </w:t>
            </w:r>
            <w:r w:rsidRPr="00EB5135">
              <w:rPr>
                <w:b/>
                <w:bCs/>
                <w:sz w:val="22"/>
                <w:szCs w:val="22"/>
              </w:rPr>
              <w:t>Sector</w:t>
            </w:r>
            <w:r w:rsidRPr="00EB5135">
              <w:rPr>
                <w:sz w:val="22"/>
                <w:szCs w:val="22"/>
              </w:rPr>
              <w:t xml:space="preserve"> spend</w:t>
            </w:r>
          </w:p>
        </w:tc>
        <w:tc>
          <w:tcPr>
            <w:tcW w:w="1843"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tcPr>
          <w:p w14:paraId="7F557C20" w14:textId="23622AC5" w:rsidR="003E08EF" w:rsidRPr="00EB5135" w:rsidRDefault="00890FD1" w:rsidP="004966BA">
            <w:pPr>
              <w:pStyle w:val="Default"/>
              <w:spacing w:before="60" w:after="60"/>
              <w:ind w:left="-111" w:right="19"/>
              <w:jc w:val="right"/>
              <w:rPr>
                <w:bCs/>
                <w:color w:val="auto"/>
                <w:sz w:val="22"/>
                <w:szCs w:val="22"/>
              </w:rPr>
            </w:pPr>
            <w:r w:rsidRPr="00EB5135">
              <w:rPr>
                <w:bCs/>
                <w:color w:val="auto"/>
                <w:sz w:val="22"/>
                <w:szCs w:val="22"/>
              </w:rPr>
              <w:t>£</w:t>
            </w:r>
            <w:r w:rsidR="00EE336E" w:rsidRPr="00EB5135">
              <w:rPr>
                <w:bCs/>
                <w:color w:val="auto"/>
                <w:sz w:val="22"/>
                <w:szCs w:val="22"/>
              </w:rPr>
              <w:t>1</w:t>
            </w:r>
            <w:r w:rsidR="00561132" w:rsidRPr="00EB5135">
              <w:rPr>
                <w:bCs/>
                <w:color w:val="auto"/>
                <w:sz w:val="22"/>
                <w:szCs w:val="22"/>
              </w:rPr>
              <w:t>8,333,72</w:t>
            </w:r>
            <w:r w:rsidR="00EB5135" w:rsidRPr="00EB5135">
              <w:rPr>
                <w:bCs/>
                <w:color w:val="auto"/>
                <w:sz w:val="22"/>
                <w:szCs w:val="22"/>
              </w:rPr>
              <w:t>0</w:t>
            </w:r>
          </w:p>
        </w:tc>
        <w:tc>
          <w:tcPr>
            <w:tcW w:w="1557"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tcPr>
          <w:p w14:paraId="0DC3C491" w14:textId="0A67DA67" w:rsidR="003E08EF" w:rsidRPr="006C7F3F" w:rsidRDefault="00DC287B" w:rsidP="00D67451">
            <w:pPr>
              <w:pStyle w:val="Default"/>
              <w:spacing w:before="60" w:after="60"/>
              <w:ind w:right="-108"/>
              <w:jc w:val="center"/>
              <w:rPr>
                <w:bCs/>
                <w:color w:val="auto"/>
                <w:sz w:val="22"/>
                <w:szCs w:val="22"/>
              </w:rPr>
            </w:pPr>
            <w:r w:rsidRPr="006C7F3F">
              <w:rPr>
                <w:bCs/>
                <w:color w:val="auto"/>
                <w:sz w:val="22"/>
                <w:szCs w:val="22"/>
              </w:rPr>
              <w:t>5.</w:t>
            </w:r>
            <w:r w:rsidR="006C7F3F" w:rsidRPr="006C7F3F">
              <w:rPr>
                <w:bCs/>
                <w:color w:val="auto"/>
                <w:sz w:val="22"/>
                <w:szCs w:val="22"/>
              </w:rPr>
              <w:t>7</w:t>
            </w:r>
            <w:r w:rsidRPr="006C7F3F">
              <w:rPr>
                <w:bCs/>
                <w:color w:val="auto"/>
                <w:sz w:val="22"/>
                <w:szCs w:val="22"/>
              </w:rPr>
              <w:t>%</w:t>
            </w:r>
          </w:p>
        </w:tc>
        <w:tc>
          <w:tcPr>
            <w:tcW w:w="1701"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tcPr>
          <w:p w14:paraId="623BBA49" w14:textId="734C9A12" w:rsidR="003E08EF" w:rsidRPr="00EB5135" w:rsidRDefault="00D94178" w:rsidP="004966BA">
            <w:pPr>
              <w:pStyle w:val="Default"/>
              <w:spacing w:before="60" w:after="60"/>
              <w:ind w:left="-110" w:right="18"/>
              <w:jc w:val="right"/>
              <w:rPr>
                <w:bCs/>
                <w:color w:val="auto"/>
                <w:sz w:val="22"/>
                <w:szCs w:val="22"/>
              </w:rPr>
            </w:pPr>
            <w:r w:rsidRPr="00EB5135">
              <w:rPr>
                <w:bCs/>
                <w:color w:val="auto"/>
                <w:sz w:val="22"/>
                <w:szCs w:val="22"/>
              </w:rPr>
              <w:t>£</w:t>
            </w:r>
            <w:r w:rsidR="00DC287B" w:rsidRPr="00EB5135">
              <w:rPr>
                <w:bCs/>
                <w:color w:val="auto"/>
                <w:sz w:val="22"/>
                <w:szCs w:val="22"/>
              </w:rPr>
              <w:t>19,939,164</w:t>
            </w:r>
          </w:p>
        </w:tc>
        <w:tc>
          <w:tcPr>
            <w:tcW w:w="1706"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tcPr>
          <w:p w14:paraId="2A58B5DC" w14:textId="2B05C518" w:rsidR="003E08EF" w:rsidRPr="00EB5135" w:rsidRDefault="007321A2" w:rsidP="00D67451">
            <w:pPr>
              <w:pStyle w:val="Default"/>
              <w:spacing w:before="60" w:after="60"/>
              <w:ind w:right="-108"/>
              <w:jc w:val="center"/>
              <w:rPr>
                <w:b/>
                <w:sz w:val="22"/>
                <w:szCs w:val="22"/>
              </w:rPr>
            </w:pPr>
            <w:r w:rsidRPr="00EB5135">
              <w:rPr>
                <w:b/>
                <w:sz w:val="22"/>
                <w:szCs w:val="22"/>
              </w:rPr>
              <w:t>6.2%</w:t>
            </w:r>
          </w:p>
        </w:tc>
      </w:tr>
      <w:tr w:rsidR="003E08EF" w:rsidRPr="003A6F55" w14:paraId="16CEF6AE" w14:textId="77777777" w:rsidTr="00B8689F">
        <w:tc>
          <w:tcPr>
            <w:tcW w:w="1843"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14:paraId="0D9271BE" w14:textId="67A31C4D" w:rsidR="003E08EF" w:rsidRPr="00812407" w:rsidRDefault="003E08EF" w:rsidP="00645D31">
            <w:pPr>
              <w:pStyle w:val="Default"/>
              <w:spacing w:before="60" w:after="60"/>
              <w:rPr>
                <w:sz w:val="22"/>
                <w:szCs w:val="22"/>
              </w:rPr>
            </w:pPr>
            <w:r w:rsidRPr="00812407">
              <w:rPr>
                <w:b/>
                <w:bCs/>
                <w:sz w:val="22"/>
                <w:szCs w:val="22"/>
              </w:rPr>
              <w:t>Supported</w:t>
            </w:r>
            <w:r w:rsidRPr="00812407">
              <w:rPr>
                <w:sz w:val="22"/>
                <w:szCs w:val="22"/>
              </w:rPr>
              <w:t xml:space="preserve"> </w:t>
            </w:r>
            <w:r w:rsidRPr="00812407">
              <w:rPr>
                <w:b/>
                <w:bCs/>
                <w:sz w:val="22"/>
                <w:szCs w:val="22"/>
              </w:rPr>
              <w:t>Business</w:t>
            </w:r>
            <w:r w:rsidRPr="00812407">
              <w:rPr>
                <w:sz w:val="22"/>
                <w:szCs w:val="22"/>
              </w:rPr>
              <w:t xml:space="preserve"> spend</w:t>
            </w:r>
          </w:p>
        </w:tc>
        <w:tc>
          <w:tcPr>
            <w:tcW w:w="1843"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14:paraId="27F05C75" w14:textId="56C5C6CD" w:rsidR="003E08EF" w:rsidRPr="00812407" w:rsidRDefault="00B36905" w:rsidP="004966BA">
            <w:pPr>
              <w:pStyle w:val="Default"/>
              <w:spacing w:before="60" w:after="60"/>
              <w:ind w:left="-111" w:right="19"/>
              <w:jc w:val="right"/>
              <w:rPr>
                <w:bCs/>
                <w:color w:val="auto"/>
                <w:sz w:val="22"/>
                <w:szCs w:val="22"/>
              </w:rPr>
            </w:pPr>
            <w:r w:rsidRPr="00812407">
              <w:rPr>
                <w:bCs/>
                <w:color w:val="auto"/>
                <w:sz w:val="22"/>
                <w:szCs w:val="22"/>
              </w:rPr>
              <w:t>£1,</w:t>
            </w:r>
            <w:r w:rsidR="00EE336E" w:rsidRPr="00812407">
              <w:rPr>
                <w:bCs/>
                <w:color w:val="auto"/>
                <w:sz w:val="22"/>
                <w:szCs w:val="22"/>
              </w:rPr>
              <w:t>393,548</w:t>
            </w:r>
          </w:p>
        </w:tc>
        <w:tc>
          <w:tcPr>
            <w:tcW w:w="1557"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14:paraId="2B8BA396" w14:textId="49324894" w:rsidR="003E08EF" w:rsidRPr="00805928" w:rsidRDefault="00DC287B" w:rsidP="00D67451">
            <w:pPr>
              <w:pStyle w:val="Default"/>
              <w:spacing w:before="60" w:after="60"/>
              <w:ind w:right="-108"/>
              <w:jc w:val="center"/>
              <w:rPr>
                <w:b/>
                <w:color w:val="auto"/>
                <w:sz w:val="22"/>
                <w:szCs w:val="22"/>
              </w:rPr>
            </w:pPr>
            <w:r w:rsidRPr="00805928">
              <w:rPr>
                <w:b/>
                <w:color w:val="auto"/>
                <w:sz w:val="22"/>
                <w:szCs w:val="22"/>
              </w:rPr>
              <w:t>0.4%</w:t>
            </w:r>
          </w:p>
        </w:tc>
        <w:tc>
          <w:tcPr>
            <w:tcW w:w="1701"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14:paraId="1503B8F6" w14:textId="64C31F5E" w:rsidR="003E08EF" w:rsidRPr="00805928" w:rsidRDefault="00B36905" w:rsidP="004966BA">
            <w:pPr>
              <w:pStyle w:val="Default"/>
              <w:spacing w:before="60" w:after="60"/>
              <w:ind w:left="-110" w:right="18"/>
              <w:jc w:val="right"/>
              <w:rPr>
                <w:bCs/>
                <w:color w:val="auto"/>
                <w:sz w:val="22"/>
                <w:szCs w:val="22"/>
              </w:rPr>
            </w:pPr>
            <w:r w:rsidRPr="00805928">
              <w:rPr>
                <w:bCs/>
                <w:color w:val="auto"/>
                <w:sz w:val="22"/>
                <w:szCs w:val="22"/>
              </w:rPr>
              <w:t>£</w:t>
            </w:r>
            <w:r w:rsidR="00DC287B" w:rsidRPr="00805928">
              <w:rPr>
                <w:bCs/>
                <w:color w:val="auto"/>
                <w:sz w:val="22"/>
                <w:szCs w:val="22"/>
              </w:rPr>
              <w:t>9,628</w:t>
            </w:r>
          </w:p>
        </w:tc>
        <w:tc>
          <w:tcPr>
            <w:tcW w:w="1706"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14:paraId="270F7382" w14:textId="6A40ADDF" w:rsidR="003E08EF" w:rsidRPr="00805928" w:rsidRDefault="007321A2" w:rsidP="00D67451">
            <w:pPr>
              <w:pStyle w:val="Default"/>
              <w:spacing w:before="60" w:after="60"/>
              <w:ind w:right="-108"/>
              <w:jc w:val="center"/>
              <w:rPr>
                <w:bCs/>
                <w:sz w:val="22"/>
                <w:szCs w:val="22"/>
              </w:rPr>
            </w:pPr>
            <w:r w:rsidRPr="00805928">
              <w:rPr>
                <w:bCs/>
                <w:sz w:val="22"/>
                <w:szCs w:val="22"/>
              </w:rPr>
              <w:t>0.0%</w:t>
            </w:r>
          </w:p>
        </w:tc>
      </w:tr>
    </w:tbl>
    <w:p w14:paraId="57ED9B6F" w14:textId="154F81AA" w:rsidR="00254026" w:rsidRDefault="00254026" w:rsidP="00BE31F3">
      <w:pPr>
        <w:spacing w:before="120"/>
        <w:ind w:left="720" w:right="-62"/>
        <w:rPr>
          <w:rFonts w:ascii="Calibri" w:eastAsia="Calibri" w:hAnsi="Calibri"/>
          <w:kern w:val="2"/>
          <w:sz w:val="22"/>
          <w:szCs w:val="22"/>
          <w:lang w:eastAsia="en-US"/>
          <w14:ligatures w14:val="standardContextual"/>
        </w:rPr>
      </w:pPr>
      <w:r>
        <w:rPr>
          <w:rFonts w:ascii="Arial" w:hAnsi="Arial" w:cs="Arial"/>
          <w:b/>
          <w:bCs/>
        </w:rPr>
        <w:t xml:space="preserve">Table 2 </w:t>
      </w:r>
      <w:r w:rsidR="00BE31F3">
        <w:rPr>
          <w:rFonts w:ascii="Arial" w:hAnsi="Arial" w:cs="Arial"/>
          <w:b/>
          <w:bCs/>
        </w:rPr>
        <w:t>-</w:t>
      </w:r>
      <w:r>
        <w:rPr>
          <w:rFonts w:ascii="Arial" w:hAnsi="Arial" w:cs="Arial"/>
          <w:b/>
          <w:bCs/>
        </w:rPr>
        <w:t xml:space="preserve"> </w:t>
      </w:r>
      <w:r w:rsidR="00BE31F3">
        <w:rPr>
          <w:rFonts w:ascii="Arial" w:hAnsi="Arial" w:cs="Arial"/>
          <w:b/>
          <w:bCs/>
        </w:rPr>
        <w:t xml:space="preserve">Spend </w:t>
      </w:r>
      <w:r w:rsidR="00C80C6B">
        <w:rPr>
          <w:rFonts w:ascii="Arial" w:hAnsi="Arial" w:cs="Arial"/>
          <w:b/>
          <w:bCs/>
        </w:rPr>
        <w:t>data</w:t>
      </w:r>
      <w:r>
        <w:rPr>
          <w:rFonts w:ascii="Arial" w:hAnsi="Arial" w:cs="Arial"/>
          <w:b/>
          <w:bCs/>
        </w:rPr>
        <w:t xml:space="preserve"> </w:t>
      </w:r>
      <w:r w:rsidR="00BE31F3">
        <w:rPr>
          <w:rFonts w:ascii="Arial" w:hAnsi="Arial" w:cs="Arial"/>
          <w:b/>
          <w:bCs/>
        </w:rPr>
        <w:t xml:space="preserve">for </w:t>
      </w:r>
      <w:r w:rsidR="00C3736F">
        <w:rPr>
          <w:rFonts w:ascii="Arial" w:hAnsi="Arial" w:cs="Arial"/>
          <w:b/>
          <w:bCs/>
        </w:rPr>
        <w:t xml:space="preserve">collaborative and local contracting </w:t>
      </w:r>
      <w:r w:rsidR="00BE31F3">
        <w:rPr>
          <w:rFonts w:ascii="Arial" w:hAnsi="Arial" w:cs="Arial"/>
          <w:b/>
          <w:bCs/>
        </w:rPr>
        <w:t>arrangements</w:t>
      </w:r>
    </w:p>
    <w:p w14:paraId="3BC72A1A" w14:textId="77777777" w:rsidR="00EA7A2A" w:rsidRPr="00FF68DF" w:rsidRDefault="00EA7A2A" w:rsidP="00FF68DF">
      <w:pPr>
        <w:rPr>
          <w:rFonts w:ascii="Arial" w:hAnsi="Arial" w:cs="Arial"/>
        </w:rPr>
      </w:pPr>
    </w:p>
    <w:p w14:paraId="398F26E2" w14:textId="43D36D37" w:rsidR="006C73C4" w:rsidRPr="007E6F47" w:rsidRDefault="006C73C4" w:rsidP="007E6F47">
      <w:pPr>
        <w:pStyle w:val="NormalWeb"/>
        <w:spacing w:after="0" w:line="276" w:lineRule="auto"/>
        <w:rPr>
          <w:rFonts w:ascii="Arial" w:hAnsi="Arial" w:cs="Arial"/>
        </w:rPr>
      </w:pPr>
    </w:p>
    <w:p w14:paraId="43F79142" w14:textId="77777777" w:rsidR="008D70FE" w:rsidRDefault="008D70FE" w:rsidP="00506F83">
      <w:pPr>
        <w:pStyle w:val="Heading1"/>
        <w:numPr>
          <w:ilvl w:val="0"/>
          <w:numId w:val="9"/>
        </w:numPr>
        <w:spacing w:before="0" w:after="0"/>
        <w:ind w:left="709" w:hanging="709"/>
        <w:rPr>
          <w:rFonts w:ascii="Arial" w:hAnsi="Arial" w:cs="Arial"/>
          <w:b/>
          <w:sz w:val="26"/>
          <w:szCs w:val="26"/>
        </w:rPr>
      </w:pPr>
      <w:bookmarkStart w:id="11" w:name="_Toc222847987"/>
      <w:bookmarkStart w:id="12" w:name="_Hlk117265119"/>
      <w:r>
        <w:rPr>
          <w:rFonts w:ascii="Arial" w:hAnsi="Arial" w:cs="Arial"/>
          <w:b/>
          <w:sz w:val="26"/>
          <w:szCs w:val="26"/>
        </w:rPr>
        <w:t>COMMUNITY BENEFIT SUMMARY</w:t>
      </w:r>
      <w:bookmarkEnd w:id="11"/>
    </w:p>
    <w:p w14:paraId="0B8C5F6E" w14:textId="77777777" w:rsidR="008D70FE" w:rsidRDefault="008D70FE" w:rsidP="008D70FE">
      <w:pPr>
        <w:ind w:right="-149"/>
        <w:rPr>
          <w:rFonts w:ascii="Arial" w:hAnsi="Arial" w:cs="Arial"/>
        </w:rPr>
      </w:pPr>
    </w:p>
    <w:p w14:paraId="2335B942" w14:textId="4559DBC0" w:rsidR="008D70FE" w:rsidRDefault="008D70FE" w:rsidP="00F91700">
      <w:pPr>
        <w:pStyle w:val="ListParagraph"/>
        <w:numPr>
          <w:ilvl w:val="1"/>
          <w:numId w:val="24"/>
        </w:numPr>
        <w:ind w:right="16" w:hanging="720"/>
        <w:rPr>
          <w:rFonts w:ascii="Arial" w:hAnsi="Arial" w:cs="Arial"/>
          <w:sz w:val="24"/>
          <w:szCs w:val="24"/>
        </w:rPr>
      </w:pPr>
      <w:r w:rsidRPr="00506F83">
        <w:rPr>
          <w:rFonts w:ascii="Arial" w:hAnsi="Arial" w:cs="Arial"/>
          <w:sz w:val="24"/>
          <w:szCs w:val="24"/>
        </w:rPr>
        <w:t>Regulation 25(2) of the Procurement Reform Act 2014 requires Contracting Authorities to consider, before carrying out the procurement, whether to impose community benefit requirements as part of the procurement for all contracts with a Value of</w:t>
      </w:r>
      <w:r w:rsidR="00CD2496">
        <w:rPr>
          <w:rFonts w:ascii="Arial" w:hAnsi="Arial" w:cs="Arial"/>
          <w:sz w:val="24"/>
          <w:szCs w:val="24"/>
        </w:rPr>
        <w:t xml:space="preserve"> greater than or equal to </w:t>
      </w:r>
      <w:r w:rsidRPr="00506F83">
        <w:rPr>
          <w:rFonts w:ascii="Arial" w:hAnsi="Arial" w:cs="Arial"/>
          <w:sz w:val="24"/>
          <w:szCs w:val="24"/>
        </w:rPr>
        <w:t xml:space="preserve">£4m.  Falkirk Council awarded </w:t>
      </w:r>
      <w:r w:rsidR="00CD2496">
        <w:rPr>
          <w:rFonts w:ascii="Arial" w:hAnsi="Arial" w:cs="Arial"/>
          <w:sz w:val="24"/>
          <w:szCs w:val="24"/>
        </w:rPr>
        <w:t>7</w:t>
      </w:r>
      <w:r w:rsidRPr="00506F83">
        <w:rPr>
          <w:rFonts w:ascii="Arial" w:hAnsi="Arial" w:cs="Arial"/>
          <w:sz w:val="24"/>
          <w:szCs w:val="24"/>
        </w:rPr>
        <w:t xml:space="preserve"> contracts with a </w:t>
      </w:r>
      <w:r w:rsidR="00CD2496">
        <w:rPr>
          <w:rFonts w:ascii="Arial" w:hAnsi="Arial" w:cs="Arial"/>
          <w:sz w:val="24"/>
          <w:szCs w:val="24"/>
        </w:rPr>
        <w:t xml:space="preserve">&gt;= </w:t>
      </w:r>
      <w:r w:rsidRPr="00506F83">
        <w:rPr>
          <w:rFonts w:ascii="Arial" w:hAnsi="Arial" w:cs="Arial"/>
          <w:sz w:val="24"/>
          <w:szCs w:val="24"/>
        </w:rPr>
        <w:t xml:space="preserve">£4m.  </w:t>
      </w:r>
      <w:r w:rsidR="00CD2496">
        <w:rPr>
          <w:rFonts w:ascii="Arial" w:hAnsi="Arial" w:cs="Arial"/>
          <w:sz w:val="24"/>
          <w:szCs w:val="24"/>
        </w:rPr>
        <w:t>Three</w:t>
      </w:r>
      <w:r w:rsidRPr="00506F83">
        <w:rPr>
          <w:rFonts w:ascii="Arial" w:hAnsi="Arial" w:cs="Arial"/>
          <w:sz w:val="24"/>
          <w:szCs w:val="24"/>
        </w:rPr>
        <w:t xml:space="preserve"> were led by Falkirk Council and included community benefit requirements.  A summary of the contracts awarded can be seen in Table </w:t>
      </w:r>
      <w:r w:rsidR="00FF68DF">
        <w:rPr>
          <w:rFonts w:ascii="Arial" w:hAnsi="Arial" w:cs="Arial"/>
          <w:sz w:val="24"/>
          <w:szCs w:val="24"/>
        </w:rPr>
        <w:t>3</w:t>
      </w:r>
      <w:r w:rsidRPr="00506F83">
        <w:rPr>
          <w:rFonts w:ascii="Arial" w:hAnsi="Arial" w:cs="Arial"/>
          <w:sz w:val="24"/>
          <w:szCs w:val="24"/>
        </w:rPr>
        <w:t>.</w:t>
      </w:r>
    </w:p>
    <w:p w14:paraId="4A531721" w14:textId="77777777" w:rsidR="00CB6CD7" w:rsidRDefault="00CB6CD7" w:rsidP="00CB6CD7">
      <w:pPr>
        <w:ind w:right="16"/>
        <w:rPr>
          <w:rFonts w:ascii="Arial" w:hAnsi="Arial" w:cs="Arial"/>
        </w:rPr>
      </w:pPr>
    </w:p>
    <w:tbl>
      <w:tblPr>
        <w:tblStyle w:val="GridTable4-Accent1"/>
        <w:tblW w:w="8792" w:type="dxa"/>
        <w:tblInd w:w="701" w:type="dxa"/>
        <w:tblLook w:val="04A0" w:firstRow="1" w:lastRow="0" w:firstColumn="1" w:lastColumn="0" w:noHBand="0" w:noVBand="1"/>
      </w:tblPr>
      <w:tblGrid>
        <w:gridCol w:w="6873"/>
        <w:gridCol w:w="1919"/>
      </w:tblGrid>
      <w:tr w:rsidR="00CC2624" w:rsidRPr="007A5FDA" w14:paraId="60169899" w14:textId="77777777" w:rsidTr="00B8689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6873" w:type="dxa"/>
            <w:tcBorders>
              <w:top w:val="single" w:sz="4" w:space="0" w:color="95B3D7" w:themeColor="accent1" w:themeTint="99"/>
              <w:left w:val="single" w:sz="4" w:space="0" w:color="95B3D7" w:themeColor="accent1" w:themeTint="99"/>
              <w:bottom w:val="single" w:sz="4" w:space="0" w:color="95B3D7" w:themeColor="accent1" w:themeTint="99"/>
            </w:tcBorders>
            <w:vAlign w:val="center"/>
          </w:tcPr>
          <w:p w14:paraId="624F5DAC" w14:textId="743AD1A2" w:rsidR="00CC2624" w:rsidRPr="009B04B6" w:rsidRDefault="00CC2624" w:rsidP="009B04B6">
            <w:pPr>
              <w:spacing w:before="60" w:after="60"/>
              <w:rPr>
                <w:rFonts w:ascii="Arial" w:hAnsi="Arial" w:cs="Arial"/>
                <w:color w:val="000000"/>
                <w:sz w:val="23"/>
                <w:szCs w:val="23"/>
              </w:rPr>
            </w:pPr>
            <w:r w:rsidRPr="00134303">
              <w:rPr>
                <w:rFonts w:ascii="Arial" w:hAnsi="Arial" w:cs="Arial"/>
                <w:color w:val="auto"/>
                <w:sz w:val="23"/>
                <w:szCs w:val="23"/>
              </w:rPr>
              <w:t>Contract Summary =&gt; £</w:t>
            </w:r>
            <w:r>
              <w:rPr>
                <w:rFonts w:ascii="Arial" w:hAnsi="Arial" w:cs="Arial"/>
                <w:color w:val="auto"/>
                <w:sz w:val="23"/>
                <w:szCs w:val="23"/>
              </w:rPr>
              <w:t>4m</w:t>
            </w:r>
            <w:r w:rsidRPr="00134303">
              <w:rPr>
                <w:rFonts w:ascii="Arial" w:hAnsi="Arial" w:cs="Arial"/>
                <w:color w:val="auto"/>
                <w:sz w:val="23"/>
                <w:szCs w:val="23"/>
              </w:rPr>
              <w:t xml:space="preserve"> (01/04/</w:t>
            </w:r>
            <w:r>
              <w:rPr>
                <w:rFonts w:ascii="Arial" w:hAnsi="Arial" w:cs="Arial"/>
                <w:color w:val="auto"/>
                <w:sz w:val="23"/>
                <w:szCs w:val="23"/>
              </w:rPr>
              <w:t>202</w:t>
            </w:r>
            <w:r w:rsidR="008B3F82">
              <w:rPr>
                <w:rFonts w:ascii="Arial" w:hAnsi="Arial" w:cs="Arial"/>
                <w:color w:val="auto"/>
                <w:sz w:val="23"/>
                <w:szCs w:val="23"/>
              </w:rPr>
              <w:t>4</w:t>
            </w:r>
            <w:r w:rsidRPr="00134303">
              <w:rPr>
                <w:rFonts w:ascii="Arial" w:hAnsi="Arial" w:cs="Arial"/>
                <w:color w:val="auto"/>
                <w:sz w:val="23"/>
                <w:szCs w:val="23"/>
              </w:rPr>
              <w:t xml:space="preserve"> to 31/03/202</w:t>
            </w:r>
            <w:r w:rsidR="008B3F82">
              <w:rPr>
                <w:rFonts w:ascii="Arial" w:hAnsi="Arial" w:cs="Arial"/>
                <w:color w:val="auto"/>
                <w:sz w:val="23"/>
                <w:szCs w:val="23"/>
              </w:rPr>
              <w:t>5</w:t>
            </w:r>
            <w:r w:rsidRPr="00134303">
              <w:rPr>
                <w:rFonts w:ascii="Arial" w:hAnsi="Arial" w:cs="Arial"/>
                <w:color w:val="auto"/>
                <w:sz w:val="23"/>
                <w:szCs w:val="23"/>
              </w:rPr>
              <w:t>)</w:t>
            </w:r>
          </w:p>
        </w:tc>
        <w:tc>
          <w:tcPr>
            <w:tcW w:w="1919" w:type="dxa"/>
            <w:tcBorders>
              <w:top w:val="single" w:sz="4" w:space="0" w:color="95B3D7" w:themeColor="accent1" w:themeTint="99"/>
              <w:bottom w:val="single" w:sz="4" w:space="0" w:color="95B3D7" w:themeColor="accent1" w:themeTint="99"/>
              <w:right w:val="single" w:sz="4" w:space="0" w:color="95B3D7" w:themeColor="accent1" w:themeTint="99"/>
            </w:tcBorders>
            <w:vAlign w:val="center"/>
          </w:tcPr>
          <w:p w14:paraId="19C97191" w14:textId="77777777" w:rsidR="00CC2624" w:rsidRPr="009B04B6" w:rsidRDefault="00CC2624" w:rsidP="009B04B6">
            <w:pPr>
              <w:spacing w:before="60" w:after="60"/>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sz w:val="23"/>
                <w:szCs w:val="23"/>
              </w:rPr>
            </w:pPr>
          </w:p>
        </w:tc>
      </w:tr>
      <w:tr w:rsidR="00CC2624" w:rsidRPr="007A5FDA" w14:paraId="02172CC5" w14:textId="77777777" w:rsidTr="009B04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73"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tcPr>
          <w:p w14:paraId="628BAE3C" w14:textId="521BEC5F" w:rsidR="00CC2624" w:rsidRPr="00134303" w:rsidRDefault="00CC2624" w:rsidP="00CC2624">
            <w:pPr>
              <w:spacing w:before="60" w:after="60"/>
              <w:rPr>
                <w:rFonts w:ascii="Arial" w:hAnsi="Arial" w:cs="Arial"/>
                <w:sz w:val="23"/>
                <w:szCs w:val="23"/>
              </w:rPr>
            </w:pPr>
            <w:r w:rsidRPr="009B04B6">
              <w:rPr>
                <w:rFonts w:ascii="Arial" w:hAnsi="Arial" w:cs="Arial"/>
                <w:b w:val="0"/>
                <w:bCs w:val="0"/>
                <w:color w:val="000000"/>
                <w:sz w:val="23"/>
                <w:szCs w:val="23"/>
              </w:rPr>
              <w:t>No of Contracts Awarded &gt;=£4m</w:t>
            </w:r>
          </w:p>
        </w:tc>
        <w:tc>
          <w:tcPr>
            <w:tcW w:w="1919"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tcPr>
          <w:p w14:paraId="23A81415" w14:textId="563AA6F9" w:rsidR="00CC2624" w:rsidRPr="00CD2496" w:rsidRDefault="00CD2496" w:rsidP="00CC2624">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3"/>
                <w:szCs w:val="23"/>
              </w:rPr>
            </w:pPr>
            <w:r w:rsidRPr="00CD2496">
              <w:rPr>
                <w:rFonts w:ascii="Arial" w:hAnsi="Arial" w:cs="Arial"/>
                <w:color w:val="000000"/>
                <w:sz w:val="23"/>
                <w:szCs w:val="23"/>
              </w:rPr>
              <w:t>7</w:t>
            </w:r>
          </w:p>
        </w:tc>
      </w:tr>
      <w:tr w:rsidR="00473477" w:rsidRPr="00926436" w14:paraId="00976A43" w14:textId="77777777" w:rsidTr="009B04B6">
        <w:tc>
          <w:tcPr>
            <w:cnfStyle w:val="001000000000" w:firstRow="0" w:lastRow="0" w:firstColumn="1" w:lastColumn="0" w:oddVBand="0" w:evenVBand="0" w:oddHBand="0" w:evenHBand="0" w:firstRowFirstColumn="0" w:firstRowLastColumn="0" w:lastRowFirstColumn="0" w:lastRowLastColumn="0"/>
            <w:tcW w:w="6873"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hideMark/>
          </w:tcPr>
          <w:p w14:paraId="655DFBC4" w14:textId="77777777" w:rsidR="00473477" w:rsidRPr="00926436" w:rsidRDefault="00473477">
            <w:pPr>
              <w:spacing w:before="60" w:after="60"/>
              <w:rPr>
                <w:rFonts w:ascii="Arial" w:hAnsi="Arial" w:cs="Arial"/>
                <w:b w:val="0"/>
                <w:bCs w:val="0"/>
                <w:color w:val="000000"/>
                <w:sz w:val="23"/>
                <w:szCs w:val="23"/>
              </w:rPr>
            </w:pPr>
            <w:r w:rsidRPr="00926436">
              <w:rPr>
                <w:rFonts w:ascii="Arial" w:hAnsi="Arial" w:cs="Arial"/>
                <w:b w:val="0"/>
                <w:bCs w:val="0"/>
                <w:color w:val="000000"/>
                <w:sz w:val="23"/>
                <w:szCs w:val="23"/>
              </w:rPr>
              <w:t>No of Contracts awarded &gt;= £4m with Community Benefit requirements</w:t>
            </w:r>
          </w:p>
        </w:tc>
        <w:tc>
          <w:tcPr>
            <w:tcW w:w="1919"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hideMark/>
          </w:tcPr>
          <w:p w14:paraId="619086FC" w14:textId="5C29F8BE" w:rsidR="00473477" w:rsidRPr="00831DF5" w:rsidRDefault="00831DF5">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3"/>
                <w:szCs w:val="23"/>
              </w:rPr>
            </w:pPr>
            <w:r w:rsidRPr="00831DF5">
              <w:rPr>
                <w:rFonts w:ascii="Arial" w:eastAsia="Calibri" w:hAnsi="Arial" w:cs="Arial"/>
                <w:sz w:val="23"/>
                <w:szCs w:val="23"/>
              </w:rPr>
              <w:t>5</w:t>
            </w:r>
          </w:p>
        </w:tc>
      </w:tr>
      <w:tr w:rsidR="008D70FE" w:rsidRPr="00926436" w14:paraId="3576ED31" w14:textId="77777777" w:rsidTr="009B04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73"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hideMark/>
          </w:tcPr>
          <w:p w14:paraId="68DFDE5E" w14:textId="77777777" w:rsidR="008D70FE" w:rsidRPr="00926436" w:rsidRDefault="008D70FE" w:rsidP="0060365F">
            <w:pPr>
              <w:spacing w:before="60" w:after="60"/>
              <w:rPr>
                <w:rFonts w:ascii="Calibri" w:eastAsia="Calibri" w:hAnsi="Calibri"/>
                <w:b w:val="0"/>
                <w:bCs w:val="0"/>
                <w:sz w:val="23"/>
                <w:szCs w:val="23"/>
              </w:rPr>
            </w:pPr>
            <w:r w:rsidRPr="00926436">
              <w:rPr>
                <w:rFonts w:ascii="Arial" w:hAnsi="Arial" w:cs="Arial"/>
                <w:b w:val="0"/>
                <w:bCs w:val="0"/>
                <w:color w:val="000000"/>
                <w:sz w:val="23"/>
                <w:szCs w:val="23"/>
              </w:rPr>
              <w:lastRenderedPageBreak/>
              <w:t>No of Contracts Awarded &gt;= £4m led by Falkirk Council</w:t>
            </w:r>
          </w:p>
        </w:tc>
        <w:tc>
          <w:tcPr>
            <w:tcW w:w="1919"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hideMark/>
          </w:tcPr>
          <w:p w14:paraId="6F629EE7" w14:textId="4D2CDEFB" w:rsidR="008D70FE" w:rsidRPr="008B3F82" w:rsidRDefault="00CD2496" w:rsidP="0060365F">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3"/>
                <w:szCs w:val="23"/>
                <w:highlight w:val="cyan"/>
              </w:rPr>
            </w:pPr>
            <w:r w:rsidRPr="00CD2496">
              <w:rPr>
                <w:rFonts w:ascii="Arial" w:eastAsia="Calibri" w:hAnsi="Arial" w:cs="Arial"/>
                <w:sz w:val="23"/>
                <w:szCs w:val="23"/>
              </w:rPr>
              <w:t>3</w:t>
            </w:r>
          </w:p>
        </w:tc>
      </w:tr>
      <w:tr w:rsidR="008D70FE" w:rsidRPr="00926436" w14:paraId="3354140D" w14:textId="77777777" w:rsidTr="009B04B6">
        <w:tc>
          <w:tcPr>
            <w:cnfStyle w:val="001000000000" w:firstRow="0" w:lastRow="0" w:firstColumn="1" w:lastColumn="0" w:oddVBand="0" w:evenVBand="0" w:oddHBand="0" w:evenHBand="0" w:firstRowFirstColumn="0" w:firstRowLastColumn="0" w:lastRowFirstColumn="0" w:lastRowLastColumn="0"/>
            <w:tcW w:w="6873"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hideMark/>
          </w:tcPr>
          <w:p w14:paraId="2E765295" w14:textId="77777777" w:rsidR="008D70FE" w:rsidRPr="00926436" w:rsidRDefault="008D70FE" w:rsidP="0060365F">
            <w:pPr>
              <w:spacing w:before="60" w:after="60"/>
              <w:rPr>
                <w:rFonts w:ascii="Arial" w:hAnsi="Arial" w:cs="Arial"/>
                <w:color w:val="000000"/>
                <w:sz w:val="23"/>
                <w:szCs w:val="23"/>
              </w:rPr>
            </w:pPr>
            <w:r w:rsidRPr="00926436">
              <w:rPr>
                <w:rFonts w:ascii="Arial" w:hAnsi="Arial" w:cs="Arial"/>
                <w:b w:val="0"/>
                <w:bCs w:val="0"/>
                <w:color w:val="000000"/>
                <w:sz w:val="23"/>
                <w:szCs w:val="23"/>
              </w:rPr>
              <w:t>No of Contracts awarded &gt;= £4m led by Falkirk Council which included Community Benefit requirements</w:t>
            </w:r>
          </w:p>
        </w:tc>
        <w:tc>
          <w:tcPr>
            <w:tcW w:w="1919"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hideMark/>
          </w:tcPr>
          <w:p w14:paraId="0C4AF98B" w14:textId="0AED5E31" w:rsidR="008D70FE" w:rsidRPr="008B3F82" w:rsidRDefault="00CD2496" w:rsidP="0060365F">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3"/>
                <w:szCs w:val="23"/>
                <w:highlight w:val="cyan"/>
              </w:rPr>
            </w:pPr>
            <w:r w:rsidRPr="00CD2496">
              <w:rPr>
                <w:rFonts w:ascii="Arial" w:eastAsia="Calibri" w:hAnsi="Arial" w:cs="Arial"/>
                <w:sz w:val="23"/>
                <w:szCs w:val="23"/>
              </w:rPr>
              <w:t>3</w:t>
            </w:r>
          </w:p>
        </w:tc>
      </w:tr>
    </w:tbl>
    <w:p w14:paraId="3B92064C" w14:textId="697EF8CF" w:rsidR="008D70FE" w:rsidRDefault="008D70FE" w:rsidP="008D70FE">
      <w:pPr>
        <w:spacing w:before="120"/>
        <w:ind w:left="720"/>
        <w:rPr>
          <w:rFonts w:ascii="Calibri" w:eastAsia="Calibri" w:hAnsi="Calibri"/>
          <w:kern w:val="2"/>
          <w:sz w:val="22"/>
          <w:szCs w:val="22"/>
          <w:lang w:eastAsia="en-US"/>
          <w14:ligatures w14:val="standardContextual"/>
        </w:rPr>
      </w:pPr>
      <w:r>
        <w:rPr>
          <w:rFonts w:ascii="Arial" w:hAnsi="Arial" w:cs="Arial"/>
          <w:b/>
          <w:bCs/>
        </w:rPr>
        <w:t xml:space="preserve">Table </w:t>
      </w:r>
      <w:r w:rsidR="00FF68DF">
        <w:rPr>
          <w:rFonts w:ascii="Arial" w:hAnsi="Arial" w:cs="Arial"/>
          <w:b/>
          <w:bCs/>
        </w:rPr>
        <w:t>3</w:t>
      </w:r>
      <w:r>
        <w:rPr>
          <w:rFonts w:ascii="Arial" w:hAnsi="Arial" w:cs="Arial"/>
          <w:b/>
          <w:bCs/>
        </w:rPr>
        <w:t xml:space="preserve"> - Summary of contracts &gt;=£4m with Community Benefits</w:t>
      </w:r>
    </w:p>
    <w:p w14:paraId="6C0867B3" w14:textId="77777777" w:rsidR="008D70FE" w:rsidRDefault="008D70FE" w:rsidP="008D70FE">
      <w:pPr>
        <w:ind w:right="-149"/>
        <w:rPr>
          <w:rFonts w:ascii="Arial" w:hAnsi="Arial" w:cs="Arial"/>
        </w:rPr>
      </w:pPr>
    </w:p>
    <w:p w14:paraId="197F32EB" w14:textId="77777777" w:rsidR="008D70FE" w:rsidRPr="00506F83" w:rsidRDefault="008D70FE" w:rsidP="00F91700">
      <w:pPr>
        <w:pStyle w:val="ListParagraph"/>
        <w:numPr>
          <w:ilvl w:val="1"/>
          <w:numId w:val="24"/>
        </w:numPr>
        <w:ind w:right="16" w:hanging="720"/>
        <w:rPr>
          <w:rFonts w:ascii="Arial" w:hAnsi="Arial" w:cs="Arial"/>
          <w:sz w:val="24"/>
          <w:szCs w:val="24"/>
        </w:rPr>
      </w:pPr>
      <w:r w:rsidRPr="00926436">
        <w:rPr>
          <w:rFonts w:ascii="Arial" w:hAnsi="Arial" w:cs="Arial"/>
          <w:sz w:val="24"/>
          <w:szCs w:val="24"/>
        </w:rPr>
        <w:t xml:space="preserve">Falkirk Council considers the inclusion of community benefit requirements for procurement exercises valued at £50,000 and above, taking into account the nature of the contract, its duration and other local factors.  </w:t>
      </w:r>
    </w:p>
    <w:p w14:paraId="3FD122A2" w14:textId="77777777" w:rsidR="008D70FE" w:rsidRPr="00926436" w:rsidRDefault="008D70FE" w:rsidP="00926436">
      <w:pPr>
        <w:ind w:left="720" w:right="16" w:hanging="720"/>
      </w:pPr>
      <w:r w:rsidRPr="00926436">
        <w:rPr>
          <w:rFonts w:ascii="Arial" w:hAnsi="Arial" w:cs="Arial"/>
        </w:rPr>
        <w:t> </w:t>
      </w:r>
    </w:p>
    <w:p w14:paraId="5AE53C22" w14:textId="73CBF9A7" w:rsidR="008D70FE" w:rsidRDefault="008D70FE" w:rsidP="0052000C">
      <w:pPr>
        <w:pStyle w:val="ListParagraph"/>
        <w:numPr>
          <w:ilvl w:val="1"/>
          <w:numId w:val="24"/>
        </w:numPr>
        <w:ind w:right="16" w:hanging="720"/>
        <w:rPr>
          <w:rFonts w:ascii="Arial" w:hAnsi="Arial" w:cs="Arial"/>
          <w:sz w:val="24"/>
          <w:szCs w:val="24"/>
        </w:rPr>
      </w:pPr>
      <w:r w:rsidRPr="00926436">
        <w:rPr>
          <w:rFonts w:ascii="Arial" w:hAnsi="Arial" w:cs="Arial"/>
          <w:sz w:val="24"/>
          <w:szCs w:val="24"/>
        </w:rPr>
        <w:t xml:space="preserve">There were </w:t>
      </w:r>
      <w:r w:rsidR="00CD2496">
        <w:rPr>
          <w:rFonts w:ascii="Arial" w:hAnsi="Arial" w:cs="Arial"/>
          <w:sz w:val="24"/>
          <w:szCs w:val="24"/>
        </w:rPr>
        <w:t>121</w:t>
      </w:r>
      <w:r w:rsidRPr="00926436">
        <w:rPr>
          <w:rFonts w:ascii="Arial" w:hAnsi="Arial" w:cs="Arial"/>
          <w:sz w:val="24"/>
          <w:szCs w:val="24"/>
        </w:rPr>
        <w:t xml:space="preserve"> regulated procurements and / or contracts valued £50,000 and above awarded by Falkirk Council during the period 1 April </w:t>
      </w:r>
      <w:r w:rsidR="008165B4">
        <w:rPr>
          <w:rFonts w:ascii="Arial" w:hAnsi="Arial" w:cs="Arial"/>
          <w:sz w:val="24"/>
          <w:szCs w:val="24"/>
        </w:rPr>
        <w:t>202</w:t>
      </w:r>
      <w:r w:rsidR="008B3F82">
        <w:rPr>
          <w:rFonts w:ascii="Arial" w:hAnsi="Arial" w:cs="Arial"/>
          <w:sz w:val="24"/>
          <w:szCs w:val="24"/>
        </w:rPr>
        <w:t>4</w:t>
      </w:r>
      <w:r w:rsidRPr="00926436">
        <w:rPr>
          <w:rFonts w:ascii="Arial" w:hAnsi="Arial" w:cs="Arial"/>
          <w:sz w:val="24"/>
          <w:szCs w:val="24"/>
        </w:rPr>
        <w:t xml:space="preserve"> to 31 March 202</w:t>
      </w:r>
      <w:r w:rsidR="008B3F82">
        <w:rPr>
          <w:rFonts w:ascii="Arial" w:hAnsi="Arial" w:cs="Arial"/>
          <w:sz w:val="24"/>
          <w:szCs w:val="24"/>
        </w:rPr>
        <w:t>5</w:t>
      </w:r>
      <w:r w:rsidRPr="00926436">
        <w:rPr>
          <w:rFonts w:ascii="Arial" w:hAnsi="Arial" w:cs="Arial"/>
          <w:sz w:val="24"/>
          <w:szCs w:val="24"/>
        </w:rPr>
        <w:t xml:space="preserve">. Of this </w:t>
      </w:r>
      <w:r w:rsidR="00CD2496">
        <w:rPr>
          <w:rFonts w:ascii="Arial" w:hAnsi="Arial" w:cs="Arial"/>
          <w:sz w:val="24"/>
          <w:szCs w:val="24"/>
        </w:rPr>
        <w:t>121</w:t>
      </w:r>
      <w:r w:rsidR="005D4988">
        <w:rPr>
          <w:rFonts w:ascii="Arial" w:hAnsi="Arial" w:cs="Arial"/>
          <w:sz w:val="24"/>
          <w:szCs w:val="24"/>
        </w:rPr>
        <w:t xml:space="preserve">, </w:t>
      </w:r>
      <w:r w:rsidRPr="00926436">
        <w:rPr>
          <w:rFonts w:ascii="Arial" w:hAnsi="Arial" w:cs="Arial"/>
          <w:sz w:val="24"/>
          <w:szCs w:val="24"/>
        </w:rPr>
        <w:t xml:space="preserve">there </w:t>
      </w:r>
      <w:r w:rsidRPr="00CD2496">
        <w:rPr>
          <w:rFonts w:ascii="Arial" w:hAnsi="Arial" w:cs="Arial"/>
          <w:sz w:val="24"/>
          <w:szCs w:val="24"/>
        </w:rPr>
        <w:t xml:space="preserve">were </w:t>
      </w:r>
      <w:r w:rsidR="00D90221" w:rsidRPr="00CD2496">
        <w:rPr>
          <w:rFonts w:ascii="Arial" w:hAnsi="Arial" w:cs="Arial"/>
          <w:sz w:val="24"/>
          <w:szCs w:val="24"/>
        </w:rPr>
        <w:t>7</w:t>
      </w:r>
      <w:r w:rsidR="00CD2496" w:rsidRPr="00CD2496">
        <w:rPr>
          <w:rFonts w:ascii="Arial" w:hAnsi="Arial" w:cs="Arial"/>
          <w:sz w:val="24"/>
          <w:szCs w:val="24"/>
        </w:rPr>
        <w:t>9</w:t>
      </w:r>
      <w:r w:rsidR="00D90221" w:rsidRPr="00CD2496">
        <w:rPr>
          <w:rFonts w:ascii="Arial" w:hAnsi="Arial" w:cs="Arial"/>
          <w:sz w:val="24"/>
          <w:szCs w:val="24"/>
        </w:rPr>
        <w:t xml:space="preserve"> </w:t>
      </w:r>
      <w:r w:rsidRPr="00CD2496">
        <w:rPr>
          <w:rFonts w:ascii="Arial" w:hAnsi="Arial" w:cs="Arial"/>
          <w:sz w:val="24"/>
          <w:szCs w:val="24"/>
        </w:rPr>
        <w:t>contracts</w:t>
      </w:r>
      <w:r w:rsidRPr="00926436">
        <w:rPr>
          <w:rFonts w:ascii="Arial" w:hAnsi="Arial" w:cs="Arial"/>
          <w:sz w:val="24"/>
          <w:szCs w:val="24"/>
        </w:rPr>
        <w:t xml:space="preserve"> led by Falkirk Council with the remainder being contracts awarded through sectoral and national frameworks.</w:t>
      </w:r>
    </w:p>
    <w:p w14:paraId="16C8B117" w14:textId="77777777" w:rsidR="00387B93" w:rsidRPr="00387B93" w:rsidRDefault="00387B93" w:rsidP="00387B93">
      <w:pPr>
        <w:pStyle w:val="ListParagraph"/>
        <w:rPr>
          <w:rFonts w:ascii="Arial" w:hAnsi="Arial" w:cs="Arial"/>
          <w:sz w:val="24"/>
          <w:szCs w:val="24"/>
        </w:rPr>
      </w:pPr>
    </w:p>
    <w:p w14:paraId="2740D126" w14:textId="2C0E1443" w:rsidR="008D70FE" w:rsidRPr="00506F83" w:rsidRDefault="008D70FE" w:rsidP="00F91700">
      <w:pPr>
        <w:pStyle w:val="ListParagraph"/>
        <w:numPr>
          <w:ilvl w:val="1"/>
          <w:numId w:val="24"/>
        </w:numPr>
        <w:ind w:right="16" w:hanging="720"/>
        <w:rPr>
          <w:rFonts w:ascii="Arial" w:hAnsi="Arial" w:cs="Arial"/>
          <w:sz w:val="24"/>
          <w:szCs w:val="24"/>
        </w:rPr>
      </w:pPr>
      <w:r w:rsidRPr="00506F83">
        <w:rPr>
          <w:rFonts w:ascii="Arial" w:hAnsi="Arial" w:cs="Arial"/>
          <w:sz w:val="24"/>
          <w:szCs w:val="24"/>
        </w:rPr>
        <w:t xml:space="preserve">Out of the </w:t>
      </w:r>
      <w:r w:rsidR="00CD2496">
        <w:rPr>
          <w:rFonts w:ascii="Arial" w:hAnsi="Arial" w:cs="Arial"/>
          <w:sz w:val="24"/>
          <w:szCs w:val="24"/>
        </w:rPr>
        <w:t>121</w:t>
      </w:r>
      <w:r w:rsidR="00D90221">
        <w:rPr>
          <w:rFonts w:ascii="Arial" w:hAnsi="Arial" w:cs="Arial"/>
          <w:sz w:val="24"/>
          <w:szCs w:val="24"/>
        </w:rPr>
        <w:t xml:space="preserve"> </w:t>
      </w:r>
      <w:r w:rsidRPr="00506F83">
        <w:rPr>
          <w:rFonts w:ascii="Arial" w:hAnsi="Arial" w:cs="Arial"/>
          <w:sz w:val="24"/>
          <w:szCs w:val="24"/>
        </w:rPr>
        <w:t xml:space="preserve">contract awards, </w:t>
      </w:r>
      <w:r w:rsidR="005402DE">
        <w:rPr>
          <w:rFonts w:ascii="Arial" w:hAnsi="Arial" w:cs="Arial"/>
          <w:sz w:val="24"/>
          <w:szCs w:val="24"/>
        </w:rPr>
        <w:t>6</w:t>
      </w:r>
      <w:r w:rsidR="00820C7F">
        <w:rPr>
          <w:rFonts w:ascii="Arial" w:hAnsi="Arial" w:cs="Arial"/>
          <w:sz w:val="24"/>
          <w:szCs w:val="24"/>
        </w:rPr>
        <w:t>4</w:t>
      </w:r>
      <w:r w:rsidRPr="00506F83">
        <w:rPr>
          <w:rFonts w:ascii="Arial" w:hAnsi="Arial" w:cs="Arial"/>
          <w:sz w:val="24"/>
          <w:szCs w:val="24"/>
        </w:rPr>
        <w:t xml:space="preserve"> contained Community Benefit clauses, with </w:t>
      </w:r>
      <w:r w:rsidR="0055204E">
        <w:rPr>
          <w:rFonts w:ascii="Arial" w:hAnsi="Arial" w:cs="Arial"/>
          <w:sz w:val="24"/>
          <w:szCs w:val="24"/>
        </w:rPr>
        <w:t>41</w:t>
      </w:r>
      <w:r w:rsidRPr="00506F83">
        <w:rPr>
          <w:rFonts w:ascii="Arial" w:hAnsi="Arial" w:cs="Arial"/>
          <w:sz w:val="24"/>
          <w:szCs w:val="24"/>
        </w:rPr>
        <w:t xml:space="preserve"> of those being led by Falkirk Council. The other contracts were either of a low annual value, sporadic/ad hoc requirements, of a specialist nature or delivered in a very short timescale. Work is currently progressing to increase the number and type of community benefits which can be delivered in the future for similar Falkirk Council led contracts.  A summary of the contracts awarded &gt;=£50,000 can be seen in Table </w:t>
      </w:r>
      <w:r w:rsidR="00FF68DF">
        <w:rPr>
          <w:rFonts w:ascii="Arial" w:hAnsi="Arial" w:cs="Arial"/>
          <w:sz w:val="24"/>
          <w:szCs w:val="24"/>
        </w:rPr>
        <w:t>4</w:t>
      </w:r>
      <w:r w:rsidRPr="00506F83">
        <w:rPr>
          <w:rFonts w:ascii="Arial" w:hAnsi="Arial" w:cs="Arial"/>
          <w:sz w:val="24"/>
          <w:szCs w:val="24"/>
        </w:rPr>
        <w:t>.</w:t>
      </w:r>
    </w:p>
    <w:p w14:paraId="7CA46EC0" w14:textId="77777777" w:rsidR="008D70FE" w:rsidRPr="00926436" w:rsidRDefault="008D70FE" w:rsidP="008D70FE">
      <w:pPr>
        <w:ind w:right="-147" w:hanging="720"/>
        <w:rPr>
          <w:rFonts w:ascii="Arial" w:hAnsi="Arial" w:cs="Arial"/>
        </w:rPr>
      </w:pPr>
    </w:p>
    <w:tbl>
      <w:tblPr>
        <w:tblStyle w:val="GridTable4-Accent1"/>
        <w:tblW w:w="8792" w:type="dxa"/>
        <w:tblInd w:w="701" w:type="dxa"/>
        <w:tblLook w:val="04A0" w:firstRow="1" w:lastRow="0" w:firstColumn="1" w:lastColumn="0" w:noHBand="0" w:noVBand="1"/>
      </w:tblPr>
      <w:tblGrid>
        <w:gridCol w:w="6665"/>
        <w:gridCol w:w="2127"/>
      </w:tblGrid>
      <w:tr w:rsidR="001A4CC0" w:rsidRPr="00926436" w14:paraId="3C4FE3CD" w14:textId="77777777" w:rsidTr="001A4CC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65" w:type="dxa"/>
            <w:vAlign w:val="center"/>
            <w:hideMark/>
          </w:tcPr>
          <w:p w14:paraId="66C9E551" w14:textId="6EAF2EB3" w:rsidR="001A4CC0" w:rsidRPr="00134303" w:rsidRDefault="001A4CC0" w:rsidP="009E1EA0">
            <w:pPr>
              <w:spacing w:before="60" w:after="60"/>
              <w:rPr>
                <w:rFonts w:ascii="Calibri" w:eastAsia="Calibri" w:hAnsi="Calibri"/>
                <w:b w:val="0"/>
                <w:bCs w:val="0"/>
                <w:sz w:val="23"/>
                <w:szCs w:val="23"/>
              </w:rPr>
            </w:pPr>
            <w:r w:rsidRPr="00134303">
              <w:rPr>
                <w:rFonts w:ascii="Arial" w:hAnsi="Arial" w:cs="Arial"/>
                <w:color w:val="auto"/>
                <w:sz w:val="23"/>
                <w:szCs w:val="23"/>
              </w:rPr>
              <w:t>Contract Summary =&gt; £50k (01/04/</w:t>
            </w:r>
            <w:r w:rsidR="008165B4">
              <w:rPr>
                <w:rFonts w:ascii="Arial" w:hAnsi="Arial" w:cs="Arial"/>
                <w:color w:val="auto"/>
                <w:sz w:val="23"/>
                <w:szCs w:val="23"/>
              </w:rPr>
              <w:t>202</w:t>
            </w:r>
            <w:r w:rsidR="008B3F82">
              <w:rPr>
                <w:rFonts w:ascii="Arial" w:hAnsi="Arial" w:cs="Arial"/>
                <w:color w:val="auto"/>
                <w:sz w:val="23"/>
                <w:szCs w:val="23"/>
              </w:rPr>
              <w:t>4</w:t>
            </w:r>
            <w:r w:rsidRPr="00134303">
              <w:rPr>
                <w:rFonts w:ascii="Arial" w:hAnsi="Arial" w:cs="Arial"/>
                <w:color w:val="auto"/>
                <w:sz w:val="23"/>
                <w:szCs w:val="23"/>
              </w:rPr>
              <w:t xml:space="preserve"> to 31/03/202</w:t>
            </w:r>
            <w:r w:rsidR="008B3F82">
              <w:rPr>
                <w:rFonts w:ascii="Arial" w:hAnsi="Arial" w:cs="Arial"/>
                <w:color w:val="auto"/>
                <w:sz w:val="23"/>
                <w:szCs w:val="23"/>
              </w:rPr>
              <w:t>5</w:t>
            </w:r>
            <w:r w:rsidRPr="00134303">
              <w:rPr>
                <w:rFonts w:ascii="Arial" w:hAnsi="Arial" w:cs="Arial"/>
                <w:color w:val="auto"/>
                <w:sz w:val="23"/>
                <w:szCs w:val="23"/>
              </w:rPr>
              <w:t>)</w:t>
            </w:r>
          </w:p>
        </w:tc>
        <w:tc>
          <w:tcPr>
            <w:tcW w:w="2127" w:type="dxa"/>
            <w:vAlign w:val="center"/>
          </w:tcPr>
          <w:p w14:paraId="7FD57E01" w14:textId="50B1624E" w:rsidR="001A4CC0" w:rsidRPr="00134303" w:rsidRDefault="001A4CC0" w:rsidP="009E1EA0">
            <w:pPr>
              <w:spacing w:before="60" w:after="60"/>
              <w:cnfStyle w:val="100000000000" w:firstRow="1" w:lastRow="0" w:firstColumn="0" w:lastColumn="0" w:oddVBand="0" w:evenVBand="0" w:oddHBand="0" w:evenHBand="0" w:firstRowFirstColumn="0" w:firstRowLastColumn="0" w:lastRowFirstColumn="0" w:lastRowLastColumn="0"/>
              <w:rPr>
                <w:rFonts w:ascii="Calibri" w:eastAsia="Calibri" w:hAnsi="Calibri"/>
                <w:color w:val="auto"/>
                <w:sz w:val="23"/>
                <w:szCs w:val="23"/>
              </w:rPr>
            </w:pPr>
          </w:p>
        </w:tc>
      </w:tr>
      <w:tr w:rsidR="008D70FE" w:rsidRPr="00926436" w14:paraId="16BD4E7E" w14:textId="77777777" w:rsidTr="001A4C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65"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hideMark/>
          </w:tcPr>
          <w:p w14:paraId="5FE2F7A1" w14:textId="77777777" w:rsidR="008D70FE" w:rsidRPr="00926436" w:rsidRDefault="008D70FE" w:rsidP="0060365F">
            <w:pPr>
              <w:spacing w:before="60" w:after="60"/>
              <w:rPr>
                <w:rFonts w:ascii="Arial" w:hAnsi="Arial" w:cs="Arial"/>
                <w:b w:val="0"/>
                <w:bCs w:val="0"/>
                <w:color w:val="000000"/>
                <w:sz w:val="23"/>
                <w:szCs w:val="23"/>
              </w:rPr>
            </w:pPr>
            <w:r w:rsidRPr="00926436">
              <w:rPr>
                <w:rFonts w:ascii="Arial" w:hAnsi="Arial" w:cs="Arial"/>
                <w:b w:val="0"/>
                <w:bCs w:val="0"/>
                <w:color w:val="000000"/>
                <w:sz w:val="23"/>
                <w:szCs w:val="23"/>
              </w:rPr>
              <w:t>No of Contracts Awarded &gt;= £50k</w:t>
            </w:r>
          </w:p>
        </w:tc>
        <w:tc>
          <w:tcPr>
            <w:tcW w:w="2127"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hideMark/>
          </w:tcPr>
          <w:p w14:paraId="2142B242" w14:textId="0DD917F6" w:rsidR="008D70FE" w:rsidRPr="00CD2496" w:rsidRDefault="00CD2496" w:rsidP="0060365F">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CD2496">
              <w:rPr>
                <w:rFonts w:ascii="Arial" w:hAnsi="Arial" w:cs="Arial"/>
              </w:rPr>
              <w:t>121</w:t>
            </w:r>
          </w:p>
        </w:tc>
      </w:tr>
      <w:tr w:rsidR="008D70FE" w:rsidRPr="00926436" w14:paraId="437CA639" w14:textId="77777777" w:rsidTr="001A4CC0">
        <w:tc>
          <w:tcPr>
            <w:cnfStyle w:val="001000000000" w:firstRow="0" w:lastRow="0" w:firstColumn="1" w:lastColumn="0" w:oddVBand="0" w:evenVBand="0" w:oddHBand="0" w:evenHBand="0" w:firstRowFirstColumn="0" w:firstRowLastColumn="0" w:lastRowFirstColumn="0" w:lastRowLastColumn="0"/>
            <w:tcW w:w="6665"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hideMark/>
          </w:tcPr>
          <w:p w14:paraId="7778FA4F" w14:textId="77777777" w:rsidR="008D70FE" w:rsidRPr="00926436" w:rsidRDefault="008D70FE" w:rsidP="0060365F">
            <w:pPr>
              <w:spacing w:before="60" w:after="60"/>
              <w:rPr>
                <w:rFonts w:ascii="Arial" w:hAnsi="Arial" w:cs="Arial"/>
                <w:b w:val="0"/>
                <w:bCs w:val="0"/>
                <w:color w:val="000000"/>
                <w:sz w:val="23"/>
                <w:szCs w:val="23"/>
              </w:rPr>
            </w:pPr>
            <w:r w:rsidRPr="00926436">
              <w:rPr>
                <w:rFonts w:ascii="Arial" w:hAnsi="Arial" w:cs="Arial"/>
                <w:b w:val="0"/>
                <w:bCs w:val="0"/>
                <w:color w:val="000000"/>
                <w:sz w:val="23"/>
                <w:szCs w:val="23"/>
              </w:rPr>
              <w:t>No of Contracts Awarded &gt;= £50k with Community Benefit Requirements</w:t>
            </w:r>
          </w:p>
        </w:tc>
        <w:tc>
          <w:tcPr>
            <w:tcW w:w="2127"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hideMark/>
          </w:tcPr>
          <w:p w14:paraId="77278DED" w14:textId="4016DDFF" w:rsidR="008D70FE" w:rsidRPr="008B3F82" w:rsidRDefault="0055204E" w:rsidP="0060365F">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highlight w:val="cyan"/>
              </w:rPr>
            </w:pPr>
            <w:r w:rsidRPr="0055204E">
              <w:rPr>
                <w:rFonts w:ascii="Arial" w:hAnsi="Arial" w:cs="Arial"/>
              </w:rPr>
              <w:t>6</w:t>
            </w:r>
            <w:r w:rsidR="00820C7F">
              <w:rPr>
                <w:rFonts w:ascii="Arial" w:hAnsi="Arial" w:cs="Arial"/>
              </w:rPr>
              <w:t>4</w:t>
            </w:r>
          </w:p>
        </w:tc>
      </w:tr>
      <w:tr w:rsidR="008D70FE" w:rsidRPr="00926436" w14:paraId="346E018B" w14:textId="77777777" w:rsidTr="001A4C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65"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hideMark/>
          </w:tcPr>
          <w:p w14:paraId="2001AC8E" w14:textId="77777777" w:rsidR="008D70FE" w:rsidRPr="00926436" w:rsidRDefault="008D70FE" w:rsidP="0060365F">
            <w:pPr>
              <w:spacing w:before="60" w:after="60"/>
              <w:rPr>
                <w:rFonts w:ascii="Arial" w:hAnsi="Arial" w:cs="Arial"/>
                <w:b w:val="0"/>
                <w:bCs w:val="0"/>
                <w:color w:val="000000"/>
                <w:sz w:val="23"/>
                <w:szCs w:val="23"/>
              </w:rPr>
            </w:pPr>
            <w:r w:rsidRPr="00926436">
              <w:rPr>
                <w:rFonts w:ascii="Arial" w:hAnsi="Arial" w:cs="Arial"/>
                <w:b w:val="0"/>
                <w:bCs w:val="0"/>
                <w:color w:val="000000"/>
                <w:sz w:val="23"/>
                <w:szCs w:val="23"/>
              </w:rPr>
              <w:t>No of Contracts Awarded &gt;= £50k led by Falkirk Council</w:t>
            </w:r>
          </w:p>
        </w:tc>
        <w:tc>
          <w:tcPr>
            <w:tcW w:w="2127"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hideMark/>
          </w:tcPr>
          <w:p w14:paraId="7B4580E0" w14:textId="7130387D" w:rsidR="008D70FE" w:rsidRPr="00CD2496" w:rsidRDefault="00CD2496" w:rsidP="0060365F">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CD2496">
              <w:rPr>
                <w:rFonts w:ascii="Arial" w:hAnsi="Arial" w:cs="Arial"/>
              </w:rPr>
              <w:t>79</w:t>
            </w:r>
          </w:p>
        </w:tc>
      </w:tr>
      <w:tr w:rsidR="008D70FE" w:rsidRPr="00926436" w14:paraId="738691FD" w14:textId="77777777" w:rsidTr="001A4CC0">
        <w:tc>
          <w:tcPr>
            <w:cnfStyle w:val="001000000000" w:firstRow="0" w:lastRow="0" w:firstColumn="1" w:lastColumn="0" w:oddVBand="0" w:evenVBand="0" w:oddHBand="0" w:evenHBand="0" w:firstRowFirstColumn="0" w:firstRowLastColumn="0" w:lastRowFirstColumn="0" w:lastRowLastColumn="0"/>
            <w:tcW w:w="6665"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hideMark/>
          </w:tcPr>
          <w:p w14:paraId="7B3E082F" w14:textId="77777777" w:rsidR="008D70FE" w:rsidRPr="00926436" w:rsidRDefault="008D70FE" w:rsidP="0060365F">
            <w:pPr>
              <w:spacing w:before="60" w:after="60"/>
              <w:rPr>
                <w:rFonts w:ascii="Calibri" w:eastAsia="Calibri" w:hAnsi="Calibri"/>
                <w:b w:val="0"/>
                <w:bCs w:val="0"/>
                <w:sz w:val="23"/>
                <w:szCs w:val="23"/>
              </w:rPr>
            </w:pPr>
            <w:r w:rsidRPr="00926436">
              <w:rPr>
                <w:rFonts w:ascii="Arial" w:hAnsi="Arial" w:cs="Arial"/>
                <w:b w:val="0"/>
                <w:bCs w:val="0"/>
                <w:color w:val="000000"/>
                <w:sz w:val="23"/>
                <w:szCs w:val="23"/>
              </w:rPr>
              <w:t>No of Contracts Awarded &gt;= £50k led by Falkirk Council with Community Benefit Requirements</w:t>
            </w:r>
          </w:p>
        </w:tc>
        <w:tc>
          <w:tcPr>
            <w:tcW w:w="2127"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hideMark/>
          </w:tcPr>
          <w:p w14:paraId="15CCF959" w14:textId="7089FA3A" w:rsidR="008D70FE" w:rsidRPr="008B3F82" w:rsidRDefault="0055204E" w:rsidP="0060365F">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highlight w:val="cyan"/>
              </w:rPr>
            </w:pPr>
            <w:r w:rsidRPr="0055204E">
              <w:rPr>
                <w:rFonts w:ascii="Arial" w:eastAsia="Calibri" w:hAnsi="Arial" w:cs="Arial"/>
              </w:rPr>
              <w:t>41</w:t>
            </w:r>
          </w:p>
        </w:tc>
      </w:tr>
    </w:tbl>
    <w:p w14:paraId="0C9B7BC4" w14:textId="3691E4AE" w:rsidR="008D70FE" w:rsidRDefault="008D70FE" w:rsidP="008D70FE">
      <w:pPr>
        <w:spacing w:before="120"/>
        <w:ind w:left="720"/>
        <w:rPr>
          <w:rFonts w:ascii="Calibri" w:eastAsia="Calibri" w:hAnsi="Calibri"/>
          <w:kern w:val="2"/>
          <w:sz w:val="22"/>
          <w:szCs w:val="22"/>
          <w:lang w:eastAsia="en-US"/>
          <w14:ligatures w14:val="standardContextual"/>
        </w:rPr>
      </w:pPr>
      <w:r>
        <w:rPr>
          <w:rFonts w:ascii="Arial" w:hAnsi="Arial" w:cs="Arial"/>
          <w:b/>
          <w:bCs/>
        </w:rPr>
        <w:t xml:space="preserve">Table </w:t>
      </w:r>
      <w:r w:rsidR="00FF68DF">
        <w:rPr>
          <w:rFonts w:ascii="Arial" w:hAnsi="Arial" w:cs="Arial"/>
          <w:b/>
          <w:bCs/>
        </w:rPr>
        <w:t>4</w:t>
      </w:r>
      <w:r>
        <w:rPr>
          <w:rFonts w:ascii="Arial" w:hAnsi="Arial" w:cs="Arial"/>
          <w:b/>
          <w:bCs/>
        </w:rPr>
        <w:t xml:space="preserve"> - Summary of contracts awarded &gt;=£50k with Community Benefits</w:t>
      </w:r>
    </w:p>
    <w:p w14:paraId="43E7D490" w14:textId="77777777" w:rsidR="008D70FE" w:rsidRDefault="008D70FE" w:rsidP="008D70FE">
      <w:pPr>
        <w:rPr>
          <w:rFonts w:ascii="Arial" w:hAnsi="Arial" w:cs="Arial"/>
        </w:rPr>
      </w:pPr>
    </w:p>
    <w:p w14:paraId="2FD2614B" w14:textId="253CE51C" w:rsidR="008D70FE" w:rsidRPr="001020A0" w:rsidRDefault="008D70FE" w:rsidP="00F91700">
      <w:pPr>
        <w:numPr>
          <w:ilvl w:val="1"/>
          <w:numId w:val="24"/>
        </w:numPr>
        <w:ind w:right="16" w:hanging="720"/>
        <w:rPr>
          <w:rFonts w:ascii="Arial" w:eastAsiaTheme="minorHAnsi" w:hAnsi="Arial" w:cs="Arial"/>
        </w:rPr>
      </w:pPr>
      <w:r w:rsidRPr="00926436">
        <w:rPr>
          <w:rFonts w:ascii="Arial" w:hAnsi="Arial" w:cs="Arial"/>
        </w:rPr>
        <w:t xml:space="preserve">The </w:t>
      </w:r>
      <w:r w:rsidR="003B4E4B">
        <w:rPr>
          <w:rFonts w:ascii="Arial" w:hAnsi="Arial" w:cs="Arial"/>
        </w:rPr>
        <w:t>6</w:t>
      </w:r>
      <w:r w:rsidR="00820C7F">
        <w:rPr>
          <w:rFonts w:ascii="Arial" w:hAnsi="Arial" w:cs="Arial"/>
        </w:rPr>
        <w:t>4</w:t>
      </w:r>
      <w:r w:rsidRPr="00926436">
        <w:rPr>
          <w:rFonts w:ascii="Arial" w:hAnsi="Arial" w:cs="Arial"/>
        </w:rPr>
        <w:t xml:space="preserve"> contracts awarded during 1 April </w:t>
      </w:r>
      <w:r w:rsidR="008165B4">
        <w:rPr>
          <w:rFonts w:ascii="Arial" w:hAnsi="Arial" w:cs="Arial"/>
        </w:rPr>
        <w:t>202</w:t>
      </w:r>
      <w:r w:rsidR="008B3F82">
        <w:rPr>
          <w:rFonts w:ascii="Arial" w:hAnsi="Arial" w:cs="Arial"/>
        </w:rPr>
        <w:t>4</w:t>
      </w:r>
      <w:r w:rsidRPr="00926436">
        <w:rPr>
          <w:rFonts w:ascii="Arial" w:hAnsi="Arial" w:cs="Arial"/>
        </w:rPr>
        <w:t xml:space="preserve"> to 31 March 202</w:t>
      </w:r>
      <w:r w:rsidR="008B3F82">
        <w:rPr>
          <w:rFonts w:ascii="Arial" w:hAnsi="Arial" w:cs="Arial"/>
        </w:rPr>
        <w:t>5</w:t>
      </w:r>
      <w:r w:rsidRPr="00926436">
        <w:rPr>
          <w:rFonts w:ascii="Arial" w:hAnsi="Arial" w:cs="Arial"/>
        </w:rPr>
        <w:t xml:space="preserve"> had the following community benefits agreed</w:t>
      </w:r>
      <w:r w:rsidR="00EF7E44">
        <w:rPr>
          <w:rFonts w:ascii="Arial" w:hAnsi="Arial" w:cs="Arial"/>
        </w:rPr>
        <w:t xml:space="preserve"> to be deli</w:t>
      </w:r>
      <w:r w:rsidR="00245541">
        <w:rPr>
          <w:rFonts w:ascii="Arial" w:hAnsi="Arial" w:cs="Arial"/>
        </w:rPr>
        <w:t>vered over the duration of th</w:t>
      </w:r>
      <w:r w:rsidR="00FC1AF6">
        <w:rPr>
          <w:rFonts w:ascii="Arial" w:hAnsi="Arial" w:cs="Arial"/>
        </w:rPr>
        <w:t>es</w:t>
      </w:r>
      <w:r w:rsidR="00245541">
        <w:rPr>
          <w:rFonts w:ascii="Arial" w:hAnsi="Arial" w:cs="Arial"/>
        </w:rPr>
        <w:t>e contracts and frameworks</w:t>
      </w:r>
      <w:r w:rsidR="00312DE4">
        <w:rPr>
          <w:rFonts w:ascii="Arial" w:hAnsi="Arial" w:cs="Arial"/>
        </w:rPr>
        <w:t xml:space="preserve"> (typically four years)</w:t>
      </w:r>
      <w:r w:rsidRPr="00926436">
        <w:rPr>
          <w:rFonts w:ascii="Arial" w:hAnsi="Arial" w:cs="Arial"/>
        </w:rPr>
        <w:t>:</w:t>
      </w:r>
    </w:p>
    <w:p w14:paraId="789AE141" w14:textId="77777777" w:rsidR="001020A0" w:rsidRDefault="001020A0" w:rsidP="001020A0">
      <w:pPr>
        <w:ind w:right="16"/>
        <w:rPr>
          <w:rFonts w:ascii="Arial" w:eastAsiaTheme="minorHAnsi" w:hAnsi="Arial" w:cs="Arial"/>
        </w:rPr>
      </w:pPr>
    </w:p>
    <w:p w14:paraId="56CE94DC" w14:textId="52679EC4" w:rsidR="008B5F36" w:rsidRPr="005E7A36" w:rsidRDefault="004869AA" w:rsidP="00805A95">
      <w:pPr>
        <w:numPr>
          <w:ilvl w:val="0"/>
          <w:numId w:val="30"/>
        </w:numPr>
        <w:spacing w:line="276" w:lineRule="auto"/>
        <w:ind w:left="1843" w:hanging="425"/>
        <w:rPr>
          <w:rFonts w:ascii="Arial" w:hAnsi="Arial" w:cs="Arial"/>
        </w:rPr>
      </w:pPr>
      <w:r>
        <w:rPr>
          <w:rFonts w:ascii="Arial" w:hAnsi="Arial" w:cs="Arial"/>
        </w:rPr>
        <w:t>4</w:t>
      </w:r>
      <w:r w:rsidR="008B5F36" w:rsidRPr="005E7A36">
        <w:rPr>
          <w:rFonts w:ascii="Arial" w:hAnsi="Arial" w:cs="Arial"/>
        </w:rPr>
        <w:t xml:space="preserve"> job opportunit</w:t>
      </w:r>
      <w:r>
        <w:rPr>
          <w:rFonts w:ascii="Arial" w:hAnsi="Arial" w:cs="Arial"/>
        </w:rPr>
        <w:t>ies</w:t>
      </w:r>
    </w:p>
    <w:p w14:paraId="3EACC5B8" w14:textId="776EB093" w:rsidR="00940191" w:rsidRDefault="002234AB" w:rsidP="00805A95">
      <w:pPr>
        <w:pStyle w:val="ListParagraph"/>
        <w:numPr>
          <w:ilvl w:val="0"/>
          <w:numId w:val="30"/>
        </w:numPr>
        <w:spacing w:line="276" w:lineRule="auto"/>
        <w:ind w:left="1843" w:right="16" w:hanging="425"/>
        <w:rPr>
          <w:rFonts w:ascii="Arial" w:eastAsiaTheme="minorHAnsi" w:hAnsi="Arial" w:cs="Arial"/>
          <w:sz w:val="24"/>
          <w:szCs w:val="24"/>
        </w:rPr>
      </w:pPr>
      <w:r>
        <w:rPr>
          <w:rFonts w:ascii="Arial" w:eastAsiaTheme="minorHAnsi" w:hAnsi="Arial" w:cs="Arial"/>
          <w:sz w:val="24"/>
          <w:szCs w:val="24"/>
        </w:rPr>
        <w:t>10</w:t>
      </w:r>
      <w:r w:rsidR="00E24FFC" w:rsidRPr="001039B9">
        <w:rPr>
          <w:rFonts w:ascii="Arial" w:eastAsiaTheme="minorHAnsi" w:hAnsi="Arial" w:cs="Arial"/>
          <w:sz w:val="24"/>
          <w:szCs w:val="24"/>
        </w:rPr>
        <w:t xml:space="preserve"> Modern Apprentices</w:t>
      </w:r>
      <w:r w:rsidR="003D6E67" w:rsidRPr="001039B9">
        <w:rPr>
          <w:rFonts w:ascii="Arial" w:eastAsiaTheme="minorHAnsi" w:hAnsi="Arial" w:cs="Arial"/>
          <w:sz w:val="24"/>
          <w:szCs w:val="24"/>
        </w:rPr>
        <w:t>hip</w:t>
      </w:r>
      <w:r w:rsidR="00D84D11" w:rsidRPr="001039B9">
        <w:rPr>
          <w:rFonts w:ascii="Arial" w:eastAsiaTheme="minorHAnsi" w:hAnsi="Arial" w:cs="Arial"/>
          <w:sz w:val="24"/>
          <w:szCs w:val="24"/>
        </w:rPr>
        <w:t xml:space="preserve"> opportunities</w:t>
      </w:r>
    </w:p>
    <w:p w14:paraId="1643DE4A" w14:textId="53D00388" w:rsidR="003847E1" w:rsidRDefault="003847E1" w:rsidP="00805A95">
      <w:pPr>
        <w:pStyle w:val="ListParagraph"/>
        <w:numPr>
          <w:ilvl w:val="0"/>
          <w:numId w:val="30"/>
        </w:numPr>
        <w:spacing w:line="276" w:lineRule="auto"/>
        <w:ind w:left="1843" w:right="16" w:hanging="425"/>
        <w:rPr>
          <w:rFonts w:ascii="Arial" w:eastAsiaTheme="minorHAnsi" w:hAnsi="Arial" w:cs="Arial"/>
          <w:sz w:val="24"/>
          <w:szCs w:val="24"/>
        </w:rPr>
      </w:pPr>
      <w:r>
        <w:rPr>
          <w:rFonts w:ascii="Arial" w:eastAsiaTheme="minorHAnsi" w:hAnsi="Arial" w:cs="Arial"/>
          <w:sz w:val="24"/>
          <w:szCs w:val="24"/>
        </w:rPr>
        <w:t xml:space="preserve">454 </w:t>
      </w:r>
      <w:r w:rsidR="004B4501">
        <w:rPr>
          <w:rFonts w:ascii="Arial" w:eastAsiaTheme="minorHAnsi" w:hAnsi="Arial" w:cs="Arial"/>
          <w:sz w:val="24"/>
          <w:szCs w:val="24"/>
        </w:rPr>
        <w:t xml:space="preserve">weeks </w:t>
      </w:r>
      <w:r>
        <w:rPr>
          <w:rFonts w:ascii="Arial" w:eastAsiaTheme="minorHAnsi" w:hAnsi="Arial" w:cs="Arial"/>
          <w:sz w:val="24"/>
          <w:szCs w:val="24"/>
        </w:rPr>
        <w:t>work experience</w:t>
      </w:r>
      <w:r w:rsidR="004B4501">
        <w:rPr>
          <w:rFonts w:ascii="Arial" w:eastAsiaTheme="minorHAnsi" w:hAnsi="Arial" w:cs="Arial"/>
          <w:sz w:val="24"/>
          <w:szCs w:val="24"/>
        </w:rPr>
        <w:t xml:space="preserve"> (paid)</w:t>
      </w:r>
    </w:p>
    <w:p w14:paraId="5A048BE4" w14:textId="1CEDE18C" w:rsidR="003E1B27" w:rsidRPr="00907774" w:rsidRDefault="00674949" w:rsidP="00805A95">
      <w:pPr>
        <w:pStyle w:val="ListParagraph"/>
        <w:numPr>
          <w:ilvl w:val="0"/>
          <w:numId w:val="30"/>
        </w:numPr>
        <w:spacing w:line="276" w:lineRule="auto"/>
        <w:ind w:left="1843" w:right="16" w:hanging="425"/>
        <w:rPr>
          <w:rFonts w:ascii="Arial" w:eastAsiaTheme="minorHAnsi" w:hAnsi="Arial" w:cs="Arial"/>
          <w:sz w:val="24"/>
          <w:szCs w:val="24"/>
        </w:rPr>
      </w:pPr>
      <w:r>
        <w:rPr>
          <w:rFonts w:ascii="Arial" w:eastAsiaTheme="minorHAnsi" w:hAnsi="Arial" w:cs="Arial"/>
          <w:sz w:val="24"/>
          <w:szCs w:val="24"/>
        </w:rPr>
        <w:t>3</w:t>
      </w:r>
      <w:r w:rsidR="00895FF0">
        <w:rPr>
          <w:rFonts w:ascii="Arial" w:eastAsiaTheme="minorHAnsi" w:hAnsi="Arial" w:cs="Arial"/>
          <w:sz w:val="24"/>
          <w:szCs w:val="24"/>
        </w:rPr>
        <w:t>3</w:t>
      </w:r>
      <w:r>
        <w:rPr>
          <w:rFonts w:ascii="Arial" w:eastAsiaTheme="minorHAnsi" w:hAnsi="Arial" w:cs="Arial"/>
          <w:sz w:val="24"/>
          <w:szCs w:val="24"/>
        </w:rPr>
        <w:t>2</w:t>
      </w:r>
      <w:r w:rsidR="003E1B27" w:rsidRPr="00907774">
        <w:rPr>
          <w:rFonts w:ascii="Arial" w:eastAsiaTheme="minorHAnsi" w:hAnsi="Arial" w:cs="Arial"/>
          <w:sz w:val="24"/>
          <w:szCs w:val="24"/>
        </w:rPr>
        <w:t xml:space="preserve"> weeks of work experience</w:t>
      </w:r>
      <w:r w:rsidR="004B4501">
        <w:rPr>
          <w:rFonts w:ascii="Arial" w:eastAsiaTheme="minorHAnsi" w:hAnsi="Arial" w:cs="Arial"/>
          <w:sz w:val="24"/>
          <w:szCs w:val="24"/>
        </w:rPr>
        <w:t xml:space="preserve"> (unpaid)</w:t>
      </w:r>
    </w:p>
    <w:p w14:paraId="6AA5AD25" w14:textId="3BFD35BB" w:rsidR="00985F25" w:rsidRDefault="006A4968" w:rsidP="00805A95">
      <w:pPr>
        <w:pStyle w:val="ListParagraph"/>
        <w:numPr>
          <w:ilvl w:val="0"/>
          <w:numId w:val="30"/>
        </w:numPr>
        <w:spacing w:line="276" w:lineRule="auto"/>
        <w:ind w:left="1843" w:right="16" w:hanging="425"/>
        <w:rPr>
          <w:rFonts w:ascii="Arial" w:eastAsiaTheme="minorHAnsi" w:hAnsi="Arial" w:cs="Arial"/>
          <w:sz w:val="24"/>
          <w:szCs w:val="24"/>
        </w:rPr>
      </w:pPr>
      <w:r>
        <w:rPr>
          <w:rFonts w:ascii="Arial" w:eastAsiaTheme="minorHAnsi" w:hAnsi="Arial" w:cs="Arial"/>
          <w:sz w:val="24"/>
          <w:szCs w:val="24"/>
        </w:rPr>
        <w:t>23</w:t>
      </w:r>
      <w:r w:rsidR="003E1B27" w:rsidRPr="003E1B27">
        <w:rPr>
          <w:rFonts w:ascii="Arial" w:eastAsiaTheme="minorHAnsi" w:hAnsi="Arial" w:cs="Arial"/>
          <w:sz w:val="24"/>
          <w:szCs w:val="24"/>
        </w:rPr>
        <w:t xml:space="preserve"> days</w:t>
      </w:r>
      <w:r w:rsidR="00985F25" w:rsidRPr="003E1B27">
        <w:rPr>
          <w:rFonts w:ascii="Arial" w:eastAsiaTheme="minorHAnsi" w:hAnsi="Arial" w:cs="Arial"/>
          <w:sz w:val="24"/>
          <w:szCs w:val="24"/>
        </w:rPr>
        <w:t xml:space="preserve"> of training</w:t>
      </w:r>
    </w:p>
    <w:p w14:paraId="2464BBF1" w14:textId="1929926C" w:rsidR="008627E1" w:rsidRDefault="008627E1" w:rsidP="00805A95">
      <w:pPr>
        <w:pStyle w:val="ListParagraph"/>
        <w:numPr>
          <w:ilvl w:val="0"/>
          <w:numId w:val="30"/>
        </w:numPr>
        <w:spacing w:line="276" w:lineRule="auto"/>
        <w:ind w:left="1843" w:right="16" w:hanging="425"/>
        <w:rPr>
          <w:rFonts w:ascii="Arial" w:eastAsiaTheme="minorHAnsi" w:hAnsi="Arial" w:cs="Arial"/>
          <w:sz w:val="24"/>
          <w:szCs w:val="24"/>
        </w:rPr>
      </w:pPr>
      <w:r>
        <w:rPr>
          <w:rFonts w:ascii="Arial" w:eastAsiaTheme="minorHAnsi" w:hAnsi="Arial" w:cs="Arial"/>
          <w:sz w:val="24"/>
          <w:szCs w:val="24"/>
        </w:rPr>
        <w:t>1,320 hours of volunteering</w:t>
      </w:r>
    </w:p>
    <w:p w14:paraId="30C623C6" w14:textId="727BC316" w:rsidR="00C42B52" w:rsidRDefault="00C42B52" w:rsidP="00805A95">
      <w:pPr>
        <w:pStyle w:val="ListParagraph"/>
        <w:numPr>
          <w:ilvl w:val="0"/>
          <w:numId w:val="30"/>
        </w:numPr>
        <w:spacing w:line="276" w:lineRule="auto"/>
        <w:ind w:left="1843" w:right="16" w:hanging="425"/>
        <w:rPr>
          <w:rFonts w:ascii="Arial" w:eastAsiaTheme="minorHAnsi" w:hAnsi="Arial" w:cs="Arial"/>
          <w:sz w:val="24"/>
          <w:szCs w:val="24"/>
        </w:rPr>
      </w:pPr>
      <w:r>
        <w:rPr>
          <w:rFonts w:ascii="Arial" w:eastAsiaTheme="minorHAnsi" w:hAnsi="Arial" w:cs="Arial"/>
          <w:sz w:val="24"/>
          <w:szCs w:val="24"/>
        </w:rPr>
        <w:t>£</w:t>
      </w:r>
      <w:r w:rsidR="00D7247E">
        <w:rPr>
          <w:rFonts w:ascii="Arial" w:eastAsiaTheme="minorHAnsi" w:hAnsi="Arial" w:cs="Arial"/>
          <w:sz w:val="24"/>
          <w:szCs w:val="24"/>
        </w:rPr>
        <w:t>46,</w:t>
      </w:r>
      <w:r w:rsidR="001B1832">
        <w:rPr>
          <w:rFonts w:ascii="Arial" w:eastAsiaTheme="minorHAnsi" w:hAnsi="Arial" w:cs="Arial"/>
          <w:sz w:val="24"/>
          <w:szCs w:val="24"/>
        </w:rPr>
        <w:t>27</w:t>
      </w:r>
      <w:r w:rsidR="00D7247E">
        <w:rPr>
          <w:rFonts w:ascii="Arial" w:eastAsiaTheme="minorHAnsi" w:hAnsi="Arial" w:cs="Arial"/>
          <w:sz w:val="24"/>
          <w:szCs w:val="24"/>
        </w:rPr>
        <w:t>8</w:t>
      </w:r>
      <w:r w:rsidR="00A41196">
        <w:rPr>
          <w:rFonts w:ascii="Arial" w:eastAsiaTheme="minorHAnsi" w:hAnsi="Arial" w:cs="Arial"/>
          <w:sz w:val="24"/>
          <w:szCs w:val="24"/>
        </w:rPr>
        <w:t xml:space="preserve"> </w:t>
      </w:r>
      <w:r w:rsidR="00112019">
        <w:rPr>
          <w:rFonts w:ascii="Arial" w:eastAsiaTheme="minorHAnsi" w:hAnsi="Arial" w:cs="Arial"/>
          <w:sz w:val="24"/>
          <w:szCs w:val="24"/>
        </w:rPr>
        <w:t>in financial donations</w:t>
      </w:r>
    </w:p>
    <w:p w14:paraId="6CBC3016" w14:textId="32B0B14A" w:rsidR="00220EDD" w:rsidRDefault="00220EDD" w:rsidP="00805A95">
      <w:pPr>
        <w:pStyle w:val="ListParagraph"/>
        <w:numPr>
          <w:ilvl w:val="0"/>
          <w:numId w:val="30"/>
        </w:numPr>
        <w:spacing w:line="276" w:lineRule="auto"/>
        <w:ind w:left="1843" w:right="16" w:hanging="425"/>
        <w:rPr>
          <w:rFonts w:ascii="Arial" w:eastAsiaTheme="minorHAnsi" w:hAnsi="Arial" w:cs="Arial"/>
          <w:sz w:val="24"/>
          <w:szCs w:val="24"/>
        </w:rPr>
      </w:pPr>
      <w:r>
        <w:rPr>
          <w:rFonts w:ascii="Arial" w:eastAsiaTheme="minorHAnsi" w:hAnsi="Arial" w:cs="Arial"/>
          <w:sz w:val="24"/>
          <w:szCs w:val="24"/>
        </w:rPr>
        <w:t>80 donations to local foodbanks</w:t>
      </w:r>
    </w:p>
    <w:p w14:paraId="2437C248" w14:textId="77777777" w:rsidR="00C96568" w:rsidRDefault="00C96568" w:rsidP="00805A95">
      <w:pPr>
        <w:pStyle w:val="ListParagraph"/>
        <w:numPr>
          <w:ilvl w:val="0"/>
          <w:numId w:val="30"/>
        </w:numPr>
        <w:spacing w:line="276" w:lineRule="auto"/>
        <w:ind w:left="1843" w:right="16" w:hanging="425"/>
        <w:rPr>
          <w:rFonts w:ascii="Arial" w:eastAsiaTheme="minorHAnsi" w:hAnsi="Arial" w:cs="Arial"/>
          <w:sz w:val="24"/>
          <w:szCs w:val="24"/>
        </w:rPr>
      </w:pPr>
      <w:r>
        <w:rPr>
          <w:rFonts w:ascii="Arial" w:eastAsiaTheme="minorHAnsi" w:hAnsi="Arial" w:cs="Arial"/>
          <w:sz w:val="24"/>
          <w:szCs w:val="24"/>
        </w:rPr>
        <w:t>46</w:t>
      </w:r>
      <w:r w:rsidRPr="00B51A7D">
        <w:rPr>
          <w:rFonts w:ascii="Arial" w:eastAsiaTheme="minorHAnsi" w:hAnsi="Arial" w:cs="Arial"/>
          <w:sz w:val="24"/>
          <w:szCs w:val="24"/>
        </w:rPr>
        <w:t xml:space="preserve"> career event</w:t>
      </w:r>
      <w:r>
        <w:rPr>
          <w:rFonts w:ascii="Arial" w:eastAsiaTheme="minorHAnsi" w:hAnsi="Arial" w:cs="Arial"/>
          <w:sz w:val="24"/>
          <w:szCs w:val="24"/>
        </w:rPr>
        <w:t>s</w:t>
      </w:r>
    </w:p>
    <w:p w14:paraId="6C62189C" w14:textId="3CB0BDFF" w:rsidR="0097715C" w:rsidRDefault="000B7138" w:rsidP="00805A95">
      <w:pPr>
        <w:pStyle w:val="ListParagraph"/>
        <w:numPr>
          <w:ilvl w:val="0"/>
          <w:numId w:val="30"/>
        </w:numPr>
        <w:spacing w:line="276" w:lineRule="auto"/>
        <w:ind w:left="1843" w:right="16" w:hanging="425"/>
        <w:rPr>
          <w:rFonts w:ascii="Arial" w:eastAsiaTheme="minorHAnsi" w:hAnsi="Arial" w:cs="Arial"/>
          <w:sz w:val="24"/>
          <w:szCs w:val="24"/>
        </w:rPr>
      </w:pPr>
      <w:r>
        <w:rPr>
          <w:rFonts w:ascii="Arial" w:eastAsiaTheme="minorHAnsi" w:hAnsi="Arial" w:cs="Arial"/>
          <w:sz w:val="24"/>
          <w:szCs w:val="24"/>
        </w:rPr>
        <w:lastRenderedPageBreak/>
        <w:t>41</w:t>
      </w:r>
      <w:r w:rsidR="0097715C">
        <w:rPr>
          <w:rFonts w:ascii="Arial" w:eastAsiaTheme="minorHAnsi" w:hAnsi="Arial" w:cs="Arial"/>
          <w:sz w:val="24"/>
          <w:szCs w:val="24"/>
        </w:rPr>
        <w:t xml:space="preserve"> community workshop</w:t>
      </w:r>
      <w:r w:rsidR="00F96EA9">
        <w:rPr>
          <w:rFonts w:ascii="Arial" w:eastAsiaTheme="minorHAnsi" w:hAnsi="Arial" w:cs="Arial"/>
          <w:sz w:val="24"/>
          <w:szCs w:val="24"/>
        </w:rPr>
        <w:t>s</w:t>
      </w:r>
    </w:p>
    <w:p w14:paraId="272DD457" w14:textId="03145DD3" w:rsidR="00C96568" w:rsidRDefault="006C45D6" w:rsidP="00805A95">
      <w:pPr>
        <w:pStyle w:val="ListParagraph"/>
        <w:numPr>
          <w:ilvl w:val="0"/>
          <w:numId w:val="30"/>
        </w:numPr>
        <w:spacing w:line="276" w:lineRule="auto"/>
        <w:ind w:left="1843" w:right="16" w:hanging="425"/>
        <w:rPr>
          <w:rFonts w:ascii="Arial" w:eastAsiaTheme="minorHAnsi" w:hAnsi="Arial" w:cs="Arial"/>
          <w:sz w:val="24"/>
          <w:szCs w:val="24"/>
        </w:rPr>
      </w:pPr>
      <w:r>
        <w:rPr>
          <w:rFonts w:ascii="Arial" w:eastAsiaTheme="minorHAnsi" w:hAnsi="Arial" w:cs="Arial"/>
          <w:sz w:val="24"/>
          <w:szCs w:val="24"/>
        </w:rPr>
        <w:t xml:space="preserve">8 days of community clean up events </w:t>
      </w:r>
    </w:p>
    <w:p w14:paraId="26052A74" w14:textId="6367012B" w:rsidR="00627EC6" w:rsidRPr="003E1B27" w:rsidRDefault="00627EC6" w:rsidP="00805A95">
      <w:pPr>
        <w:pStyle w:val="ListParagraph"/>
        <w:numPr>
          <w:ilvl w:val="0"/>
          <w:numId w:val="30"/>
        </w:numPr>
        <w:spacing w:line="276" w:lineRule="auto"/>
        <w:ind w:left="1843" w:right="16" w:hanging="425"/>
        <w:rPr>
          <w:rFonts w:ascii="Arial" w:eastAsiaTheme="minorHAnsi" w:hAnsi="Arial" w:cs="Arial"/>
          <w:sz w:val="24"/>
          <w:szCs w:val="24"/>
        </w:rPr>
      </w:pPr>
      <w:r>
        <w:rPr>
          <w:rFonts w:ascii="Arial" w:eastAsiaTheme="minorHAnsi" w:hAnsi="Arial" w:cs="Arial"/>
          <w:sz w:val="24"/>
          <w:szCs w:val="24"/>
        </w:rPr>
        <w:t>4 Christmas toy drive events</w:t>
      </w:r>
    </w:p>
    <w:p w14:paraId="4137BAD4" w14:textId="0178095C" w:rsidR="00591985" w:rsidRDefault="009D6425" w:rsidP="00805A95">
      <w:pPr>
        <w:pStyle w:val="ListParagraph"/>
        <w:numPr>
          <w:ilvl w:val="0"/>
          <w:numId w:val="30"/>
        </w:numPr>
        <w:spacing w:line="276" w:lineRule="auto"/>
        <w:ind w:left="1843" w:right="16" w:hanging="425"/>
        <w:rPr>
          <w:rFonts w:ascii="Arial" w:eastAsiaTheme="minorHAnsi" w:hAnsi="Arial" w:cs="Arial"/>
          <w:sz w:val="24"/>
          <w:szCs w:val="24"/>
        </w:rPr>
      </w:pPr>
      <w:r w:rsidRPr="009D6425">
        <w:rPr>
          <w:rFonts w:ascii="Arial" w:eastAsiaTheme="minorHAnsi" w:hAnsi="Arial" w:cs="Arial"/>
          <w:sz w:val="24"/>
          <w:szCs w:val="24"/>
        </w:rPr>
        <w:t>4 days of mentoring</w:t>
      </w:r>
    </w:p>
    <w:p w14:paraId="4B50A881" w14:textId="2D28D345" w:rsidR="00220EDD" w:rsidRPr="009D6425" w:rsidRDefault="00220EDD" w:rsidP="00805A95">
      <w:pPr>
        <w:pStyle w:val="ListParagraph"/>
        <w:numPr>
          <w:ilvl w:val="0"/>
          <w:numId w:val="30"/>
        </w:numPr>
        <w:spacing w:line="276" w:lineRule="auto"/>
        <w:ind w:left="1843" w:right="16" w:hanging="425"/>
        <w:rPr>
          <w:rFonts w:ascii="Arial" w:eastAsiaTheme="minorHAnsi" w:hAnsi="Arial" w:cs="Arial"/>
          <w:sz w:val="24"/>
          <w:szCs w:val="24"/>
        </w:rPr>
      </w:pPr>
      <w:r>
        <w:rPr>
          <w:rFonts w:ascii="Arial" w:eastAsiaTheme="minorHAnsi" w:hAnsi="Arial" w:cs="Arial"/>
          <w:sz w:val="24"/>
          <w:szCs w:val="24"/>
        </w:rPr>
        <w:t>3 family fundays</w:t>
      </w:r>
      <w:r w:rsidR="00EB1D10">
        <w:rPr>
          <w:rFonts w:ascii="Arial" w:eastAsiaTheme="minorHAnsi" w:hAnsi="Arial" w:cs="Arial"/>
          <w:sz w:val="24"/>
          <w:szCs w:val="24"/>
        </w:rPr>
        <w:t xml:space="preserve"> for underprivileged children</w:t>
      </w:r>
    </w:p>
    <w:p w14:paraId="74F22F18" w14:textId="402625CA" w:rsidR="002E423B" w:rsidRDefault="002E423B" w:rsidP="00805A95">
      <w:pPr>
        <w:pStyle w:val="ListParagraph"/>
        <w:numPr>
          <w:ilvl w:val="0"/>
          <w:numId w:val="30"/>
        </w:numPr>
        <w:spacing w:line="276" w:lineRule="auto"/>
        <w:ind w:left="1843" w:right="16" w:hanging="425"/>
        <w:rPr>
          <w:rFonts w:ascii="Arial" w:eastAsiaTheme="minorHAnsi" w:hAnsi="Arial" w:cs="Arial"/>
          <w:sz w:val="24"/>
          <w:szCs w:val="24"/>
        </w:rPr>
      </w:pPr>
      <w:r>
        <w:rPr>
          <w:rFonts w:ascii="Arial" w:eastAsiaTheme="minorHAnsi" w:hAnsi="Arial" w:cs="Arial"/>
          <w:sz w:val="24"/>
          <w:szCs w:val="24"/>
        </w:rPr>
        <w:t>3 community group events</w:t>
      </w:r>
    </w:p>
    <w:p w14:paraId="7080203F" w14:textId="178C1AF0" w:rsidR="00611616" w:rsidRDefault="00420BF7" w:rsidP="00805A95">
      <w:pPr>
        <w:pStyle w:val="ListParagraph"/>
        <w:numPr>
          <w:ilvl w:val="0"/>
          <w:numId w:val="30"/>
        </w:numPr>
        <w:spacing w:line="276" w:lineRule="auto"/>
        <w:ind w:left="1843" w:right="16" w:hanging="425"/>
        <w:rPr>
          <w:rFonts w:ascii="Arial" w:eastAsiaTheme="minorHAnsi" w:hAnsi="Arial" w:cs="Arial"/>
          <w:sz w:val="24"/>
          <w:szCs w:val="24"/>
        </w:rPr>
      </w:pPr>
      <w:r w:rsidRPr="00F96EA9">
        <w:rPr>
          <w:rFonts w:ascii="Arial" w:eastAsiaTheme="minorHAnsi" w:hAnsi="Arial" w:cs="Arial"/>
          <w:sz w:val="24"/>
          <w:szCs w:val="24"/>
        </w:rPr>
        <w:t>1</w:t>
      </w:r>
      <w:r w:rsidR="00611616" w:rsidRPr="00F96EA9">
        <w:rPr>
          <w:rFonts w:ascii="Arial" w:eastAsiaTheme="minorHAnsi" w:hAnsi="Arial" w:cs="Arial"/>
          <w:sz w:val="24"/>
          <w:szCs w:val="24"/>
        </w:rPr>
        <w:t xml:space="preserve"> day of mock interviews</w:t>
      </w:r>
    </w:p>
    <w:p w14:paraId="26305864" w14:textId="27BBC148" w:rsidR="00E558F8" w:rsidRDefault="00E558F8" w:rsidP="00805A95">
      <w:pPr>
        <w:pStyle w:val="ListParagraph"/>
        <w:numPr>
          <w:ilvl w:val="0"/>
          <w:numId w:val="30"/>
        </w:numPr>
        <w:spacing w:line="276" w:lineRule="auto"/>
        <w:ind w:left="1843" w:right="16" w:hanging="425"/>
        <w:rPr>
          <w:rFonts w:ascii="Arial" w:eastAsiaTheme="minorHAnsi" w:hAnsi="Arial" w:cs="Arial"/>
          <w:sz w:val="24"/>
          <w:szCs w:val="24"/>
        </w:rPr>
      </w:pPr>
      <w:r w:rsidRPr="00E558F8">
        <w:rPr>
          <w:rFonts w:ascii="Arial" w:eastAsiaTheme="minorHAnsi" w:hAnsi="Arial" w:cs="Arial"/>
          <w:sz w:val="24"/>
          <w:szCs w:val="24"/>
        </w:rPr>
        <w:t>ICT donations to local community groups</w:t>
      </w:r>
    </w:p>
    <w:p w14:paraId="68B9167F" w14:textId="4CE5C042" w:rsidR="00CD3F79" w:rsidRPr="00F96EA9" w:rsidRDefault="00CD3F79" w:rsidP="00805A95">
      <w:pPr>
        <w:pStyle w:val="ListParagraph"/>
        <w:numPr>
          <w:ilvl w:val="0"/>
          <w:numId w:val="30"/>
        </w:numPr>
        <w:spacing w:line="276" w:lineRule="auto"/>
        <w:ind w:left="1843" w:right="16" w:hanging="425"/>
        <w:rPr>
          <w:rFonts w:ascii="Arial" w:eastAsiaTheme="minorHAnsi" w:hAnsi="Arial" w:cs="Arial"/>
          <w:sz w:val="24"/>
          <w:szCs w:val="24"/>
        </w:rPr>
      </w:pPr>
      <w:r>
        <w:rPr>
          <w:rFonts w:ascii="Arial" w:eastAsiaTheme="minorHAnsi" w:hAnsi="Arial" w:cs="Arial"/>
          <w:sz w:val="24"/>
          <w:szCs w:val="24"/>
        </w:rPr>
        <w:t>M</w:t>
      </w:r>
      <w:r w:rsidRPr="00CD3F79">
        <w:rPr>
          <w:rFonts w:ascii="Arial" w:eastAsiaTheme="minorHAnsi" w:hAnsi="Arial" w:cs="Arial"/>
          <w:sz w:val="24"/>
          <w:szCs w:val="24"/>
        </w:rPr>
        <w:t>embership to Encyclopaedia Britannica</w:t>
      </w:r>
    </w:p>
    <w:p w14:paraId="7227F4A5" w14:textId="77777777" w:rsidR="001020A0" w:rsidRPr="001020A0" w:rsidRDefault="001020A0" w:rsidP="001020A0">
      <w:pPr>
        <w:ind w:right="16"/>
        <w:rPr>
          <w:rFonts w:ascii="Arial" w:hAnsi="Arial" w:cs="Arial"/>
        </w:rPr>
      </w:pPr>
    </w:p>
    <w:p w14:paraId="109E7E72" w14:textId="510C065E" w:rsidR="008D70FE" w:rsidRDefault="008D70FE" w:rsidP="00F91700">
      <w:pPr>
        <w:pStyle w:val="ListParagraph"/>
        <w:numPr>
          <w:ilvl w:val="1"/>
          <w:numId w:val="24"/>
        </w:numPr>
        <w:ind w:right="16" w:hanging="720"/>
        <w:rPr>
          <w:rFonts w:ascii="Arial" w:hAnsi="Arial" w:cs="Arial"/>
          <w:sz w:val="24"/>
          <w:szCs w:val="24"/>
        </w:rPr>
      </w:pPr>
      <w:r w:rsidRPr="00B50C16">
        <w:rPr>
          <w:rFonts w:ascii="Arial" w:hAnsi="Arial" w:cs="Arial"/>
          <w:sz w:val="24"/>
          <w:szCs w:val="24"/>
        </w:rPr>
        <w:t xml:space="preserve">Within the period </w:t>
      </w:r>
      <w:r w:rsidR="008B3F82">
        <w:rPr>
          <w:rFonts w:ascii="Arial" w:hAnsi="Arial" w:cs="Arial"/>
          <w:sz w:val="24"/>
          <w:szCs w:val="24"/>
        </w:rPr>
        <w:t xml:space="preserve">1 April 2024 to 31 March 2025 </w:t>
      </w:r>
      <w:r w:rsidRPr="00B50C16">
        <w:rPr>
          <w:rFonts w:ascii="Arial" w:hAnsi="Arial" w:cs="Arial"/>
          <w:sz w:val="24"/>
          <w:szCs w:val="24"/>
        </w:rPr>
        <w:t>the following community benefits were delivered:</w:t>
      </w:r>
    </w:p>
    <w:p w14:paraId="3C0EEBD8" w14:textId="77777777" w:rsidR="001020A0" w:rsidRPr="001020A0" w:rsidRDefault="001020A0" w:rsidP="001020A0">
      <w:pPr>
        <w:ind w:right="16"/>
        <w:rPr>
          <w:rFonts w:ascii="Arial" w:hAnsi="Arial" w:cs="Arial"/>
        </w:rPr>
      </w:pPr>
    </w:p>
    <w:p w14:paraId="46D7A7CF" w14:textId="36BE5714" w:rsidR="006502DE" w:rsidRDefault="006502DE" w:rsidP="0076483F">
      <w:pPr>
        <w:pStyle w:val="ListParagraph"/>
        <w:numPr>
          <w:ilvl w:val="0"/>
          <w:numId w:val="30"/>
        </w:numPr>
        <w:spacing w:line="276" w:lineRule="auto"/>
        <w:ind w:left="1843" w:right="16" w:hanging="425"/>
        <w:rPr>
          <w:rFonts w:ascii="Arial" w:eastAsiaTheme="minorHAnsi" w:hAnsi="Arial" w:cs="Arial"/>
          <w:sz w:val="24"/>
          <w:szCs w:val="24"/>
        </w:rPr>
      </w:pPr>
      <w:r w:rsidRPr="00FF41F2">
        <w:rPr>
          <w:rFonts w:ascii="Arial" w:eastAsiaTheme="minorHAnsi" w:hAnsi="Arial" w:cs="Arial"/>
          <w:sz w:val="24"/>
          <w:szCs w:val="24"/>
        </w:rPr>
        <w:t>1</w:t>
      </w:r>
      <w:r w:rsidR="00847ADF">
        <w:rPr>
          <w:rFonts w:ascii="Arial" w:eastAsiaTheme="minorHAnsi" w:hAnsi="Arial" w:cs="Arial"/>
          <w:sz w:val="24"/>
          <w:szCs w:val="24"/>
        </w:rPr>
        <w:t>7</w:t>
      </w:r>
      <w:r w:rsidRPr="00FF41F2">
        <w:rPr>
          <w:rFonts w:ascii="Arial" w:eastAsiaTheme="minorHAnsi" w:hAnsi="Arial" w:cs="Arial"/>
          <w:sz w:val="24"/>
          <w:szCs w:val="24"/>
        </w:rPr>
        <w:t xml:space="preserve"> job opportunities</w:t>
      </w:r>
    </w:p>
    <w:p w14:paraId="15E258CC" w14:textId="7C2318B5" w:rsidR="006502DE" w:rsidRDefault="00847ADF" w:rsidP="0076483F">
      <w:pPr>
        <w:pStyle w:val="ListParagraph"/>
        <w:numPr>
          <w:ilvl w:val="0"/>
          <w:numId w:val="30"/>
        </w:numPr>
        <w:spacing w:line="276" w:lineRule="auto"/>
        <w:ind w:left="1843" w:right="16" w:hanging="425"/>
        <w:rPr>
          <w:rFonts w:ascii="Arial" w:eastAsiaTheme="minorHAnsi" w:hAnsi="Arial" w:cs="Arial"/>
          <w:sz w:val="24"/>
          <w:szCs w:val="24"/>
        </w:rPr>
      </w:pPr>
      <w:r>
        <w:rPr>
          <w:rFonts w:ascii="Arial" w:eastAsiaTheme="minorHAnsi" w:hAnsi="Arial" w:cs="Arial"/>
          <w:sz w:val="24"/>
          <w:szCs w:val="24"/>
        </w:rPr>
        <w:t>2</w:t>
      </w:r>
      <w:r w:rsidR="006502DE">
        <w:rPr>
          <w:rFonts w:ascii="Arial" w:eastAsiaTheme="minorHAnsi" w:hAnsi="Arial" w:cs="Arial"/>
          <w:sz w:val="24"/>
          <w:szCs w:val="24"/>
        </w:rPr>
        <w:t xml:space="preserve"> modern apprenticeship opportunities</w:t>
      </w:r>
    </w:p>
    <w:p w14:paraId="6076673A" w14:textId="2C282E00" w:rsidR="006502DE" w:rsidRDefault="00847ADF" w:rsidP="0076483F">
      <w:pPr>
        <w:pStyle w:val="ListParagraph"/>
        <w:numPr>
          <w:ilvl w:val="0"/>
          <w:numId w:val="30"/>
        </w:numPr>
        <w:spacing w:line="276" w:lineRule="auto"/>
        <w:ind w:left="1843" w:right="16" w:hanging="425"/>
        <w:rPr>
          <w:rFonts w:ascii="Arial" w:eastAsiaTheme="minorHAnsi" w:hAnsi="Arial" w:cs="Arial"/>
          <w:sz w:val="24"/>
          <w:szCs w:val="24"/>
        </w:rPr>
      </w:pPr>
      <w:r>
        <w:rPr>
          <w:rFonts w:ascii="Arial" w:eastAsiaTheme="minorHAnsi" w:hAnsi="Arial" w:cs="Arial"/>
          <w:sz w:val="24"/>
          <w:szCs w:val="24"/>
        </w:rPr>
        <w:t xml:space="preserve">2 </w:t>
      </w:r>
      <w:r w:rsidR="006502DE">
        <w:rPr>
          <w:rFonts w:ascii="Arial" w:eastAsiaTheme="minorHAnsi" w:hAnsi="Arial" w:cs="Arial"/>
          <w:sz w:val="24"/>
          <w:szCs w:val="24"/>
        </w:rPr>
        <w:t>days work experience</w:t>
      </w:r>
    </w:p>
    <w:p w14:paraId="6163F814" w14:textId="0FB07B0A" w:rsidR="006502DE" w:rsidRDefault="006502DE" w:rsidP="0076483F">
      <w:pPr>
        <w:pStyle w:val="ListParagraph"/>
        <w:numPr>
          <w:ilvl w:val="0"/>
          <w:numId w:val="30"/>
        </w:numPr>
        <w:spacing w:line="276" w:lineRule="auto"/>
        <w:ind w:left="1843" w:right="16" w:hanging="425"/>
        <w:rPr>
          <w:rFonts w:ascii="Arial" w:eastAsiaTheme="minorHAnsi" w:hAnsi="Arial" w:cs="Arial"/>
          <w:sz w:val="24"/>
          <w:szCs w:val="24"/>
        </w:rPr>
      </w:pPr>
      <w:r>
        <w:rPr>
          <w:rFonts w:ascii="Arial" w:eastAsiaTheme="minorHAnsi" w:hAnsi="Arial" w:cs="Arial"/>
          <w:sz w:val="24"/>
          <w:szCs w:val="24"/>
        </w:rPr>
        <w:t>£</w:t>
      </w:r>
      <w:r w:rsidR="008F5CE6">
        <w:rPr>
          <w:rFonts w:ascii="Arial" w:eastAsiaTheme="minorHAnsi" w:hAnsi="Arial" w:cs="Arial"/>
          <w:sz w:val="24"/>
          <w:szCs w:val="24"/>
        </w:rPr>
        <w:t>6,290</w:t>
      </w:r>
      <w:r w:rsidR="00761DFD">
        <w:rPr>
          <w:rFonts w:ascii="Arial" w:eastAsiaTheme="minorHAnsi" w:hAnsi="Arial" w:cs="Arial"/>
          <w:sz w:val="24"/>
          <w:szCs w:val="24"/>
        </w:rPr>
        <w:t xml:space="preserve"> in</w:t>
      </w:r>
      <w:r>
        <w:rPr>
          <w:rFonts w:ascii="Arial" w:eastAsiaTheme="minorHAnsi" w:hAnsi="Arial" w:cs="Arial"/>
          <w:sz w:val="24"/>
          <w:szCs w:val="24"/>
        </w:rPr>
        <w:t xml:space="preserve"> financial donations</w:t>
      </w:r>
    </w:p>
    <w:p w14:paraId="5D32E89A" w14:textId="7C51003C" w:rsidR="006502DE" w:rsidRDefault="00D55668" w:rsidP="0076483F">
      <w:pPr>
        <w:pStyle w:val="ListParagraph"/>
        <w:numPr>
          <w:ilvl w:val="0"/>
          <w:numId w:val="30"/>
        </w:numPr>
        <w:spacing w:line="276" w:lineRule="auto"/>
        <w:ind w:left="1843" w:right="16" w:hanging="425"/>
        <w:rPr>
          <w:rFonts w:ascii="Arial" w:eastAsiaTheme="minorHAnsi" w:hAnsi="Arial" w:cs="Arial"/>
          <w:sz w:val="24"/>
          <w:szCs w:val="24"/>
        </w:rPr>
      </w:pPr>
      <w:r>
        <w:rPr>
          <w:rFonts w:ascii="Arial" w:eastAsiaTheme="minorHAnsi" w:hAnsi="Arial" w:cs="Arial"/>
          <w:sz w:val="24"/>
          <w:szCs w:val="24"/>
        </w:rPr>
        <w:t>2 open days</w:t>
      </w:r>
      <w:r w:rsidR="000832D2">
        <w:rPr>
          <w:rFonts w:ascii="Arial" w:eastAsiaTheme="minorHAnsi" w:hAnsi="Arial" w:cs="Arial"/>
          <w:sz w:val="24"/>
          <w:szCs w:val="24"/>
        </w:rPr>
        <w:t xml:space="preserve"> attended</w:t>
      </w:r>
    </w:p>
    <w:p w14:paraId="03B0A644" w14:textId="1FD61262" w:rsidR="00D55668" w:rsidRDefault="00D55668" w:rsidP="0076483F">
      <w:pPr>
        <w:pStyle w:val="ListParagraph"/>
        <w:numPr>
          <w:ilvl w:val="0"/>
          <w:numId w:val="30"/>
        </w:numPr>
        <w:spacing w:line="276" w:lineRule="auto"/>
        <w:ind w:left="1843" w:right="16" w:hanging="425"/>
        <w:rPr>
          <w:rFonts w:ascii="Arial" w:eastAsiaTheme="minorHAnsi" w:hAnsi="Arial" w:cs="Arial"/>
          <w:sz w:val="24"/>
          <w:szCs w:val="24"/>
        </w:rPr>
      </w:pPr>
      <w:r>
        <w:rPr>
          <w:rFonts w:ascii="Arial" w:eastAsiaTheme="minorHAnsi" w:hAnsi="Arial" w:cs="Arial"/>
          <w:sz w:val="24"/>
          <w:szCs w:val="24"/>
        </w:rPr>
        <w:t>1 job fair</w:t>
      </w:r>
      <w:r w:rsidR="000832D2">
        <w:rPr>
          <w:rFonts w:ascii="Arial" w:eastAsiaTheme="minorHAnsi" w:hAnsi="Arial" w:cs="Arial"/>
          <w:sz w:val="24"/>
          <w:szCs w:val="24"/>
        </w:rPr>
        <w:t xml:space="preserve"> attended</w:t>
      </w:r>
    </w:p>
    <w:p w14:paraId="73D602D1" w14:textId="4DF95CC7" w:rsidR="00D55668" w:rsidRDefault="00D55668" w:rsidP="0076483F">
      <w:pPr>
        <w:pStyle w:val="ListParagraph"/>
        <w:numPr>
          <w:ilvl w:val="0"/>
          <w:numId w:val="30"/>
        </w:numPr>
        <w:spacing w:line="276" w:lineRule="auto"/>
        <w:ind w:left="1843" w:right="16" w:hanging="425"/>
        <w:rPr>
          <w:rFonts w:ascii="Arial" w:eastAsiaTheme="minorHAnsi" w:hAnsi="Arial" w:cs="Arial"/>
          <w:sz w:val="24"/>
          <w:szCs w:val="24"/>
        </w:rPr>
      </w:pPr>
      <w:r>
        <w:rPr>
          <w:rFonts w:ascii="Arial" w:eastAsiaTheme="minorHAnsi" w:hAnsi="Arial" w:cs="Arial"/>
          <w:sz w:val="24"/>
          <w:szCs w:val="24"/>
        </w:rPr>
        <w:t>Local contractors used to deliver services</w:t>
      </w:r>
    </w:p>
    <w:p w14:paraId="7C0F26B5" w14:textId="3D0AAC06" w:rsidR="0076483F" w:rsidRPr="00FF41F2" w:rsidRDefault="0076483F" w:rsidP="0076483F">
      <w:pPr>
        <w:pStyle w:val="ListParagraph"/>
        <w:numPr>
          <w:ilvl w:val="0"/>
          <w:numId w:val="30"/>
        </w:numPr>
        <w:spacing w:line="276" w:lineRule="auto"/>
        <w:ind w:left="1843" w:right="16" w:hanging="425"/>
        <w:rPr>
          <w:rFonts w:ascii="Arial" w:eastAsiaTheme="minorHAnsi" w:hAnsi="Arial" w:cs="Arial"/>
          <w:sz w:val="24"/>
          <w:szCs w:val="24"/>
        </w:rPr>
      </w:pPr>
      <w:r>
        <w:rPr>
          <w:rFonts w:ascii="Arial" w:eastAsiaTheme="minorHAnsi" w:hAnsi="Arial" w:cs="Arial"/>
          <w:sz w:val="24"/>
          <w:szCs w:val="24"/>
        </w:rPr>
        <w:t>Fundraising for Strathcarron Hospice</w:t>
      </w:r>
    </w:p>
    <w:p w14:paraId="4DCA968D" w14:textId="77777777" w:rsidR="00F05671" w:rsidRPr="00F05671" w:rsidRDefault="00F05671" w:rsidP="00F05671">
      <w:pPr>
        <w:ind w:left="1418" w:right="16"/>
        <w:rPr>
          <w:rFonts w:ascii="Arial" w:eastAsiaTheme="minorHAnsi" w:hAnsi="Arial" w:cs="Arial"/>
        </w:rPr>
      </w:pPr>
    </w:p>
    <w:p w14:paraId="61AB2FB0" w14:textId="02CAE075" w:rsidR="00306F8C" w:rsidRPr="00215B25" w:rsidRDefault="008D70FE" w:rsidP="00306F8C">
      <w:pPr>
        <w:numPr>
          <w:ilvl w:val="1"/>
          <w:numId w:val="24"/>
        </w:numPr>
        <w:ind w:right="16" w:hanging="720"/>
        <w:rPr>
          <w:rFonts w:ascii="Arial" w:hAnsi="Arial" w:cs="Arial"/>
        </w:rPr>
      </w:pPr>
      <w:r w:rsidRPr="00926436">
        <w:rPr>
          <w:rFonts w:ascii="Arial" w:hAnsi="Arial" w:cs="Arial"/>
        </w:rPr>
        <w:t xml:space="preserve">It is acknowledged that the number of community benefits being delivered could be improved.  As such, the Council has improved its Community Benefit process.  A flowchart has been developed which identifies the roles and responsibilities of Council officers linked to contract awards and resulting benefits.  A Microsoft 365 Team has been established which includes officers from the Corporate Procurement Unit who shall </w:t>
      </w:r>
      <w:r w:rsidR="00F9091C">
        <w:rPr>
          <w:rFonts w:ascii="Arial" w:hAnsi="Arial" w:cs="Arial"/>
        </w:rPr>
        <w:t xml:space="preserve">support </w:t>
      </w:r>
      <w:r w:rsidR="006348A5">
        <w:rPr>
          <w:rFonts w:ascii="Arial" w:hAnsi="Arial" w:cs="Arial"/>
        </w:rPr>
        <w:t>capt</w:t>
      </w:r>
      <w:r w:rsidRPr="00926436">
        <w:rPr>
          <w:rFonts w:ascii="Arial" w:hAnsi="Arial" w:cs="Arial"/>
        </w:rPr>
        <w:t>uring and reporting agreed and delivered Community Benefits, as well as officers from the Council’s Employment and Training Unit and Community Engagement Team.  It is anticipated that the number of contracts that contain community benefit requirements and result in community benefit deliverables shall increase as a result.</w:t>
      </w:r>
    </w:p>
    <w:p w14:paraId="14CD1BF4" w14:textId="77777777" w:rsidR="00306F8C" w:rsidRDefault="00306F8C" w:rsidP="00306F8C">
      <w:pPr>
        <w:ind w:right="16"/>
        <w:rPr>
          <w:rFonts w:ascii="Arial" w:hAnsi="Arial" w:cs="Arial"/>
        </w:rPr>
      </w:pPr>
    </w:p>
    <w:p w14:paraId="679F3506" w14:textId="77777777" w:rsidR="00306F8C" w:rsidRPr="00926436" w:rsidRDefault="00306F8C" w:rsidP="00306F8C">
      <w:pPr>
        <w:ind w:right="16"/>
        <w:rPr>
          <w:rFonts w:ascii="Arial" w:hAnsi="Arial" w:cs="Arial"/>
        </w:rPr>
      </w:pPr>
    </w:p>
    <w:p w14:paraId="63382C6F" w14:textId="5A22365E" w:rsidR="006765E9" w:rsidRPr="00242142" w:rsidRDefault="00733225" w:rsidP="00506F83">
      <w:pPr>
        <w:pStyle w:val="Heading1"/>
        <w:numPr>
          <w:ilvl w:val="0"/>
          <w:numId w:val="9"/>
        </w:numPr>
        <w:spacing w:before="0" w:after="0"/>
        <w:ind w:left="709" w:hanging="709"/>
        <w:rPr>
          <w:rFonts w:ascii="Arial" w:hAnsi="Arial" w:cs="Arial"/>
          <w:b/>
          <w:sz w:val="26"/>
          <w:szCs w:val="26"/>
        </w:rPr>
      </w:pPr>
      <w:bookmarkStart w:id="13" w:name="_Toc222847988"/>
      <w:bookmarkEnd w:id="12"/>
      <w:r w:rsidRPr="00242142">
        <w:rPr>
          <w:rFonts w:ascii="Arial" w:hAnsi="Arial" w:cs="Arial"/>
          <w:b/>
          <w:sz w:val="26"/>
          <w:szCs w:val="26"/>
        </w:rPr>
        <w:t>SUPPORTED BUSINESSES SUMMARY</w:t>
      </w:r>
      <w:bookmarkEnd w:id="13"/>
    </w:p>
    <w:p w14:paraId="7D0D9C20" w14:textId="77777777" w:rsidR="00733225" w:rsidRPr="00506F83" w:rsidRDefault="00733225" w:rsidP="00733225"/>
    <w:p w14:paraId="7F0B857C" w14:textId="7210B1A9" w:rsidR="00DC16FA" w:rsidRPr="00506F83" w:rsidRDefault="00CC5060" w:rsidP="00F91700">
      <w:pPr>
        <w:pStyle w:val="ListParagraph"/>
        <w:numPr>
          <w:ilvl w:val="1"/>
          <w:numId w:val="25"/>
        </w:numPr>
        <w:ind w:right="80" w:hanging="825"/>
        <w:rPr>
          <w:rFonts w:ascii="Arial" w:hAnsi="Arial" w:cs="Arial"/>
          <w:sz w:val="24"/>
          <w:szCs w:val="24"/>
        </w:rPr>
      </w:pPr>
      <w:r w:rsidRPr="00506F83">
        <w:rPr>
          <w:rFonts w:ascii="Arial" w:hAnsi="Arial" w:cs="Arial"/>
          <w:sz w:val="24"/>
          <w:szCs w:val="24"/>
        </w:rPr>
        <w:t xml:space="preserve">Regulation 21 </w:t>
      </w:r>
      <w:r w:rsidR="00DC16FA" w:rsidRPr="00506F83">
        <w:rPr>
          <w:rFonts w:ascii="Arial" w:hAnsi="Arial" w:cs="Arial"/>
          <w:sz w:val="24"/>
          <w:szCs w:val="24"/>
        </w:rPr>
        <w:t xml:space="preserve">of the </w:t>
      </w:r>
      <w:r w:rsidRPr="00506F83">
        <w:rPr>
          <w:rFonts w:ascii="Arial" w:hAnsi="Arial" w:cs="Arial"/>
          <w:sz w:val="24"/>
          <w:szCs w:val="24"/>
        </w:rPr>
        <w:t xml:space="preserve">Public Contracts (Scotland) Regulations 2015 </w:t>
      </w:r>
      <w:r w:rsidR="00DC16FA" w:rsidRPr="00506F83">
        <w:rPr>
          <w:rFonts w:ascii="Arial" w:hAnsi="Arial" w:cs="Arial"/>
          <w:sz w:val="24"/>
          <w:szCs w:val="24"/>
        </w:rPr>
        <w:t xml:space="preserve">allows public bodies </w:t>
      </w:r>
      <w:r w:rsidRPr="00506F83">
        <w:rPr>
          <w:rFonts w:ascii="Arial" w:hAnsi="Arial" w:cs="Arial"/>
          <w:sz w:val="24"/>
          <w:szCs w:val="24"/>
        </w:rPr>
        <w:t xml:space="preserve">the ability </w:t>
      </w:r>
      <w:r w:rsidR="00DC16FA" w:rsidRPr="00506F83">
        <w:rPr>
          <w:rFonts w:ascii="Arial" w:hAnsi="Arial" w:cs="Arial"/>
          <w:sz w:val="24"/>
          <w:szCs w:val="24"/>
        </w:rPr>
        <w:t xml:space="preserve">to reserve public contracts for supported businesses. </w:t>
      </w:r>
      <w:r w:rsidR="006E69C0" w:rsidRPr="00506F83">
        <w:rPr>
          <w:rFonts w:ascii="Arial" w:hAnsi="Arial" w:cs="Arial"/>
          <w:sz w:val="24"/>
          <w:szCs w:val="24"/>
        </w:rPr>
        <w:t xml:space="preserve">Supported </w:t>
      </w:r>
      <w:r w:rsidR="00EB3C56" w:rsidRPr="00506F83">
        <w:rPr>
          <w:rFonts w:ascii="Arial" w:hAnsi="Arial" w:cs="Arial"/>
          <w:sz w:val="24"/>
          <w:szCs w:val="24"/>
        </w:rPr>
        <w:t>b</w:t>
      </w:r>
      <w:r w:rsidR="006E69C0" w:rsidRPr="00506F83">
        <w:rPr>
          <w:rFonts w:ascii="Arial" w:hAnsi="Arial" w:cs="Arial"/>
          <w:sz w:val="24"/>
          <w:szCs w:val="24"/>
        </w:rPr>
        <w:t>usinesses provide essential job opportunities for disabled and disadvantaged people within our communities</w:t>
      </w:r>
      <w:r w:rsidRPr="00506F83">
        <w:rPr>
          <w:rFonts w:ascii="Arial" w:hAnsi="Arial" w:cs="Arial"/>
          <w:sz w:val="24"/>
          <w:szCs w:val="24"/>
        </w:rPr>
        <w:t>,</w:t>
      </w:r>
      <w:r w:rsidR="006E69C0" w:rsidRPr="00506F83">
        <w:rPr>
          <w:rFonts w:ascii="Arial" w:hAnsi="Arial" w:cs="Arial"/>
          <w:sz w:val="24"/>
          <w:szCs w:val="24"/>
        </w:rPr>
        <w:t xml:space="preserve"> </w:t>
      </w:r>
      <w:r w:rsidRPr="00506F83">
        <w:rPr>
          <w:rFonts w:ascii="Arial" w:hAnsi="Arial" w:cs="Arial"/>
          <w:sz w:val="24"/>
          <w:szCs w:val="24"/>
        </w:rPr>
        <w:t xml:space="preserve">enabling such employees </w:t>
      </w:r>
      <w:r w:rsidR="006E69C0" w:rsidRPr="00506F83">
        <w:rPr>
          <w:rFonts w:ascii="Arial" w:hAnsi="Arial" w:cs="Arial"/>
          <w:sz w:val="24"/>
          <w:szCs w:val="24"/>
        </w:rPr>
        <w:t xml:space="preserve">to become more independent, while also delivering a range of excellent </w:t>
      </w:r>
      <w:r w:rsidRPr="00506F83">
        <w:rPr>
          <w:rFonts w:ascii="Arial" w:hAnsi="Arial" w:cs="Arial"/>
          <w:sz w:val="24"/>
          <w:szCs w:val="24"/>
        </w:rPr>
        <w:t xml:space="preserve">supplies </w:t>
      </w:r>
      <w:r w:rsidR="006E69C0" w:rsidRPr="00506F83">
        <w:rPr>
          <w:rFonts w:ascii="Arial" w:hAnsi="Arial" w:cs="Arial"/>
          <w:sz w:val="24"/>
          <w:szCs w:val="24"/>
        </w:rPr>
        <w:t xml:space="preserve">and services.   </w:t>
      </w:r>
    </w:p>
    <w:p w14:paraId="780CF3E2" w14:textId="77777777" w:rsidR="00DC16FA" w:rsidRPr="00242142" w:rsidRDefault="00DC16FA" w:rsidP="00506F83">
      <w:pPr>
        <w:ind w:right="80"/>
        <w:rPr>
          <w:rFonts w:ascii="Arial" w:hAnsi="Arial" w:cs="Arial"/>
        </w:rPr>
      </w:pPr>
    </w:p>
    <w:p w14:paraId="6B8E2CF1" w14:textId="5C6CC1AB" w:rsidR="009A4ED9" w:rsidRPr="00242142" w:rsidRDefault="00C859FD" w:rsidP="00F91700">
      <w:pPr>
        <w:pStyle w:val="ListParagraph"/>
        <w:numPr>
          <w:ilvl w:val="1"/>
          <w:numId w:val="25"/>
        </w:numPr>
        <w:ind w:left="709" w:right="80" w:hanging="709"/>
        <w:rPr>
          <w:rFonts w:ascii="Arial" w:hAnsi="Arial" w:cs="Arial"/>
          <w:sz w:val="24"/>
          <w:szCs w:val="24"/>
        </w:rPr>
      </w:pPr>
      <w:r w:rsidRPr="00242142">
        <w:rPr>
          <w:rFonts w:ascii="Arial" w:hAnsi="Arial" w:cs="Arial"/>
          <w:sz w:val="24"/>
          <w:szCs w:val="24"/>
        </w:rPr>
        <w:t xml:space="preserve">Falkirk Council </w:t>
      </w:r>
      <w:r w:rsidR="00EB3C56" w:rsidRPr="00242142">
        <w:rPr>
          <w:rFonts w:ascii="Arial" w:hAnsi="Arial" w:cs="Arial"/>
          <w:sz w:val="24"/>
          <w:szCs w:val="24"/>
        </w:rPr>
        <w:t>is committed to maximising contracting opportunities for supported businesses</w:t>
      </w:r>
      <w:r w:rsidR="00CC5060" w:rsidRPr="00242142">
        <w:rPr>
          <w:rFonts w:ascii="Arial" w:hAnsi="Arial" w:cs="Arial"/>
          <w:sz w:val="24"/>
          <w:szCs w:val="24"/>
        </w:rPr>
        <w:t xml:space="preserve">.  </w:t>
      </w:r>
      <w:r w:rsidR="0055031E" w:rsidRPr="00242142">
        <w:rPr>
          <w:rFonts w:ascii="Arial" w:hAnsi="Arial" w:cs="Arial"/>
          <w:sz w:val="24"/>
          <w:szCs w:val="24"/>
        </w:rPr>
        <w:t>T</w:t>
      </w:r>
      <w:r w:rsidR="001264D6" w:rsidRPr="00242142">
        <w:rPr>
          <w:rFonts w:ascii="Arial" w:hAnsi="Arial" w:cs="Arial"/>
          <w:sz w:val="24"/>
          <w:szCs w:val="24"/>
        </w:rPr>
        <w:t xml:space="preserve">able </w:t>
      </w:r>
      <w:r w:rsidR="00FF68DF">
        <w:rPr>
          <w:rFonts w:ascii="Arial" w:hAnsi="Arial" w:cs="Arial"/>
          <w:sz w:val="24"/>
          <w:szCs w:val="24"/>
        </w:rPr>
        <w:t>5</w:t>
      </w:r>
      <w:r w:rsidR="0055031E" w:rsidRPr="00242142">
        <w:rPr>
          <w:rFonts w:ascii="Arial" w:hAnsi="Arial" w:cs="Arial"/>
          <w:sz w:val="24"/>
          <w:szCs w:val="24"/>
        </w:rPr>
        <w:t xml:space="preserve"> </w:t>
      </w:r>
      <w:r w:rsidR="001264D6" w:rsidRPr="00242142">
        <w:rPr>
          <w:rFonts w:ascii="Arial" w:hAnsi="Arial" w:cs="Arial"/>
          <w:sz w:val="24"/>
          <w:szCs w:val="24"/>
        </w:rPr>
        <w:t xml:space="preserve">notes </w:t>
      </w:r>
      <w:r w:rsidR="00F57A53" w:rsidRPr="00242142">
        <w:rPr>
          <w:rFonts w:ascii="Arial" w:hAnsi="Arial" w:cs="Arial"/>
          <w:sz w:val="24"/>
          <w:szCs w:val="24"/>
        </w:rPr>
        <w:t xml:space="preserve">Falkirk Council’s spend </w:t>
      </w:r>
      <w:r w:rsidR="00CC5060" w:rsidRPr="00242142">
        <w:rPr>
          <w:rFonts w:ascii="Arial" w:hAnsi="Arial" w:cs="Arial"/>
          <w:sz w:val="24"/>
          <w:szCs w:val="24"/>
        </w:rPr>
        <w:t xml:space="preserve">through contracts </w:t>
      </w:r>
      <w:r w:rsidR="00F57A53" w:rsidRPr="00242142">
        <w:rPr>
          <w:rFonts w:ascii="Arial" w:hAnsi="Arial" w:cs="Arial"/>
          <w:sz w:val="24"/>
          <w:szCs w:val="24"/>
        </w:rPr>
        <w:t>with</w:t>
      </w:r>
      <w:r w:rsidR="00B93A48" w:rsidRPr="00242142">
        <w:rPr>
          <w:rFonts w:ascii="Arial" w:hAnsi="Arial" w:cs="Arial"/>
          <w:sz w:val="24"/>
          <w:szCs w:val="24"/>
        </w:rPr>
        <w:t xml:space="preserve"> </w:t>
      </w:r>
      <w:r w:rsidRPr="00242142">
        <w:rPr>
          <w:rFonts w:ascii="Arial" w:hAnsi="Arial" w:cs="Arial"/>
          <w:sz w:val="24"/>
          <w:szCs w:val="24"/>
        </w:rPr>
        <w:t xml:space="preserve">Supported </w:t>
      </w:r>
      <w:r w:rsidR="00B93A48" w:rsidRPr="00242142">
        <w:rPr>
          <w:rFonts w:ascii="Arial" w:hAnsi="Arial" w:cs="Arial"/>
          <w:sz w:val="24"/>
          <w:szCs w:val="24"/>
        </w:rPr>
        <w:t xml:space="preserve">Businesses over the period </w:t>
      </w:r>
      <w:r w:rsidR="008B3F82">
        <w:rPr>
          <w:rFonts w:ascii="Arial" w:hAnsi="Arial" w:cs="Arial"/>
          <w:sz w:val="24"/>
          <w:szCs w:val="24"/>
        </w:rPr>
        <w:t xml:space="preserve">1 April 2024 to 31 March 2025 </w:t>
      </w:r>
      <w:r w:rsidR="0055031E" w:rsidRPr="00242142">
        <w:rPr>
          <w:rFonts w:ascii="Arial" w:hAnsi="Arial" w:cs="Arial"/>
          <w:sz w:val="24"/>
          <w:szCs w:val="24"/>
        </w:rPr>
        <w:t>.</w:t>
      </w:r>
    </w:p>
    <w:p w14:paraId="0DC4BD2C" w14:textId="77777777" w:rsidR="00B42BE4" w:rsidRPr="00242142" w:rsidRDefault="00B42BE4" w:rsidP="00B42BE4">
      <w:pPr>
        <w:ind w:right="-149"/>
        <w:rPr>
          <w:rFonts w:ascii="Arial" w:hAnsi="Arial" w:cs="Arial"/>
        </w:rPr>
      </w:pPr>
    </w:p>
    <w:tbl>
      <w:tblPr>
        <w:tblStyle w:val="GridTable4-Accent1"/>
        <w:tblW w:w="8647" w:type="dxa"/>
        <w:tblInd w:w="704" w:type="dxa"/>
        <w:tblLayout w:type="fixed"/>
        <w:tblLook w:val="04A0" w:firstRow="1" w:lastRow="0" w:firstColumn="1" w:lastColumn="0" w:noHBand="0" w:noVBand="1"/>
      </w:tblPr>
      <w:tblGrid>
        <w:gridCol w:w="1418"/>
        <w:gridCol w:w="3827"/>
        <w:gridCol w:w="1984"/>
        <w:gridCol w:w="1418"/>
      </w:tblGrid>
      <w:tr w:rsidR="002868CE" w:rsidRPr="002868CE" w14:paraId="2EACC3B9" w14:textId="77777777" w:rsidTr="00682747">
        <w:trPr>
          <w:cnfStyle w:val="100000000000" w:firstRow="1" w:lastRow="0" w:firstColumn="0" w:lastColumn="0" w:oddVBand="0" w:evenVBand="0" w:oddHBand="0" w:evenHBand="0" w:firstRowFirstColumn="0" w:firstRowLastColumn="0" w:lastRowFirstColumn="0" w:lastRowLastColumn="0"/>
          <w:trHeight w:val="511"/>
          <w:tblHeader/>
        </w:trPr>
        <w:tc>
          <w:tcPr>
            <w:cnfStyle w:val="001000000000" w:firstRow="0" w:lastRow="0" w:firstColumn="1" w:lastColumn="0" w:oddVBand="0" w:evenVBand="0" w:oddHBand="0" w:evenHBand="0" w:firstRowFirstColumn="0" w:firstRowLastColumn="0" w:lastRowFirstColumn="0" w:lastRowLastColumn="0"/>
            <w:tcW w:w="14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F9A0984" w14:textId="77777777" w:rsidR="0041227B" w:rsidRPr="00D75864" w:rsidRDefault="004900B9" w:rsidP="00554723">
            <w:pPr>
              <w:jc w:val="center"/>
              <w:rPr>
                <w:rFonts w:ascii="Arial" w:hAnsi="Arial" w:cs="Arial"/>
                <w:color w:val="auto"/>
              </w:rPr>
            </w:pPr>
            <w:r w:rsidRPr="00D75864">
              <w:rPr>
                <w:rFonts w:ascii="Arial" w:hAnsi="Arial" w:cs="Arial"/>
                <w:color w:val="auto"/>
              </w:rPr>
              <w:lastRenderedPageBreak/>
              <w:br w:type="page"/>
            </w:r>
            <w:r w:rsidR="0041227B" w:rsidRPr="00D75864">
              <w:rPr>
                <w:rFonts w:ascii="Arial" w:hAnsi="Arial" w:cs="Arial"/>
                <w:color w:val="auto"/>
              </w:rPr>
              <w:t>Contract Reference</w:t>
            </w:r>
          </w:p>
        </w:tc>
        <w:tc>
          <w:tcPr>
            <w:tcW w:w="382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36BE032" w14:textId="77777777" w:rsidR="0041227B" w:rsidRPr="00D75864" w:rsidRDefault="0041227B" w:rsidP="00554723">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rPr>
            </w:pPr>
            <w:r w:rsidRPr="00D75864">
              <w:rPr>
                <w:rFonts w:ascii="Arial" w:hAnsi="Arial" w:cs="Arial"/>
                <w:color w:val="auto"/>
              </w:rPr>
              <w:t>Contract Title</w:t>
            </w:r>
          </w:p>
        </w:tc>
        <w:tc>
          <w:tcPr>
            <w:tcW w:w="198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C84D6CD" w14:textId="77777777" w:rsidR="0041227B" w:rsidRPr="00D75864" w:rsidRDefault="0041227B" w:rsidP="00554723">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rPr>
            </w:pPr>
            <w:r w:rsidRPr="00D75864">
              <w:rPr>
                <w:rFonts w:ascii="Arial" w:hAnsi="Arial" w:cs="Arial"/>
                <w:color w:val="auto"/>
              </w:rPr>
              <w:t>Supplier</w:t>
            </w:r>
          </w:p>
        </w:tc>
        <w:tc>
          <w:tcPr>
            <w:tcW w:w="14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F313AE2" w14:textId="77777777" w:rsidR="0041227B" w:rsidRPr="00D75864" w:rsidRDefault="00774E83" w:rsidP="00554723">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rPr>
            </w:pPr>
            <w:r w:rsidRPr="00D75864">
              <w:rPr>
                <w:rFonts w:ascii="Arial" w:hAnsi="Arial" w:cs="Arial"/>
                <w:color w:val="auto"/>
              </w:rPr>
              <w:t>Spend</w:t>
            </w:r>
          </w:p>
        </w:tc>
      </w:tr>
      <w:tr w:rsidR="00AE1BE7" w:rsidRPr="007C4BEB" w14:paraId="647A65F1" w14:textId="77777777" w:rsidTr="00682747">
        <w:trPr>
          <w:cnfStyle w:val="000000100000" w:firstRow="0" w:lastRow="0" w:firstColumn="0" w:lastColumn="0" w:oddVBand="0" w:evenVBand="0" w:oddHBand="1" w:evenHBand="0" w:firstRowFirstColumn="0" w:firstRowLastColumn="0" w:lastRowFirstColumn="0" w:lastRowLastColumn="0"/>
          <w:trHeight w:val="511"/>
        </w:trPr>
        <w:tc>
          <w:tcPr>
            <w:cnfStyle w:val="001000000000" w:firstRow="0" w:lastRow="0" w:firstColumn="1" w:lastColumn="0" w:oddVBand="0" w:evenVBand="0" w:oddHBand="0" w:evenHBand="0" w:firstRowFirstColumn="0" w:firstRowLastColumn="0" w:lastRowFirstColumn="0" w:lastRowLastColumn="0"/>
            <w:tcW w:w="1418" w:type="dxa"/>
            <w:tcBorders>
              <w:top w:val="single" w:sz="4" w:space="0" w:color="FFFFFF" w:themeColor="background1"/>
            </w:tcBorders>
            <w:vAlign w:val="center"/>
          </w:tcPr>
          <w:p w14:paraId="7F4331D5" w14:textId="64805E9A" w:rsidR="00AE1BE7" w:rsidRPr="0087505C" w:rsidRDefault="00C21D70" w:rsidP="00554723">
            <w:pPr>
              <w:rPr>
                <w:rFonts w:ascii="Arial" w:hAnsi="Arial" w:cs="Arial"/>
                <w:b w:val="0"/>
                <w:bCs w:val="0"/>
                <w:color w:val="000000"/>
                <w:sz w:val="23"/>
                <w:szCs w:val="23"/>
              </w:rPr>
            </w:pPr>
            <w:r w:rsidRPr="0087505C">
              <w:rPr>
                <w:rFonts w:ascii="Arial" w:hAnsi="Arial" w:cs="Arial"/>
                <w:b w:val="0"/>
                <w:bCs w:val="0"/>
                <w:sz w:val="23"/>
                <w:szCs w:val="23"/>
              </w:rPr>
              <w:t>SPA/K7</w:t>
            </w:r>
          </w:p>
        </w:tc>
        <w:tc>
          <w:tcPr>
            <w:tcW w:w="3827" w:type="dxa"/>
            <w:tcBorders>
              <w:top w:val="single" w:sz="4" w:space="0" w:color="FFFFFF" w:themeColor="background1"/>
            </w:tcBorders>
            <w:vAlign w:val="center"/>
          </w:tcPr>
          <w:p w14:paraId="7B35008A" w14:textId="43C410FB" w:rsidR="00AE1BE7" w:rsidRPr="0087505C" w:rsidRDefault="00C21D70" w:rsidP="00554723">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3"/>
                <w:szCs w:val="23"/>
              </w:rPr>
            </w:pPr>
            <w:r w:rsidRPr="0087505C">
              <w:rPr>
                <w:rFonts w:ascii="Arial" w:hAnsi="Arial" w:cs="Arial"/>
                <w:sz w:val="23"/>
                <w:szCs w:val="23"/>
              </w:rPr>
              <w:t>Manufacture and Supply of Domestic Kitchens and Associated Products</w:t>
            </w:r>
          </w:p>
        </w:tc>
        <w:tc>
          <w:tcPr>
            <w:tcW w:w="1984" w:type="dxa"/>
            <w:tcBorders>
              <w:top w:val="single" w:sz="4" w:space="0" w:color="FFFFFF" w:themeColor="background1"/>
            </w:tcBorders>
            <w:vAlign w:val="center"/>
          </w:tcPr>
          <w:p w14:paraId="3B629742" w14:textId="1CF047EA" w:rsidR="00AE1BE7" w:rsidRPr="0087505C" w:rsidRDefault="00AE1BE7" w:rsidP="00554723">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3"/>
                <w:szCs w:val="23"/>
              </w:rPr>
            </w:pPr>
            <w:r w:rsidRPr="0087505C">
              <w:rPr>
                <w:rFonts w:ascii="Arial" w:hAnsi="Arial" w:cs="Arial"/>
                <w:sz w:val="23"/>
                <w:szCs w:val="23"/>
              </w:rPr>
              <w:t>City Building Contracts LLP</w:t>
            </w:r>
          </w:p>
        </w:tc>
        <w:tc>
          <w:tcPr>
            <w:tcW w:w="1418" w:type="dxa"/>
            <w:tcBorders>
              <w:top w:val="single" w:sz="4" w:space="0" w:color="FFFFFF" w:themeColor="background1"/>
            </w:tcBorders>
            <w:vAlign w:val="center"/>
          </w:tcPr>
          <w:p w14:paraId="505192D2" w14:textId="5066DC9B" w:rsidR="00AE1BE7" w:rsidRPr="0087505C" w:rsidRDefault="00AE1BE7" w:rsidP="00554723">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23"/>
                <w:szCs w:val="23"/>
              </w:rPr>
            </w:pPr>
            <w:r w:rsidRPr="0087505C">
              <w:rPr>
                <w:rFonts w:ascii="Arial" w:hAnsi="Arial" w:cs="Arial"/>
                <w:sz w:val="23"/>
                <w:szCs w:val="23"/>
              </w:rPr>
              <w:t>£</w:t>
            </w:r>
            <w:r w:rsidR="00370928" w:rsidRPr="0087505C">
              <w:rPr>
                <w:rFonts w:ascii="Arial" w:hAnsi="Arial" w:cs="Arial"/>
                <w:sz w:val="23"/>
                <w:szCs w:val="23"/>
              </w:rPr>
              <w:t>1,</w:t>
            </w:r>
            <w:r w:rsidR="0087505C" w:rsidRPr="0087505C">
              <w:rPr>
                <w:rFonts w:ascii="Arial" w:hAnsi="Arial" w:cs="Arial"/>
                <w:sz w:val="23"/>
                <w:szCs w:val="23"/>
              </w:rPr>
              <w:t>267,94</w:t>
            </w:r>
            <w:r w:rsidR="00DC78F2">
              <w:rPr>
                <w:rFonts w:ascii="Arial" w:hAnsi="Arial" w:cs="Arial"/>
                <w:sz w:val="23"/>
                <w:szCs w:val="23"/>
              </w:rPr>
              <w:t>7</w:t>
            </w:r>
          </w:p>
        </w:tc>
      </w:tr>
      <w:tr w:rsidR="00E02180" w:rsidRPr="00242142" w14:paraId="1B0AC27C" w14:textId="77777777" w:rsidTr="0011586C">
        <w:trPr>
          <w:trHeight w:val="511"/>
        </w:trPr>
        <w:tc>
          <w:tcPr>
            <w:cnfStyle w:val="001000000000" w:firstRow="0" w:lastRow="0" w:firstColumn="1" w:lastColumn="0" w:oddVBand="0" w:evenVBand="0" w:oddHBand="0" w:evenHBand="0" w:firstRowFirstColumn="0" w:firstRowLastColumn="0" w:lastRowFirstColumn="0" w:lastRowLastColumn="0"/>
            <w:tcW w:w="1418" w:type="dxa"/>
            <w:vAlign w:val="center"/>
          </w:tcPr>
          <w:p w14:paraId="3FEDCFBE" w14:textId="7E77BA8A" w:rsidR="00E02180" w:rsidRPr="0087505C" w:rsidRDefault="00E02180" w:rsidP="00554723">
            <w:pPr>
              <w:rPr>
                <w:rFonts w:ascii="Arial" w:hAnsi="Arial" w:cs="Arial"/>
                <w:b w:val="0"/>
                <w:bCs w:val="0"/>
                <w:sz w:val="23"/>
                <w:szCs w:val="23"/>
              </w:rPr>
            </w:pPr>
            <w:r w:rsidRPr="0087505C">
              <w:rPr>
                <w:rFonts w:ascii="Arial" w:hAnsi="Arial" w:cs="Arial"/>
                <w:b w:val="0"/>
                <w:bCs w:val="0"/>
                <w:sz w:val="23"/>
                <w:szCs w:val="23"/>
              </w:rPr>
              <w:t>SXL/0122</w:t>
            </w:r>
          </w:p>
        </w:tc>
        <w:tc>
          <w:tcPr>
            <w:tcW w:w="3827" w:type="dxa"/>
            <w:vAlign w:val="center"/>
          </w:tcPr>
          <w:p w14:paraId="214774B5" w14:textId="3667B8C4" w:rsidR="00E02180" w:rsidRPr="0087505C" w:rsidRDefault="00E02180" w:rsidP="00554723">
            <w:pPr>
              <w:cnfStyle w:val="000000000000" w:firstRow="0" w:lastRow="0" w:firstColumn="0" w:lastColumn="0" w:oddVBand="0" w:evenVBand="0" w:oddHBand="0" w:evenHBand="0" w:firstRowFirstColumn="0" w:firstRowLastColumn="0" w:lastRowFirstColumn="0" w:lastRowLastColumn="0"/>
              <w:rPr>
                <w:rFonts w:ascii="Arial" w:hAnsi="Arial" w:cs="Arial"/>
                <w:sz w:val="23"/>
                <w:szCs w:val="23"/>
              </w:rPr>
            </w:pPr>
            <w:r w:rsidRPr="0087505C">
              <w:rPr>
                <w:rFonts w:ascii="Arial" w:hAnsi="Arial" w:cs="Arial"/>
                <w:sz w:val="23"/>
                <w:szCs w:val="23"/>
              </w:rPr>
              <w:t>Provision and Delivery of Washroom Solutions and Sanitary Products</w:t>
            </w:r>
          </w:p>
        </w:tc>
        <w:tc>
          <w:tcPr>
            <w:tcW w:w="1984" w:type="dxa"/>
            <w:vAlign w:val="center"/>
          </w:tcPr>
          <w:p w14:paraId="4D54FE92" w14:textId="05B532A7" w:rsidR="00E02180" w:rsidRPr="0087505C" w:rsidRDefault="005B2D27" w:rsidP="00554723">
            <w:pPr>
              <w:cnfStyle w:val="000000000000" w:firstRow="0" w:lastRow="0" w:firstColumn="0" w:lastColumn="0" w:oddVBand="0" w:evenVBand="0" w:oddHBand="0" w:evenHBand="0" w:firstRowFirstColumn="0" w:firstRowLastColumn="0" w:lastRowFirstColumn="0" w:lastRowLastColumn="0"/>
              <w:rPr>
                <w:rFonts w:ascii="Arial" w:hAnsi="Arial" w:cs="Arial"/>
                <w:sz w:val="23"/>
                <w:szCs w:val="23"/>
              </w:rPr>
            </w:pPr>
            <w:r w:rsidRPr="0087505C">
              <w:rPr>
                <w:rFonts w:ascii="Arial" w:hAnsi="Arial" w:cs="Arial"/>
                <w:sz w:val="23"/>
                <w:szCs w:val="23"/>
              </w:rPr>
              <w:t>Hey Girls CIC</w:t>
            </w:r>
          </w:p>
        </w:tc>
        <w:tc>
          <w:tcPr>
            <w:tcW w:w="1418" w:type="dxa"/>
            <w:vAlign w:val="center"/>
          </w:tcPr>
          <w:p w14:paraId="50B7176E" w14:textId="4A3CDB80" w:rsidR="00E02180" w:rsidRPr="0087505C" w:rsidRDefault="00E02180" w:rsidP="00554723">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3"/>
                <w:szCs w:val="23"/>
              </w:rPr>
            </w:pPr>
            <w:r w:rsidRPr="0087505C">
              <w:rPr>
                <w:rFonts w:ascii="Arial" w:hAnsi="Arial" w:cs="Arial"/>
                <w:sz w:val="23"/>
                <w:szCs w:val="23"/>
              </w:rPr>
              <w:t>£</w:t>
            </w:r>
            <w:r w:rsidR="0087505C">
              <w:rPr>
                <w:rFonts w:ascii="Arial" w:hAnsi="Arial" w:cs="Arial"/>
                <w:sz w:val="23"/>
                <w:szCs w:val="23"/>
              </w:rPr>
              <w:t>98,421</w:t>
            </w:r>
          </w:p>
        </w:tc>
      </w:tr>
      <w:tr w:rsidR="00AE1BE7" w:rsidRPr="00242142" w14:paraId="5732DA2F" w14:textId="77777777" w:rsidTr="0011586C">
        <w:trPr>
          <w:cnfStyle w:val="000000100000" w:firstRow="0" w:lastRow="0" w:firstColumn="0" w:lastColumn="0" w:oddVBand="0" w:evenVBand="0" w:oddHBand="1" w:evenHBand="0" w:firstRowFirstColumn="0" w:firstRowLastColumn="0" w:lastRowFirstColumn="0" w:lastRowLastColumn="0"/>
          <w:trHeight w:val="511"/>
        </w:trPr>
        <w:tc>
          <w:tcPr>
            <w:cnfStyle w:val="001000000000" w:firstRow="0" w:lastRow="0" w:firstColumn="1" w:lastColumn="0" w:oddVBand="0" w:evenVBand="0" w:oddHBand="0" w:evenHBand="0" w:firstRowFirstColumn="0" w:firstRowLastColumn="0" w:lastRowFirstColumn="0" w:lastRowLastColumn="0"/>
            <w:tcW w:w="1418" w:type="dxa"/>
            <w:vAlign w:val="center"/>
          </w:tcPr>
          <w:p w14:paraId="52778BC6" w14:textId="6D3ABDAB" w:rsidR="00AE1BE7" w:rsidRPr="0087505C" w:rsidRDefault="00AE1BE7" w:rsidP="00554723">
            <w:pPr>
              <w:rPr>
                <w:rFonts w:ascii="Arial" w:hAnsi="Arial" w:cs="Arial"/>
                <w:color w:val="000000"/>
              </w:rPr>
            </w:pPr>
            <w:r w:rsidRPr="0087505C">
              <w:rPr>
                <w:rFonts w:ascii="Arial" w:hAnsi="Arial" w:cs="Arial"/>
                <w:b w:val="0"/>
                <w:bCs w:val="0"/>
              </w:rPr>
              <w:t>SP-</w:t>
            </w:r>
            <w:r w:rsidR="0087505C">
              <w:rPr>
                <w:rFonts w:ascii="Arial" w:hAnsi="Arial" w:cs="Arial"/>
                <w:b w:val="0"/>
                <w:bCs w:val="0"/>
              </w:rPr>
              <w:t>23-011</w:t>
            </w:r>
          </w:p>
        </w:tc>
        <w:tc>
          <w:tcPr>
            <w:tcW w:w="3827" w:type="dxa"/>
            <w:vAlign w:val="center"/>
          </w:tcPr>
          <w:p w14:paraId="32D27311" w14:textId="0C36EE82" w:rsidR="00AE1BE7" w:rsidRPr="0087505C" w:rsidRDefault="003647E5" w:rsidP="00554723">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3"/>
                <w:szCs w:val="23"/>
              </w:rPr>
            </w:pPr>
            <w:r w:rsidRPr="0087505C">
              <w:rPr>
                <w:rFonts w:ascii="Arial" w:hAnsi="Arial" w:cs="Arial"/>
                <w:sz w:val="23"/>
                <w:szCs w:val="23"/>
              </w:rPr>
              <w:t>Digitisation of Planning, Building Control and Road Construction Records</w:t>
            </w:r>
          </w:p>
        </w:tc>
        <w:tc>
          <w:tcPr>
            <w:tcW w:w="1984" w:type="dxa"/>
            <w:vAlign w:val="center"/>
          </w:tcPr>
          <w:p w14:paraId="4E952AD7" w14:textId="2881DB46" w:rsidR="00AE1BE7" w:rsidRPr="0087505C" w:rsidRDefault="00AE1BE7" w:rsidP="00554723">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3"/>
                <w:szCs w:val="23"/>
              </w:rPr>
            </w:pPr>
            <w:r w:rsidRPr="0087505C">
              <w:rPr>
                <w:rFonts w:ascii="Arial" w:hAnsi="Arial" w:cs="Arial"/>
                <w:sz w:val="23"/>
                <w:szCs w:val="23"/>
              </w:rPr>
              <w:t>Capture All</w:t>
            </w:r>
          </w:p>
        </w:tc>
        <w:tc>
          <w:tcPr>
            <w:tcW w:w="1418" w:type="dxa"/>
            <w:vAlign w:val="center"/>
          </w:tcPr>
          <w:p w14:paraId="4B9967E0" w14:textId="481F488C" w:rsidR="00AE1BE7" w:rsidRPr="0087505C" w:rsidRDefault="00AE1BE7" w:rsidP="00554723">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23"/>
                <w:szCs w:val="23"/>
              </w:rPr>
            </w:pPr>
            <w:r w:rsidRPr="0087505C">
              <w:rPr>
                <w:rFonts w:ascii="Arial" w:hAnsi="Arial" w:cs="Arial"/>
                <w:sz w:val="23"/>
                <w:szCs w:val="23"/>
              </w:rPr>
              <w:t>£</w:t>
            </w:r>
            <w:r w:rsidR="0087505C" w:rsidRPr="0087505C">
              <w:rPr>
                <w:rFonts w:ascii="Arial" w:hAnsi="Arial" w:cs="Arial"/>
                <w:sz w:val="23"/>
                <w:szCs w:val="23"/>
              </w:rPr>
              <w:t>25,095</w:t>
            </w:r>
          </w:p>
        </w:tc>
      </w:tr>
      <w:tr w:rsidR="00AE1BE7" w:rsidRPr="00242142" w14:paraId="29E97429" w14:textId="77777777" w:rsidTr="0011586C">
        <w:trPr>
          <w:trHeight w:val="356"/>
        </w:trPr>
        <w:tc>
          <w:tcPr>
            <w:cnfStyle w:val="001000000000" w:firstRow="0" w:lastRow="0" w:firstColumn="1" w:lastColumn="0" w:oddVBand="0" w:evenVBand="0" w:oddHBand="0" w:evenHBand="0" w:firstRowFirstColumn="0" w:firstRowLastColumn="0" w:lastRowFirstColumn="0" w:lastRowLastColumn="0"/>
            <w:tcW w:w="1418" w:type="dxa"/>
            <w:vAlign w:val="center"/>
          </w:tcPr>
          <w:p w14:paraId="4420A82D" w14:textId="5C6A449B" w:rsidR="00AE1BE7" w:rsidRPr="0087505C" w:rsidRDefault="00AE1BE7" w:rsidP="00554723">
            <w:pPr>
              <w:ind w:left="33"/>
              <w:rPr>
                <w:rFonts w:ascii="Arial" w:hAnsi="Arial" w:cs="Arial"/>
              </w:rPr>
            </w:pPr>
            <w:r w:rsidRPr="0087505C">
              <w:rPr>
                <w:rFonts w:ascii="Arial" w:hAnsi="Arial" w:cs="Arial"/>
                <w:b w:val="0"/>
                <w:bCs w:val="0"/>
              </w:rPr>
              <w:t>-</w:t>
            </w:r>
          </w:p>
        </w:tc>
        <w:tc>
          <w:tcPr>
            <w:tcW w:w="3827" w:type="dxa"/>
            <w:vAlign w:val="center"/>
          </w:tcPr>
          <w:p w14:paraId="3706000E" w14:textId="344D88AE" w:rsidR="00AE1BE7" w:rsidRPr="0087505C" w:rsidRDefault="00AE1BE7" w:rsidP="00554723">
            <w:pPr>
              <w:ind w:left="33"/>
              <w:cnfStyle w:val="000000000000" w:firstRow="0" w:lastRow="0" w:firstColumn="0" w:lastColumn="0" w:oddVBand="0" w:evenVBand="0" w:oddHBand="0" w:evenHBand="0" w:firstRowFirstColumn="0" w:firstRowLastColumn="0" w:lastRowFirstColumn="0" w:lastRowLastColumn="0"/>
              <w:rPr>
                <w:rFonts w:ascii="Arial" w:hAnsi="Arial" w:cs="Arial"/>
                <w:sz w:val="23"/>
                <w:szCs w:val="23"/>
              </w:rPr>
            </w:pPr>
            <w:r w:rsidRPr="0087505C">
              <w:rPr>
                <w:rFonts w:ascii="Arial" w:hAnsi="Arial" w:cs="Arial"/>
                <w:sz w:val="23"/>
                <w:szCs w:val="23"/>
              </w:rPr>
              <w:t>Best value spend</w:t>
            </w:r>
          </w:p>
        </w:tc>
        <w:tc>
          <w:tcPr>
            <w:tcW w:w="1984" w:type="dxa"/>
            <w:vAlign w:val="center"/>
          </w:tcPr>
          <w:p w14:paraId="7C3CD76C" w14:textId="77777777" w:rsidR="00AE1BE7" w:rsidRPr="0087505C" w:rsidRDefault="00AE1BE7" w:rsidP="00554723">
            <w:pPr>
              <w:cnfStyle w:val="000000000000" w:firstRow="0" w:lastRow="0" w:firstColumn="0" w:lastColumn="0" w:oddVBand="0" w:evenVBand="0" w:oddHBand="0" w:evenHBand="0" w:firstRowFirstColumn="0" w:firstRowLastColumn="0" w:lastRowFirstColumn="0" w:lastRowLastColumn="0"/>
              <w:rPr>
                <w:rFonts w:ascii="Arial" w:hAnsi="Arial" w:cs="Arial"/>
                <w:sz w:val="23"/>
                <w:szCs w:val="23"/>
              </w:rPr>
            </w:pPr>
            <w:r w:rsidRPr="0087505C">
              <w:rPr>
                <w:rFonts w:ascii="Arial" w:hAnsi="Arial" w:cs="Arial"/>
                <w:sz w:val="23"/>
                <w:szCs w:val="23"/>
              </w:rPr>
              <w:t>RNIB Enterprises Ltd</w:t>
            </w:r>
          </w:p>
        </w:tc>
        <w:tc>
          <w:tcPr>
            <w:tcW w:w="1418" w:type="dxa"/>
            <w:vAlign w:val="center"/>
          </w:tcPr>
          <w:p w14:paraId="45214F3B" w14:textId="4146888D" w:rsidR="00AE1BE7" w:rsidRPr="0087505C" w:rsidRDefault="00AE1BE7" w:rsidP="00554723">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3"/>
                <w:szCs w:val="23"/>
              </w:rPr>
            </w:pPr>
            <w:r w:rsidRPr="0087505C">
              <w:rPr>
                <w:rFonts w:ascii="Arial" w:hAnsi="Arial" w:cs="Arial"/>
                <w:sz w:val="23"/>
                <w:szCs w:val="23"/>
              </w:rPr>
              <w:t>£</w:t>
            </w:r>
            <w:r w:rsidR="0087505C" w:rsidRPr="0087505C">
              <w:rPr>
                <w:rFonts w:ascii="Arial" w:hAnsi="Arial" w:cs="Arial"/>
                <w:sz w:val="23"/>
                <w:szCs w:val="23"/>
              </w:rPr>
              <w:t>9,237</w:t>
            </w:r>
          </w:p>
        </w:tc>
      </w:tr>
      <w:tr w:rsidR="00E02180" w:rsidRPr="00242142" w14:paraId="1AE5EF89" w14:textId="77777777" w:rsidTr="0011586C">
        <w:trPr>
          <w:cnfStyle w:val="000000100000" w:firstRow="0" w:lastRow="0" w:firstColumn="0" w:lastColumn="0" w:oddVBand="0" w:evenVBand="0" w:oddHBand="1" w:evenHBand="0" w:firstRowFirstColumn="0" w:firstRowLastColumn="0" w:lastRowFirstColumn="0" w:lastRowLastColumn="0"/>
          <w:trHeight w:val="356"/>
        </w:trPr>
        <w:tc>
          <w:tcPr>
            <w:cnfStyle w:val="001000000000" w:firstRow="0" w:lastRow="0" w:firstColumn="1" w:lastColumn="0" w:oddVBand="0" w:evenVBand="0" w:oddHBand="0" w:evenHBand="0" w:firstRowFirstColumn="0" w:firstRowLastColumn="0" w:lastRowFirstColumn="0" w:lastRowLastColumn="0"/>
            <w:tcW w:w="1418" w:type="dxa"/>
          </w:tcPr>
          <w:p w14:paraId="511EDD4A" w14:textId="5FE99E04" w:rsidR="00E02180" w:rsidRPr="0087505C" w:rsidRDefault="00E02180" w:rsidP="00554723">
            <w:pPr>
              <w:ind w:left="33"/>
              <w:rPr>
                <w:rFonts w:ascii="Arial" w:hAnsi="Arial" w:cs="Arial"/>
                <w:b w:val="0"/>
                <w:bCs w:val="0"/>
                <w:sz w:val="23"/>
                <w:szCs w:val="23"/>
              </w:rPr>
            </w:pPr>
            <w:r w:rsidRPr="0087505C">
              <w:rPr>
                <w:rFonts w:ascii="Arial" w:hAnsi="Arial" w:cs="Arial"/>
                <w:b w:val="0"/>
                <w:bCs w:val="0"/>
                <w:sz w:val="23"/>
                <w:szCs w:val="23"/>
              </w:rPr>
              <w:t>SXL/</w:t>
            </w:r>
            <w:r w:rsidR="0087505C" w:rsidRPr="0087505C">
              <w:rPr>
                <w:rFonts w:ascii="Arial" w:hAnsi="Arial" w:cs="Arial"/>
                <w:b w:val="0"/>
                <w:bCs w:val="0"/>
                <w:sz w:val="23"/>
                <w:szCs w:val="23"/>
              </w:rPr>
              <w:t>2222</w:t>
            </w:r>
          </w:p>
        </w:tc>
        <w:tc>
          <w:tcPr>
            <w:tcW w:w="3827" w:type="dxa"/>
          </w:tcPr>
          <w:p w14:paraId="281C3215" w14:textId="1E7335F1" w:rsidR="00E02180" w:rsidRPr="0087505C" w:rsidRDefault="00E02180" w:rsidP="00554723">
            <w:pPr>
              <w:ind w:left="33"/>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r w:rsidRPr="0087505C">
              <w:rPr>
                <w:rFonts w:ascii="Arial" w:hAnsi="Arial" w:cs="Arial"/>
                <w:sz w:val="23"/>
                <w:szCs w:val="23"/>
              </w:rPr>
              <w:t>Road Signage Materials (Supply and Delivery of)</w:t>
            </w:r>
          </w:p>
        </w:tc>
        <w:tc>
          <w:tcPr>
            <w:tcW w:w="1984" w:type="dxa"/>
            <w:vAlign w:val="center"/>
          </w:tcPr>
          <w:p w14:paraId="5CBA0D12" w14:textId="2103CED2" w:rsidR="00E02180" w:rsidRPr="0087505C" w:rsidRDefault="00E02180" w:rsidP="00554723">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r w:rsidRPr="0087505C">
              <w:rPr>
                <w:rFonts w:ascii="Arial" w:hAnsi="Arial" w:cs="Arial"/>
                <w:sz w:val="23"/>
                <w:szCs w:val="23"/>
              </w:rPr>
              <w:t>Royal British Legion Industries Ltd</w:t>
            </w:r>
          </w:p>
        </w:tc>
        <w:tc>
          <w:tcPr>
            <w:tcW w:w="1418" w:type="dxa"/>
            <w:vAlign w:val="center"/>
          </w:tcPr>
          <w:p w14:paraId="68944347" w14:textId="6E5A93F8" w:rsidR="00E02180" w:rsidRPr="0087505C" w:rsidRDefault="00E02180" w:rsidP="00554723">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r w:rsidRPr="0087505C">
              <w:rPr>
                <w:rFonts w:ascii="Arial" w:hAnsi="Arial" w:cs="Arial"/>
                <w:sz w:val="23"/>
                <w:szCs w:val="23"/>
              </w:rPr>
              <w:t>£</w:t>
            </w:r>
            <w:r w:rsidR="0087505C" w:rsidRPr="0087505C">
              <w:rPr>
                <w:rFonts w:ascii="Arial" w:hAnsi="Arial" w:cs="Arial"/>
                <w:sz w:val="23"/>
                <w:szCs w:val="23"/>
              </w:rPr>
              <w:t>2,085</w:t>
            </w:r>
          </w:p>
        </w:tc>
      </w:tr>
      <w:tr w:rsidR="0087505C" w:rsidRPr="00242142" w14:paraId="17F653CF" w14:textId="77777777">
        <w:trPr>
          <w:trHeight w:val="356"/>
        </w:trPr>
        <w:tc>
          <w:tcPr>
            <w:cnfStyle w:val="001000000000" w:firstRow="0" w:lastRow="0" w:firstColumn="1" w:lastColumn="0" w:oddVBand="0" w:evenVBand="0" w:oddHBand="0" w:evenHBand="0" w:firstRowFirstColumn="0" w:firstRowLastColumn="0" w:lastRowFirstColumn="0" w:lastRowLastColumn="0"/>
            <w:tcW w:w="1418" w:type="dxa"/>
            <w:tcBorders>
              <w:bottom w:val="single" w:sz="4" w:space="0" w:color="95B3D7" w:themeColor="accent1" w:themeTint="99"/>
            </w:tcBorders>
            <w:vAlign w:val="center"/>
          </w:tcPr>
          <w:p w14:paraId="1260F20F" w14:textId="3869A6F8" w:rsidR="0087505C" w:rsidRPr="0087505C" w:rsidRDefault="0087505C" w:rsidP="0087505C">
            <w:pPr>
              <w:ind w:left="33"/>
              <w:rPr>
                <w:rFonts w:ascii="Arial" w:hAnsi="Arial" w:cs="Arial"/>
                <w:sz w:val="23"/>
                <w:szCs w:val="23"/>
              </w:rPr>
            </w:pPr>
            <w:r w:rsidRPr="0087505C">
              <w:rPr>
                <w:rFonts w:ascii="Arial" w:hAnsi="Arial" w:cs="Arial"/>
                <w:b w:val="0"/>
                <w:bCs w:val="0"/>
                <w:sz w:val="23"/>
                <w:szCs w:val="23"/>
              </w:rPr>
              <w:t>-</w:t>
            </w:r>
          </w:p>
        </w:tc>
        <w:tc>
          <w:tcPr>
            <w:tcW w:w="3827" w:type="dxa"/>
            <w:tcBorders>
              <w:bottom w:val="single" w:sz="4" w:space="0" w:color="95B3D7" w:themeColor="accent1" w:themeTint="99"/>
            </w:tcBorders>
            <w:vAlign w:val="center"/>
          </w:tcPr>
          <w:p w14:paraId="2C32D6DB" w14:textId="483740C6" w:rsidR="0087505C" w:rsidRPr="0087505C" w:rsidRDefault="0087505C" w:rsidP="0087505C">
            <w:pPr>
              <w:ind w:left="33"/>
              <w:cnfStyle w:val="000000000000" w:firstRow="0" w:lastRow="0" w:firstColumn="0" w:lastColumn="0" w:oddVBand="0" w:evenVBand="0" w:oddHBand="0" w:evenHBand="0" w:firstRowFirstColumn="0" w:firstRowLastColumn="0" w:lastRowFirstColumn="0" w:lastRowLastColumn="0"/>
              <w:rPr>
                <w:rFonts w:ascii="Arial" w:hAnsi="Arial" w:cs="Arial"/>
                <w:sz w:val="23"/>
                <w:szCs w:val="23"/>
              </w:rPr>
            </w:pPr>
            <w:r w:rsidRPr="0087505C">
              <w:rPr>
                <w:rFonts w:ascii="Arial" w:hAnsi="Arial" w:cs="Arial"/>
                <w:sz w:val="23"/>
                <w:szCs w:val="23"/>
              </w:rPr>
              <w:t>Best value spend</w:t>
            </w:r>
          </w:p>
        </w:tc>
        <w:tc>
          <w:tcPr>
            <w:tcW w:w="1984" w:type="dxa"/>
            <w:tcBorders>
              <w:bottom w:val="single" w:sz="4" w:space="0" w:color="95B3D7" w:themeColor="accent1" w:themeTint="99"/>
            </w:tcBorders>
            <w:vAlign w:val="center"/>
          </w:tcPr>
          <w:p w14:paraId="35696C3F" w14:textId="083CB5F8" w:rsidR="0087505C" w:rsidRPr="0087505C" w:rsidRDefault="0087505C" w:rsidP="0087505C">
            <w:pPr>
              <w:cnfStyle w:val="000000000000" w:firstRow="0" w:lastRow="0" w:firstColumn="0" w:lastColumn="0" w:oddVBand="0" w:evenVBand="0" w:oddHBand="0" w:evenHBand="0" w:firstRowFirstColumn="0" w:firstRowLastColumn="0" w:lastRowFirstColumn="0" w:lastRowLastColumn="0"/>
              <w:rPr>
                <w:rFonts w:ascii="Arial" w:hAnsi="Arial" w:cs="Arial"/>
                <w:sz w:val="23"/>
                <w:szCs w:val="23"/>
              </w:rPr>
            </w:pPr>
            <w:r>
              <w:rPr>
                <w:rFonts w:ascii="Arial" w:hAnsi="Arial" w:cs="Arial"/>
                <w:sz w:val="23"/>
                <w:szCs w:val="23"/>
              </w:rPr>
              <w:t>Keela International Ltd</w:t>
            </w:r>
          </w:p>
        </w:tc>
        <w:tc>
          <w:tcPr>
            <w:tcW w:w="1418" w:type="dxa"/>
            <w:tcBorders>
              <w:bottom w:val="single" w:sz="4" w:space="0" w:color="95B3D7" w:themeColor="accent1" w:themeTint="99"/>
            </w:tcBorders>
            <w:vAlign w:val="center"/>
          </w:tcPr>
          <w:p w14:paraId="286A7AD0" w14:textId="0EC24B68" w:rsidR="0087505C" w:rsidRPr="0087505C" w:rsidRDefault="0087505C" w:rsidP="0087505C">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3"/>
                <w:szCs w:val="23"/>
              </w:rPr>
            </w:pPr>
            <w:r>
              <w:rPr>
                <w:rFonts w:ascii="Arial" w:hAnsi="Arial" w:cs="Arial"/>
                <w:sz w:val="23"/>
                <w:szCs w:val="23"/>
              </w:rPr>
              <w:t>£331</w:t>
            </w:r>
          </w:p>
        </w:tc>
      </w:tr>
      <w:tr w:rsidR="0087505C" w:rsidRPr="007C4BEB" w14:paraId="73521724" w14:textId="77777777" w:rsidTr="0087505C">
        <w:trPr>
          <w:cnfStyle w:val="000000100000" w:firstRow="0" w:lastRow="0" w:firstColumn="0" w:lastColumn="0" w:oddVBand="0" w:evenVBand="0" w:oddHBand="1" w:evenHBand="0" w:firstRowFirstColumn="0" w:firstRowLastColumn="0" w:lastRowFirstColumn="0" w:lastRowLastColumn="0"/>
          <w:trHeight w:val="620"/>
        </w:trPr>
        <w:tc>
          <w:tcPr>
            <w:cnfStyle w:val="001000000000" w:firstRow="0" w:lastRow="0" w:firstColumn="1" w:lastColumn="0" w:oddVBand="0" w:evenVBand="0" w:oddHBand="0" w:evenHBand="0" w:firstRowFirstColumn="0" w:firstRowLastColumn="0" w:lastRowFirstColumn="0" w:lastRowLastColumn="0"/>
            <w:tcW w:w="1418" w:type="dxa"/>
            <w:vAlign w:val="center"/>
          </w:tcPr>
          <w:p w14:paraId="40AC0C69" w14:textId="2BC61439" w:rsidR="0087505C" w:rsidRPr="0087505C" w:rsidRDefault="0087505C" w:rsidP="0087505C">
            <w:pPr>
              <w:ind w:left="33"/>
              <w:rPr>
                <w:rFonts w:ascii="Arial" w:hAnsi="Arial" w:cs="Arial"/>
                <w:b w:val="0"/>
                <w:bCs w:val="0"/>
                <w:sz w:val="23"/>
                <w:szCs w:val="23"/>
              </w:rPr>
            </w:pPr>
            <w:r w:rsidRPr="0087505C">
              <w:rPr>
                <w:rFonts w:ascii="Arial" w:hAnsi="Arial" w:cs="Arial"/>
                <w:b w:val="0"/>
                <w:bCs w:val="0"/>
                <w:sz w:val="23"/>
                <w:szCs w:val="23"/>
              </w:rPr>
              <w:t>-</w:t>
            </w:r>
          </w:p>
        </w:tc>
        <w:tc>
          <w:tcPr>
            <w:tcW w:w="3827" w:type="dxa"/>
            <w:vAlign w:val="center"/>
          </w:tcPr>
          <w:p w14:paraId="58A5EC16" w14:textId="258D3A18" w:rsidR="0087505C" w:rsidRPr="0087505C" w:rsidRDefault="0087505C" w:rsidP="0087505C">
            <w:pPr>
              <w:ind w:left="33"/>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r w:rsidRPr="0087505C">
              <w:rPr>
                <w:rFonts w:ascii="Arial" w:hAnsi="Arial" w:cs="Arial"/>
                <w:sz w:val="23"/>
                <w:szCs w:val="23"/>
              </w:rPr>
              <w:t>Best value spend</w:t>
            </w:r>
          </w:p>
        </w:tc>
        <w:tc>
          <w:tcPr>
            <w:tcW w:w="1984" w:type="dxa"/>
            <w:vAlign w:val="center"/>
          </w:tcPr>
          <w:p w14:paraId="705EDE62" w14:textId="40906229" w:rsidR="0087505C" w:rsidRPr="0087505C" w:rsidRDefault="0087505C" w:rsidP="0087505C">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r w:rsidRPr="0087505C">
              <w:rPr>
                <w:rFonts w:ascii="Arial" w:hAnsi="Arial" w:cs="Arial"/>
                <w:sz w:val="23"/>
                <w:szCs w:val="23"/>
              </w:rPr>
              <w:t>Lady Haig’s Poppy Factory</w:t>
            </w:r>
          </w:p>
        </w:tc>
        <w:tc>
          <w:tcPr>
            <w:tcW w:w="1418" w:type="dxa"/>
            <w:vAlign w:val="center"/>
          </w:tcPr>
          <w:p w14:paraId="02864001" w14:textId="43D3CD2A" w:rsidR="0087505C" w:rsidRPr="0087505C" w:rsidRDefault="0087505C" w:rsidP="0087505C">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r w:rsidRPr="0087505C">
              <w:rPr>
                <w:rFonts w:ascii="Arial" w:hAnsi="Arial" w:cs="Arial"/>
                <w:sz w:val="23"/>
                <w:szCs w:val="23"/>
              </w:rPr>
              <w:t>£60</w:t>
            </w:r>
          </w:p>
        </w:tc>
      </w:tr>
      <w:tr w:rsidR="00E02180" w:rsidRPr="007C4BEB" w14:paraId="6D0AEE87" w14:textId="77777777" w:rsidTr="0011586C">
        <w:trPr>
          <w:trHeight w:val="434"/>
        </w:trPr>
        <w:tc>
          <w:tcPr>
            <w:cnfStyle w:val="001000000000" w:firstRow="0" w:lastRow="0" w:firstColumn="1" w:lastColumn="0" w:oddVBand="0" w:evenVBand="0" w:oddHBand="0" w:evenHBand="0" w:firstRowFirstColumn="0" w:firstRowLastColumn="0" w:lastRowFirstColumn="0" w:lastRowLastColumn="0"/>
            <w:tcW w:w="1418" w:type="dxa"/>
            <w:tcBorders>
              <w:right w:val="nil"/>
            </w:tcBorders>
            <w:vAlign w:val="center"/>
          </w:tcPr>
          <w:p w14:paraId="64672140" w14:textId="31B4696C" w:rsidR="00E02180" w:rsidRPr="00DC78F2" w:rsidRDefault="00E02180" w:rsidP="00554723">
            <w:pPr>
              <w:jc w:val="right"/>
              <w:rPr>
                <w:rFonts w:ascii="Arial" w:hAnsi="Arial" w:cs="Arial"/>
                <w:b w:val="0"/>
                <w:bCs w:val="0"/>
                <w:sz w:val="23"/>
                <w:szCs w:val="23"/>
              </w:rPr>
            </w:pPr>
          </w:p>
        </w:tc>
        <w:tc>
          <w:tcPr>
            <w:tcW w:w="3827" w:type="dxa"/>
            <w:tcBorders>
              <w:left w:val="nil"/>
              <w:right w:val="nil"/>
            </w:tcBorders>
            <w:vAlign w:val="center"/>
          </w:tcPr>
          <w:p w14:paraId="63736F5C" w14:textId="77777777" w:rsidR="00E02180" w:rsidRPr="00DC78F2" w:rsidRDefault="00E02180" w:rsidP="00554723">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23"/>
                <w:szCs w:val="23"/>
              </w:rPr>
            </w:pPr>
          </w:p>
        </w:tc>
        <w:tc>
          <w:tcPr>
            <w:tcW w:w="1984" w:type="dxa"/>
            <w:tcBorders>
              <w:left w:val="nil"/>
            </w:tcBorders>
            <w:vAlign w:val="center"/>
          </w:tcPr>
          <w:p w14:paraId="67204B7D" w14:textId="113B9C53" w:rsidR="00E02180" w:rsidRPr="00DC78F2" w:rsidRDefault="00E02180" w:rsidP="00554723">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23"/>
                <w:szCs w:val="23"/>
              </w:rPr>
            </w:pPr>
            <w:r w:rsidRPr="00DC78F2">
              <w:rPr>
                <w:rFonts w:ascii="Arial" w:hAnsi="Arial" w:cs="Arial"/>
                <w:b/>
                <w:bCs/>
                <w:sz w:val="23"/>
                <w:szCs w:val="23"/>
              </w:rPr>
              <w:t xml:space="preserve">Total spend </w:t>
            </w:r>
          </w:p>
        </w:tc>
        <w:tc>
          <w:tcPr>
            <w:tcW w:w="1418" w:type="dxa"/>
            <w:vAlign w:val="center"/>
          </w:tcPr>
          <w:p w14:paraId="5CFCE5DB" w14:textId="05747914" w:rsidR="00E02180" w:rsidRPr="00DC78F2" w:rsidRDefault="00E02180" w:rsidP="00554723">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23"/>
                <w:szCs w:val="23"/>
              </w:rPr>
            </w:pPr>
            <w:r w:rsidRPr="00DC78F2">
              <w:rPr>
                <w:rFonts w:ascii="Arial" w:hAnsi="Arial" w:cs="Arial"/>
                <w:b/>
                <w:bCs/>
                <w:sz w:val="23"/>
                <w:szCs w:val="23"/>
              </w:rPr>
              <w:t>£</w:t>
            </w:r>
            <w:r w:rsidR="00DC78F2" w:rsidRPr="00DC78F2">
              <w:rPr>
                <w:rFonts w:ascii="Arial" w:hAnsi="Arial" w:cs="Arial"/>
                <w:b/>
                <w:bCs/>
                <w:sz w:val="23"/>
                <w:szCs w:val="23"/>
              </w:rPr>
              <w:t>1,403,17</w:t>
            </w:r>
            <w:r w:rsidR="00DC78F2">
              <w:rPr>
                <w:rFonts w:ascii="Arial" w:hAnsi="Arial" w:cs="Arial"/>
                <w:b/>
                <w:bCs/>
                <w:sz w:val="23"/>
                <w:szCs w:val="23"/>
              </w:rPr>
              <w:t>6</w:t>
            </w:r>
          </w:p>
        </w:tc>
      </w:tr>
    </w:tbl>
    <w:p w14:paraId="576DA76E" w14:textId="39F88B57" w:rsidR="00984D74" w:rsidRDefault="0055031E" w:rsidP="00F3520A">
      <w:pPr>
        <w:spacing w:before="40"/>
        <w:ind w:left="720"/>
        <w:rPr>
          <w:rFonts w:ascii="Arial" w:hAnsi="Arial" w:cs="Arial"/>
          <w:b/>
          <w:bCs/>
        </w:rPr>
      </w:pPr>
      <w:r w:rsidRPr="00F3520A">
        <w:rPr>
          <w:rFonts w:ascii="Arial" w:hAnsi="Arial" w:cs="Arial"/>
          <w:b/>
          <w:bCs/>
        </w:rPr>
        <w:t xml:space="preserve">Table </w:t>
      </w:r>
      <w:r w:rsidR="00FF68DF">
        <w:rPr>
          <w:rFonts w:ascii="Arial" w:hAnsi="Arial" w:cs="Arial"/>
          <w:b/>
          <w:bCs/>
        </w:rPr>
        <w:t>5</w:t>
      </w:r>
      <w:r w:rsidR="00D22387" w:rsidRPr="00F3520A">
        <w:rPr>
          <w:rFonts w:ascii="Arial" w:hAnsi="Arial" w:cs="Arial"/>
          <w:b/>
          <w:bCs/>
        </w:rPr>
        <w:t xml:space="preserve"> </w:t>
      </w:r>
      <w:r w:rsidR="0041227B">
        <w:rPr>
          <w:rFonts w:ascii="Arial" w:hAnsi="Arial" w:cs="Arial"/>
          <w:b/>
          <w:bCs/>
        </w:rPr>
        <w:t>–</w:t>
      </w:r>
      <w:r w:rsidR="00D22387" w:rsidRPr="00F3520A">
        <w:rPr>
          <w:rFonts w:ascii="Arial" w:hAnsi="Arial" w:cs="Arial"/>
          <w:b/>
          <w:bCs/>
        </w:rPr>
        <w:t xml:space="preserve"> </w:t>
      </w:r>
      <w:r w:rsidR="00F57A53">
        <w:rPr>
          <w:rFonts w:ascii="Arial" w:hAnsi="Arial" w:cs="Arial"/>
          <w:b/>
          <w:bCs/>
        </w:rPr>
        <w:t xml:space="preserve">Spend with </w:t>
      </w:r>
      <w:r w:rsidR="00B15640" w:rsidRPr="00F3520A">
        <w:rPr>
          <w:rFonts w:ascii="Arial" w:hAnsi="Arial" w:cs="Arial"/>
          <w:b/>
          <w:bCs/>
        </w:rPr>
        <w:t xml:space="preserve">Supported </w:t>
      </w:r>
      <w:r w:rsidR="0041227B">
        <w:rPr>
          <w:rFonts w:ascii="Arial" w:hAnsi="Arial" w:cs="Arial"/>
          <w:b/>
          <w:bCs/>
        </w:rPr>
        <w:t>Businesses</w:t>
      </w:r>
      <w:r w:rsidR="00F57A53">
        <w:rPr>
          <w:rFonts w:ascii="Arial" w:hAnsi="Arial" w:cs="Arial"/>
          <w:b/>
          <w:bCs/>
        </w:rPr>
        <w:t xml:space="preserve"> during </w:t>
      </w:r>
      <w:r w:rsidR="00145CBD">
        <w:rPr>
          <w:rFonts w:ascii="Arial" w:hAnsi="Arial" w:cs="Arial"/>
          <w:b/>
          <w:bCs/>
        </w:rPr>
        <w:t>2024/25</w:t>
      </w:r>
    </w:p>
    <w:p w14:paraId="73249A18" w14:textId="77777777" w:rsidR="0060365F" w:rsidRDefault="0060365F" w:rsidP="00F3520A">
      <w:pPr>
        <w:spacing w:before="40"/>
        <w:ind w:left="720"/>
        <w:rPr>
          <w:rFonts w:ascii="Arial" w:hAnsi="Arial" w:cs="Arial"/>
          <w:b/>
          <w:bCs/>
        </w:rPr>
      </w:pPr>
    </w:p>
    <w:p w14:paraId="694F1131" w14:textId="3FE08F04" w:rsidR="002954C4" w:rsidRPr="007D7D93" w:rsidRDefault="009F54DA" w:rsidP="00F91700">
      <w:pPr>
        <w:pStyle w:val="ListParagraph"/>
        <w:numPr>
          <w:ilvl w:val="1"/>
          <w:numId w:val="25"/>
        </w:numPr>
        <w:ind w:left="709" w:right="80" w:hanging="709"/>
        <w:rPr>
          <w:rFonts w:ascii="Arial" w:hAnsi="Arial" w:cs="Arial"/>
          <w:sz w:val="24"/>
          <w:szCs w:val="24"/>
        </w:rPr>
      </w:pPr>
      <w:r w:rsidRPr="007D7D93">
        <w:rPr>
          <w:rFonts w:ascii="Arial" w:hAnsi="Arial" w:cs="Arial"/>
          <w:sz w:val="24"/>
          <w:szCs w:val="24"/>
        </w:rPr>
        <w:t xml:space="preserve">In </w:t>
      </w:r>
      <w:r w:rsidR="00145CBD">
        <w:rPr>
          <w:rFonts w:ascii="Arial" w:hAnsi="Arial" w:cs="Arial"/>
          <w:sz w:val="24"/>
          <w:szCs w:val="24"/>
        </w:rPr>
        <w:t>2024/25</w:t>
      </w:r>
      <w:r w:rsidRPr="007D7D93">
        <w:rPr>
          <w:rFonts w:ascii="Arial" w:hAnsi="Arial" w:cs="Arial"/>
          <w:sz w:val="24"/>
          <w:szCs w:val="24"/>
        </w:rPr>
        <w:t xml:space="preserve">, </w:t>
      </w:r>
      <w:r w:rsidR="00C94E74" w:rsidRPr="007D7D93">
        <w:rPr>
          <w:rFonts w:ascii="Arial" w:hAnsi="Arial" w:cs="Arial"/>
          <w:sz w:val="24"/>
          <w:szCs w:val="24"/>
        </w:rPr>
        <w:t>Sup</w:t>
      </w:r>
      <w:r w:rsidR="00C94E74" w:rsidRPr="00594BE7">
        <w:rPr>
          <w:rFonts w:ascii="Arial" w:hAnsi="Arial" w:cs="Arial"/>
          <w:sz w:val="24"/>
          <w:szCs w:val="24"/>
        </w:rPr>
        <w:t>ported Businesses receive</w:t>
      </w:r>
      <w:r w:rsidRPr="00594BE7">
        <w:rPr>
          <w:rFonts w:ascii="Arial" w:hAnsi="Arial" w:cs="Arial"/>
          <w:sz w:val="24"/>
          <w:szCs w:val="24"/>
        </w:rPr>
        <w:t>d</w:t>
      </w:r>
      <w:r w:rsidR="00C94E74" w:rsidRPr="00594BE7">
        <w:rPr>
          <w:rFonts w:ascii="Arial" w:hAnsi="Arial" w:cs="Arial"/>
          <w:sz w:val="24"/>
          <w:szCs w:val="24"/>
        </w:rPr>
        <w:t xml:space="preserve"> spend of </w:t>
      </w:r>
      <w:r w:rsidR="00DC78F2" w:rsidRPr="00594BE7">
        <w:rPr>
          <w:rFonts w:ascii="Arial" w:hAnsi="Arial" w:cs="Arial"/>
          <w:sz w:val="24"/>
          <w:szCs w:val="24"/>
        </w:rPr>
        <w:t>over</w:t>
      </w:r>
      <w:r w:rsidR="007552B6" w:rsidRPr="00594BE7">
        <w:rPr>
          <w:rFonts w:ascii="Arial" w:hAnsi="Arial" w:cs="Arial"/>
          <w:sz w:val="24"/>
          <w:szCs w:val="24"/>
        </w:rPr>
        <w:t xml:space="preserve"> </w:t>
      </w:r>
      <w:r w:rsidR="00922604" w:rsidRPr="00594BE7">
        <w:rPr>
          <w:rFonts w:ascii="Arial" w:hAnsi="Arial" w:cs="Arial"/>
          <w:sz w:val="24"/>
          <w:szCs w:val="24"/>
        </w:rPr>
        <w:t>£</w:t>
      </w:r>
      <w:r w:rsidR="00E02180" w:rsidRPr="00594BE7">
        <w:rPr>
          <w:rFonts w:ascii="Arial" w:hAnsi="Arial" w:cs="Arial"/>
          <w:sz w:val="24"/>
          <w:szCs w:val="24"/>
        </w:rPr>
        <w:t>1.</w:t>
      </w:r>
      <w:r w:rsidR="00DC78F2" w:rsidRPr="00594BE7">
        <w:rPr>
          <w:rFonts w:ascii="Arial" w:hAnsi="Arial" w:cs="Arial"/>
          <w:sz w:val="24"/>
          <w:szCs w:val="24"/>
        </w:rPr>
        <w:t>4</w:t>
      </w:r>
      <w:r w:rsidR="00E02180" w:rsidRPr="00594BE7">
        <w:rPr>
          <w:rFonts w:ascii="Arial" w:hAnsi="Arial" w:cs="Arial"/>
          <w:sz w:val="24"/>
          <w:szCs w:val="24"/>
        </w:rPr>
        <w:t>m</w:t>
      </w:r>
      <w:r w:rsidR="00922604" w:rsidRPr="00594BE7">
        <w:rPr>
          <w:rFonts w:ascii="Arial" w:hAnsi="Arial" w:cs="Arial"/>
          <w:sz w:val="24"/>
          <w:szCs w:val="24"/>
        </w:rPr>
        <w:t>, which equate</w:t>
      </w:r>
      <w:r w:rsidR="00E02180" w:rsidRPr="00594BE7">
        <w:rPr>
          <w:rFonts w:ascii="Arial" w:hAnsi="Arial" w:cs="Arial"/>
          <w:sz w:val="24"/>
          <w:szCs w:val="24"/>
        </w:rPr>
        <w:t>d</w:t>
      </w:r>
      <w:r w:rsidR="00922604" w:rsidRPr="00594BE7">
        <w:rPr>
          <w:rFonts w:ascii="Arial" w:hAnsi="Arial" w:cs="Arial"/>
          <w:sz w:val="24"/>
          <w:szCs w:val="24"/>
        </w:rPr>
        <w:t xml:space="preserve"> to </w:t>
      </w:r>
      <w:r w:rsidR="00C94E74" w:rsidRPr="00594BE7">
        <w:rPr>
          <w:rFonts w:ascii="Arial" w:hAnsi="Arial" w:cs="Arial"/>
          <w:sz w:val="24"/>
          <w:szCs w:val="24"/>
        </w:rPr>
        <w:t>0.</w:t>
      </w:r>
      <w:r w:rsidR="00DC78F2" w:rsidRPr="00594BE7">
        <w:rPr>
          <w:rFonts w:ascii="Arial" w:hAnsi="Arial" w:cs="Arial"/>
          <w:sz w:val="24"/>
          <w:szCs w:val="24"/>
        </w:rPr>
        <w:t>4</w:t>
      </w:r>
      <w:r w:rsidR="00922604" w:rsidRPr="00594BE7">
        <w:rPr>
          <w:rFonts w:ascii="Arial" w:hAnsi="Arial" w:cs="Arial"/>
          <w:sz w:val="24"/>
          <w:szCs w:val="24"/>
        </w:rPr>
        <w:t xml:space="preserve">% of </w:t>
      </w:r>
      <w:r w:rsidR="00E02180" w:rsidRPr="00594BE7">
        <w:rPr>
          <w:rFonts w:ascii="Arial" w:hAnsi="Arial" w:cs="Arial"/>
          <w:sz w:val="24"/>
          <w:szCs w:val="24"/>
        </w:rPr>
        <w:t>the total</w:t>
      </w:r>
      <w:r w:rsidR="00E02180" w:rsidRPr="007D7D93">
        <w:rPr>
          <w:rFonts w:ascii="Arial" w:hAnsi="Arial" w:cs="Arial"/>
          <w:sz w:val="24"/>
          <w:szCs w:val="24"/>
        </w:rPr>
        <w:t xml:space="preserve"> </w:t>
      </w:r>
      <w:r w:rsidR="00922604" w:rsidRPr="007D7D93">
        <w:rPr>
          <w:rFonts w:ascii="Arial" w:hAnsi="Arial" w:cs="Arial"/>
          <w:sz w:val="24"/>
          <w:szCs w:val="24"/>
        </w:rPr>
        <w:t xml:space="preserve">influenceable spend.  </w:t>
      </w:r>
      <w:r w:rsidR="00DC78F2">
        <w:rPr>
          <w:rFonts w:ascii="Arial" w:hAnsi="Arial" w:cs="Arial"/>
          <w:sz w:val="24"/>
          <w:szCs w:val="24"/>
        </w:rPr>
        <w:t xml:space="preserve">The major contributor to spend with Supported Businesses </w:t>
      </w:r>
      <w:r w:rsidR="00A02FB8" w:rsidRPr="007D7D93">
        <w:rPr>
          <w:rFonts w:ascii="Arial" w:hAnsi="Arial" w:cs="Arial"/>
          <w:sz w:val="24"/>
          <w:szCs w:val="24"/>
        </w:rPr>
        <w:t xml:space="preserve">is </w:t>
      </w:r>
      <w:r w:rsidR="00DC78F2">
        <w:rPr>
          <w:rFonts w:ascii="Arial" w:hAnsi="Arial" w:cs="Arial"/>
          <w:sz w:val="24"/>
          <w:szCs w:val="24"/>
        </w:rPr>
        <w:t xml:space="preserve">the Council’s kitchen replacement programme within </w:t>
      </w:r>
      <w:r w:rsidR="00DC78F2" w:rsidRPr="00EA2C2D">
        <w:rPr>
          <w:rFonts w:ascii="Arial" w:hAnsi="Arial" w:cs="Arial"/>
          <w:sz w:val="24"/>
          <w:szCs w:val="24"/>
        </w:rPr>
        <w:t>tenanted and void Council properties</w:t>
      </w:r>
      <w:r w:rsidR="00DC78F2">
        <w:rPr>
          <w:rFonts w:ascii="Arial" w:hAnsi="Arial" w:cs="Arial"/>
          <w:sz w:val="24"/>
          <w:szCs w:val="24"/>
        </w:rPr>
        <w:t xml:space="preserve">.  It can be seen </w:t>
      </w:r>
      <w:r w:rsidR="00594BE7">
        <w:rPr>
          <w:rFonts w:ascii="Arial" w:hAnsi="Arial" w:cs="Arial"/>
          <w:sz w:val="24"/>
          <w:szCs w:val="24"/>
        </w:rPr>
        <w:t xml:space="preserve">in the graph below </w:t>
      </w:r>
      <w:r w:rsidR="00DC78F2">
        <w:rPr>
          <w:rFonts w:ascii="Arial" w:hAnsi="Arial" w:cs="Arial"/>
          <w:sz w:val="24"/>
          <w:szCs w:val="24"/>
        </w:rPr>
        <w:t xml:space="preserve">that </w:t>
      </w:r>
      <w:r w:rsidR="00525FD8">
        <w:rPr>
          <w:rFonts w:ascii="Arial" w:hAnsi="Arial" w:cs="Arial"/>
          <w:sz w:val="24"/>
          <w:szCs w:val="24"/>
        </w:rPr>
        <w:t xml:space="preserve">Supported Business </w:t>
      </w:r>
      <w:r w:rsidR="00DC78F2">
        <w:rPr>
          <w:rFonts w:ascii="Arial" w:hAnsi="Arial" w:cs="Arial"/>
          <w:sz w:val="24"/>
          <w:szCs w:val="24"/>
        </w:rPr>
        <w:t xml:space="preserve">spend had been increasing year on year, but </w:t>
      </w:r>
      <w:r w:rsidR="00525FD8">
        <w:rPr>
          <w:rFonts w:ascii="Arial" w:hAnsi="Arial" w:cs="Arial"/>
          <w:sz w:val="24"/>
          <w:szCs w:val="24"/>
        </w:rPr>
        <w:t xml:space="preserve">due to </w:t>
      </w:r>
      <w:r w:rsidR="00DC78F2">
        <w:rPr>
          <w:rFonts w:ascii="Arial" w:hAnsi="Arial" w:cs="Arial"/>
          <w:sz w:val="24"/>
          <w:szCs w:val="24"/>
        </w:rPr>
        <w:t xml:space="preserve">a </w:t>
      </w:r>
      <w:r w:rsidR="00594BE7">
        <w:rPr>
          <w:rFonts w:ascii="Arial" w:hAnsi="Arial" w:cs="Arial"/>
          <w:sz w:val="24"/>
          <w:szCs w:val="24"/>
        </w:rPr>
        <w:t xml:space="preserve">reduction in </w:t>
      </w:r>
      <w:r w:rsidR="00525FD8">
        <w:rPr>
          <w:rFonts w:ascii="Arial" w:hAnsi="Arial" w:cs="Arial"/>
          <w:sz w:val="24"/>
          <w:szCs w:val="24"/>
        </w:rPr>
        <w:t xml:space="preserve">the replacement of </w:t>
      </w:r>
      <w:r w:rsidR="00DC78F2">
        <w:rPr>
          <w:rFonts w:ascii="Arial" w:hAnsi="Arial" w:cs="Arial"/>
          <w:sz w:val="24"/>
          <w:szCs w:val="24"/>
        </w:rPr>
        <w:t>kitchen</w:t>
      </w:r>
      <w:r w:rsidR="00594BE7">
        <w:rPr>
          <w:rFonts w:ascii="Arial" w:hAnsi="Arial" w:cs="Arial"/>
          <w:sz w:val="24"/>
          <w:szCs w:val="24"/>
        </w:rPr>
        <w:t xml:space="preserve">s through the </w:t>
      </w:r>
      <w:r w:rsidR="00DC78F2">
        <w:rPr>
          <w:rFonts w:ascii="Arial" w:hAnsi="Arial" w:cs="Arial"/>
          <w:sz w:val="24"/>
          <w:szCs w:val="24"/>
        </w:rPr>
        <w:t>prog</w:t>
      </w:r>
      <w:r w:rsidR="00DC78F2" w:rsidRPr="00525FD8">
        <w:rPr>
          <w:rFonts w:ascii="Arial" w:hAnsi="Arial" w:cs="Arial"/>
          <w:sz w:val="24"/>
          <w:szCs w:val="24"/>
        </w:rPr>
        <w:t>ramme</w:t>
      </w:r>
      <w:r w:rsidR="00525FD8" w:rsidRPr="00525FD8">
        <w:rPr>
          <w:rFonts w:ascii="Arial" w:hAnsi="Arial" w:cs="Arial"/>
          <w:sz w:val="24"/>
          <w:szCs w:val="24"/>
        </w:rPr>
        <w:t xml:space="preserve"> there was</w:t>
      </w:r>
      <w:r w:rsidR="00DC78F2" w:rsidRPr="00525FD8">
        <w:rPr>
          <w:rFonts w:ascii="Arial" w:hAnsi="Arial" w:cs="Arial"/>
          <w:sz w:val="24"/>
          <w:szCs w:val="24"/>
        </w:rPr>
        <w:t xml:space="preserve"> a lower spend </w:t>
      </w:r>
      <w:r w:rsidR="00594BE7" w:rsidRPr="00525FD8">
        <w:rPr>
          <w:rFonts w:ascii="Arial" w:hAnsi="Arial" w:cs="Arial"/>
          <w:sz w:val="24"/>
          <w:szCs w:val="24"/>
        </w:rPr>
        <w:t xml:space="preserve">with City Building Contracts LLP </w:t>
      </w:r>
      <w:r w:rsidR="00525FD8" w:rsidRPr="00525FD8">
        <w:rPr>
          <w:rFonts w:ascii="Arial" w:hAnsi="Arial" w:cs="Arial"/>
          <w:sz w:val="24"/>
          <w:szCs w:val="24"/>
        </w:rPr>
        <w:t>during 2024/25</w:t>
      </w:r>
      <w:r w:rsidR="00DC78F2" w:rsidRPr="00525FD8">
        <w:rPr>
          <w:rFonts w:ascii="Arial" w:hAnsi="Arial" w:cs="Arial"/>
          <w:sz w:val="24"/>
          <w:szCs w:val="24"/>
        </w:rPr>
        <w:t xml:space="preserve">.  </w:t>
      </w:r>
      <w:r w:rsidR="00594BE7" w:rsidRPr="00525FD8">
        <w:rPr>
          <w:rFonts w:ascii="Arial" w:hAnsi="Arial" w:cs="Arial"/>
          <w:sz w:val="24"/>
          <w:szCs w:val="24"/>
        </w:rPr>
        <w:t xml:space="preserve">The Council </w:t>
      </w:r>
      <w:r w:rsidR="00525FD8" w:rsidRPr="00525FD8">
        <w:rPr>
          <w:rFonts w:ascii="Arial" w:hAnsi="Arial" w:cs="Arial"/>
          <w:sz w:val="24"/>
          <w:szCs w:val="24"/>
        </w:rPr>
        <w:t>is reviewing spend through Supported Businesses and shall</w:t>
      </w:r>
      <w:r w:rsidR="00525FD8">
        <w:rPr>
          <w:rFonts w:ascii="Arial" w:hAnsi="Arial" w:cs="Arial"/>
          <w:sz w:val="24"/>
          <w:szCs w:val="24"/>
        </w:rPr>
        <w:t xml:space="preserve"> look at options to improve performance in this priority area moving forward.</w:t>
      </w:r>
    </w:p>
    <w:p w14:paraId="08609778" w14:textId="40CB58A7" w:rsidR="00215B25" w:rsidRDefault="00F47600" w:rsidP="00E273B5">
      <w:pPr>
        <w:ind w:left="709"/>
        <w:jc w:val="center"/>
        <w:rPr>
          <w:rFonts w:ascii="Arial" w:hAnsi="Arial" w:cs="Arial"/>
        </w:rPr>
      </w:pPr>
      <w:r w:rsidRPr="00C27519">
        <w:rPr>
          <w:rFonts w:ascii="Arial" w:hAnsi="Arial" w:cs="Arial"/>
          <w:noProof/>
        </w:rPr>
        <w:drawing>
          <wp:inline distT="0" distB="0" distL="0" distR="0" wp14:anchorId="6E1A1F2C" wp14:editId="716D0071">
            <wp:extent cx="5324475" cy="2552700"/>
            <wp:effectExtent l="0" t="0" r="0" b="0"/>
            <wp:docPr id="7" name="Object 3" descr="Bar chart depicting Falkirk Council's spend with Supported Businesses in millions of pounds as well as percentage of total influenceable spend, covering the five year period from 2017/18 to 2021/2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396C70ED" w14:textId="77777777" w:rsidR="00DB7835" w:rsidRDefault="00DB7835">
      <w:pPr>
        <w:rPr>
          <w:rFonts w:ascii="Arial" w:hAnsi="Arial" w:cs="Arial"/>
          <w:b/>
          <w:kern w:val="32"/>
          <w:sz w:val="26"/>
          <w:szCs w:val="26"/>
        </w:rPr>
      </w:pPr>
      <w:bookmarkStart w:id="14" w:name="_Toc509416668"/>
      <w:r>
        <w:rPr>
          <w:rFonts w:ascii="Arial" w:hAnsi="Arial" w:cs="Arial"/>
          <w:b/>
          <w:sz w:val="26"/>
          <w:szCs w:val="26"/>
        </w:rPr>
        <w:br w:type="page"/>
      </w:r>
    </w:p>
    <w:p w14:paraId="2EF10646" w14:textId="2AC096F8" w:rsidR="00A57A0C" w:rsidRDefault="00DC45E3" w:rsidP="00506F83">
      <w:pPr>
        <w:pStyle w:val="Heading1"/>
        <w:numPr>
          <w:ilvl w:val="0"/>
          <w:numId w:val="9"/>
        </w:numPr>
        <w:spacing w:before="0" w:after="0"/>
        <w:ind w:left="709" w:hanging="709"/>
        <w:rPr>
          <w:rFonts w:ascii="Arial" w:hAnsi="Arial" w:cs="Arial"/>
          <w:b/>
          <w:sz w:val="26"/>
          <w:szCs w:val="26"/>
        </w:rPr>
      </w:pPr>
      <w:bookmarkStart w:id="15" w:name="_Toc222847989"/>
      <w:r>
        <w:rPr>
          <w:rFonts w:ascii="Arial" w:hAnsi="Arial" w:cs="Arial"/>
          <w:b/>
          <w:sz w:val="26"/>
          <w:szCs w:val="26"/>
        </w:rPr>
        <w:lastRenderedPageBreak/>
        <w:t>SUSTAINABLE PROCUREMENT</w:t>
      </w:r>
      <w:bookmarkEnd w:id="15"/>
    </w:p>
    <w:p w14:paraId="52FC4CB4" w14:textId="77777777" w:rsidR="00A85B58" w:rsidRPr="00A85B58" w:rsidRDefault="00A85B58" w:rsidP="00A85B58"/>
    <w:p w14:paraId="17F09504" w14:textId="23435809" w:rsidR="003174FD" w:rsidRPr="00F10F0B" w:rsidRDefault="003174FD" w:rsidP="00F10F0B">
      <w:pPr>
        <w:pStyle w:val="ListParagraph"/>
        <w:numPr>
          <w:ilvl w:val="1"/>
          <w:numId w:val="36"/>
        </w:numPr>
        <w:ind w:left="851" w:hanging="851"/>
        <w:rPr>
          <w:rFonts w:ascii="Arial" w:hAnsi="Arial" w:cs="Arial"/>
          <w:sz w:val="24"/>
          <w:szCs w:val="24"/>
        </w:rPr>
      </w:pPr>
      <w:r w:rsidRPr="00F10F0B">
        <w:rPr>
          <w:rFonts w:ascii="Arial" w:hAnsi="Arial" w:cs="Arial"/>
          <w:sz w:val="24"/>
          <w:szCs w:val="24"/>
        </w:rPr>
        <w:t>Sustainability is a core principle in Falkirk Council’s procurement processes. In line with SPPN 3/2022 (Public Procurement - Taking account of climate and circular economy considerations), the Council integrates climate and circular economy considerations throughout our procurement activities. This is underpinned by the Council’s Corporate Procurement Procedures and our Contract Standing Orders.</w:t>
      </w:r>
    </w:p>
    <w:p w14:paraId="215B3920" w14:textId="77777777" w:rsidR="009F3775" w:rsidRPr="00F10F0B" w:rsidRDefault="009F3775" w:rsidP="009F3775">
      <w:pPr>
        <w:rPr>
          <w:rFonts w:ascii="Arial" w:hAnsi="Arial" w:cs="Arial"/>
        </w:rPr>
      </w:pPr>
    </w:p>
    <w:p w14:paraId="03917055" w14:textId="11FABEB0" w:rsidR="003174FD" w:rsidRPr="00F10F0B" w:rsidRDefault="003174FD" w:rsidP="009F3775">
      <w:pPr>
        <w:pStyle w:val="ListParagraph"/>
        <w:numPr>
          <w:ilvl w:val="1"/>
          <w:numId w:val="36"/>
        </w:numPr>
        <w:ind w:hanging="825"/>
        <w:rPr>
          <w:rFonts w:ascii="Arial" w:hAnsi="Arial" w:cs="Arial"/>
          <w:sz w:val="24"/>
          <w:szCs w:val="24"/>
        </w:rPr>
      </w:pPr>
      <w:r w:rsidRPr="00F10F0B">
        <w:rPr>
          <w:rFonts w:ascii="Arial" w:hAnsi="Arial" w:cs="Arial"/>
          <w:sz w:val="24"/>
          <w:szCs w:val="24"/>
        </w:rPr>
        <w:t>When developing contract strategies, tender documents, and evaluation criteria, Government Buying Standards and the Scottish Government’s Sustainable Procurement Guidance is followed. This ensures that the procurement of goods, services, works and utilities delivers value not only to the Council, but also to society and the wider economy - while minimising environmental impact.</w:t>
      </w:r>
    </w:p>
    <w:p w14:paraId="4B6BCB69" w14:textId="77777777" w:rsidR="009F3775" w:rsidRPr="009D18E3" w:rsidRDefault="009F3775" w:rsidP="009F3775">
      <w:pPr>
        <w:pStyle w:val="ListParagraph"/>
        <w:rPr>
          <w:rFonts w:ascii="Arial" w:hAnsi="Arial" w:cs="Arial"/>
          <w:sz w:val="24"/>
          <w:szCs w:val="24"/>
        </w:rPr>
      </w:pPr>
    </w:p>
    <w:p w14:paraId="7D8F10FE" w14:textId="77777777" w:rsidR="003174FD" w:rsidRPr="00F10F0B" w:rsidRDefault="003174FD" w:rsidP="003174FD">
      <w:pPr>
        <w:pStyle w:val="ListParagraph"/>
        <w:numPr>
          <w:ilvl w:val="1"/>
          <w:numId w:val="36"/>
        </w:numPr>
        <w:ind w:hanging="825"/>
        <w:rPr>
          <w:rFonts w:ascii="Arial" w:hAnsi="Arial" w:cs="Arial"/>
          <w:sz w:val="24"/>
          <w:szCs w:val="24"/>
        </w:rPr>
      </w:pPr>
      <w:r w:rsidRPr="009D18E3">
        <w:rPr>
          <w:rFonts w:ascii="Arial" w:hAnsi="Arial" w:cs="Arial"/>
          <w:sz w:val="24"/>
          <w:szCs w:val="24"/>
        </w:rPr>
        <w:t xml:space="preserve">To fully realise </w:t>
      </w:r>
      <w:r w:rsidRPr="00F10F0B">
        <w:rPr>
          <w:rFonts w:ascii="Arial" w:hAnsi="Arial" w:cs="Arial"/>
          <w:sz w:val="24"/>
          <w:szCs w:val="24"/>
        </w:rPr>
        <w:t>the value-added potential of procurement, expertise is drawn upon from Council-wide services. A Multi-Disciplinary Group (MDG) - coordinated by the Corporate Procurement Unit - brings together representatives from:</w:t>
      </w:r>
    </w:p>
    <w:p w14:paraId="748BCF3D" w14:textId="77777777" w:rsidR="003174FD" w:rsidRPr="00F10F0B" w:rsidRDefault="003174FD" w:rsidP="009F3775">
      <w:pPr>
        <w:numPr>
          <w:ilvl w:val="0"/>
          <w:numId w:val="33"/>
        </w:numPr>
        <w:tabs>
          <w:tab w:val="clear" w:pos="720"/>
        </w:tabs>
        <w:spacing w:line="259" w:lineRule="auto"/>
        <w:ind w:firstLine="414"/>
        <w:rPr>
          <w:rFonts w:ascii="Arial" w:hAnsi="Arial" w:cs="Arial"/>
        </w:rPr>
      </w:pPr>
      <w:r w:rsidRPr="00F10F0B">
        <w:rPr>
          <w:rFonts w:ascii="Arial" w:hAnsi="Arial" w:cs="Arial"/>
        </w:rPr>
        <w:t>Energy &amp; Climate Change</w:t>
      </w:r>
    </w:p>
    <w:p w14:paraId="329A57D0" w14:textId="77777777" w:rsidR="003174FD" w:rsidRPr="00F10F0B" w:rsidRDefault="003174FD" w:rsidP="009F3775">
      <w:pPr>
        <w:numPr>
          <w:ilvl w:val="0"/>
          <w:numId w:val="33"/>
        </w:numPr>
        <w:tabs>
          <w:tab w:val="clear" w:pos="720"/>
        </w:tabs>
        <w:spacing w:line="259" w:lineRule="auto"/>
        <w:ind w:firstLine="414"/>
        <w:rPr>
          <w:rFonts w:ascii="Arial" w:hAnsi="Arial" w:cs="Arial"/>
        </w:rPr>
      </w:pPr>
      <w:r w:rsidRPr="00F10F0B">
        <w:rPr>
          <w:rFonts w:ascii="Arial" w:hAnsi="Arial" w:cs="Arial"/>
        </w:rPr>
        <w:t>Employment &amp; Training Unit</w:t>
      </w:r>
    </w:p>
    <w:p w14:paraId="66279BC1" w14:textId="77777777" w:rsidR="003174FD" w:rsidRPr="00F10F0B" w:rsidRDefault="003174FD" w:rsidP="009F3775">
      <w:pPr>
        <w:numPr>
          <w:ilvl w:val="0"/>
          <w:numId w:val="33"/>
        </w:numPr>
        <w:tabs>
          <w:tab w:val="clear" w:pos="720"/>
        </w:tabs>
        <w:spacing w:line="259" w:lineRule="auto"/>
        <w:ind w:firstLine="414"/>
        <w:rPr>
          <w:rFonts w:ascii="Arial" w:hAnsi="Arial" w:cs="Arial"/>
        </w:rPr>
      </w:pPr>
      <w:r w:rsidRPr="00F10F0B">
        <w:rPr>
          <w:rFonts w:ascii="Arial" w:hAnsi="Arial" w:cs="Arial"/>
        </w:rPr>
        <w:t>Business Support</w:t>
      </w:r>
    </w:p>
    <w:p w14:paraId="188F291C" w14:textId="77777777" w:rsidR="003174FD" w:rsidRPr="00F10F0B" w:rsidRDefault="003174FD" w:rsidP="009F3775">
      <w:pPr>
        <w:numPr>
          <w:ilvl w:val="0"/>
          <w:numId w:val="33"/>
        </w:numPr>
        <w:tabs>
          <w:tab w:val="clear" w:pos="720"/>
        </w:tabs>
        <w:spacing w:line="259" w:lineRule="auto"/>
        <w:ind w:firstLine="414"/>
        <w:rPr>
          <w:rFonts w:ascii="Arial" w:hAnsi="Arial" w:cs="Arial"/>
        </w:rPr>
      </w:pPr>
      <w:r w:rsidRPr="00F10F0B">
        <w:rPr>
          <w:rFonts w:ascii="Arial" w:hAnsi="Arial" w:cs="Arial"/>
        </w:rPr>
        <w:t>Waste Services</w:t>
      </w:r>
    </w:p>
    <w:p w14:paraId="4728E386" w14:textId="77777777" w:rsidR="003174FD" w:rsidRPr="00F10F0B" w:rsidRDefault="003174FD" w:rsidP="009F3775">
      <w:pPr>
        <w:numPr>
          <w:ilvl w:val="0"/>
          <w:numId w:val="33"/>
        </w:numPr>
        <w:tabs>
          <w:tab w:val="clear" w:pos="720"/>
        </w:tabs>
        <w:spacing w:line="259" w:lineRule="auto"/>
        <w:ind w:firstLine="414"/>
        <w:rPr>
          <w:rFonts w:ascii="Arial" w:hAnsi="Arial" w:cs="Arial"/>
        </w:rPr>
      </w:pPr>
      <w:r w:rsidRPr="00F10F0B">
        <w:rPr>
          <w:rFonts w:ascii="Arial" w:hAnsi="Arial" w:cs="Arial"/>
        </w:rPr>
        <w:t>Invest Falkirk</w:t>
      </w:r>
    </w:p>
    <w:p w14:paraId="06AD690B" w14:textId="77777777" w:rsidR="003174FD" w:rsidRPr="00F10F0B" w:rsidRDefault="003174FD" w:rsidP="009F3775">
      <w:pPr>
        <w:numPr>
          <w:ilvl w:val="0"/>
          <w:numId w:val="33"/>
        </w:numPr>
        <w:tabs>
          <w:tab w:val="clear" w:pos="720"/>
        </w:tabs>
        <w:spacing w:after="160" w:line="259" w:lineRule="auto"/>
        <w:ind w:firstLine="414"/>
        <w:rPr>
          <w:rFonts w:ascii="Arial" w:hAnsi="Arial" w:cs="Arial"/>
        </w:rPr>
      </w:pPr>
      <w:r w:rsidRPr="00F10F0B">
        <w:rPr>
          <w:rFonts w:ascii="Arial" w:hAnsi="Arial" w:cs="Arial"/>
        </w:rPr>
        <w:t>Place Services Procurement</w:t>
      </w:r>
    </w:p>
    <w:p w14:paraId="45A38AE9" w14:textId="054AB595" w:rsidR="003174FD" w:rsidRPr="00F10F0B" w:rsidRDefault="003174FD" w:rsidP="009F3775">
      <w:pPr>
        <w:pStyle w:val="ListParagraph"/>
        <w:numPr>
          <w:ilvl w:val="1"/>
          <w:numId w:val="36"/>
        </w:numPr>
        <w:ind w:hanging="825"/>
        <w:rPr>
          <w:rFonts w:ascii="Arial" w:hAnsi="Arial" w:cs="Arial"/>
          <w:sz w:val="24"/>
          <w:szCs w:val="24"/>
        </w:rPr>
      </w:pPr>
      <w:r w:rsidRPr="00F10F0B">
        <w:rPr>
          <w:rFonts w:ascii="Arial" w:hAnsi="Arial" w:cs="Arial"/>
          <w:sz w:val="24"/>
          <w:szCs w:val="24"/>
        </w:rPr>
        <w:t>The MDG reviews planned procurement exercises to identify opportunities to add value to contracts aligned with the Council’s strategic goals on the local economy, climate change, and waste minimisation. These insights are shared with procurement leads early in the process, with ongoing support available throughout the procurement lifecycle.</w:t>
      </w:r>
    </w:p>
    <w:p w14:paraId="6380FE5F" w14:textId="77777777" w:rsidR="00D2056A" w:rsidRPr="00F10F0B" w:rsidRDefault="00D2056A" w:rsidP="00D2056A">
      <w:pPr>
        <w:rPr>
          <w:rFonts w:ascii="Arial" w:hAnsi="Arial" w:cs="Arial"/>
        </w:rPr>
      </w:pPr>
    </w:p>
    <w:p w14:paraId="2E14E42A" w14:textId="77777777" w:rsidR="003174FD" w:rsidRPr="00F10F0B" w:rsidRDefault="003174FD" w:rsidP="003174FD">
      <w:pPr>
        <w:pStyle w:val="ListParagraph"/>
        <w:numPr>
          <w:ilvl w:val="1"/>
          <w:numId w:val="36"/>
        </w:numPr>
        <w:ind w:hanging="825"/>
        <w:rPr>
          <w:rFonts w:ascii="Arial" w:hAnsi="Arial" w:cs="Arial"/>
          <w:sz w:val="24"/>
          <w:szCs w:val="24"/>
        </w:rPr>
      </w:pPr>
      <w:r w:rsidRPr="00F10F0B">
        <w:rPr>
          <w:rFonts w:ascii="Arial" w:hAnsi="Arial" w:cs="Arial"/>
          <w:color w:val="000000"/>
          <w:sz w:val="24"/>
          <w:szCs w:val="24"/>
        </w:rPr>
        <w:t xml:space="preserve">During the selection stage of a procurement exercise, question 4C7 of the Single Procurement Document (SPD) allows procurement officers to ask bidders to provide evidence of capability to address the climate emergency in the form of a Bidder Climate Change Plan. Based on market engagement and information received from suppliers, the Council has taken a phased approach to implementation of this SPD question.  Once supply chain understanding and confidence grows, whereby meaningful information can be provided that can be used for further collaboration and setting targets for reducing carbon footprint, the Council shall aim for full implementation of the SPD question. </w:t>
      </w:r>
    </w:p>
    <w:p w14:paraId="59BB2624" w14:textId="77777777" w:rsidR="00D2056A" w:rsidRPr="009D18E3" w:rsidRDefault="00D2056A" w:rsidP="00D2056A">
      <w:pPr>
        <w:pStyle w:val="ListParagraph"/>
        <w:rPr>
          <w:rFonts w:ascii="Arial" w:hAnsi="Arial" w:cs="Arial"/>
          <w:sz w:val="24"/>
          <w:szCs w:val="24"/>
        </w:rPr>
      </w:pPr>
    </w:p>
    <w:p w14:paraId="7281D8BA" w14:textId="77777777" w:rsidR="003174FD" w:rsidRPr="009D18E3" w:rsidRDefault="003174FD" w:rsidP="003174FD">
      <w:pPr>
        <w:pStyle w:val="ListParagraph"/>
        <w:numPr>
          <w:ilvl w:val="1"/>
          <w:numId w:val="36"/>
        </w:numPr>
        <w:ind w:hanging="825"/>
        <w:rPr>
          <w:rFonts w:ascii="Arial" w:hAnsi="Arial" w:cs="Arial"/>
          <w:sz w:val="24"/>
          <w:szCs w:val="24"/>
        </w:rPr>
      </w:pPr>
      <w:r w:rsidRPr="009D18E3">
        <w:rPr>
          <w:rFonts w:ascii="Arial" w:hAnsi="Arial" w:cs="Arial"/>
          <w:sz w:val="24"/>
          <w:szCs w:val="24"/>
        </w:rPr>
        <w:t>As previously advised, Falkirk Council also makes extensive use of national and sectoral frameworks.  All National and Sectoral frameworks consider environmental and sustainability measures within their procurement exercises, either by the design of the specification or in the selection and award criteria. The Council engages in the development of these frameworks where possible and uses its position to encourage, support, and expand the inclusion of sustainability criteria.</w:t>
      </w:r>
    </w:p>
    <w:p w14:paraId="71B4AB1E" w14:textId="77777777" w:rsidR="00D2056A" w:rsidRPr="009D18E3" w:rsidRDefault="00D2056A" w:rsidP="00D2056A">
      <w:pPr>
        <w:pStyle w:val="ListParagraph"/>
        <w:rPr>
          <w:rFonts w:ascii="Arial" w:hAnsi="Arial" w:cs="Arial"/>
          <w:sz w:val="24"/>
          <w:szCs w:val="24"/>
        </w:rPr>
      </w:pPr>
    </w:p>
    <w:p w14:paraId="7A643D9F" w14:textId="77777777" w:rsidR="003174FD" w:rsidRDefault="003174FD" w:rsidP="003174FD">
      <w:pPr>
        <w:pStyle w:val="ListParagraph"/>
        <w:numPr>
          <w:ilvl w:val="1"/>
          <w:numId w:val="36"/>
        </w:numPr>
        <w:ind w:hanging="825"/>
        <w:rPr>
          <w:rFonts w:ascii="Arial" w:hAnsi="Arial" w:cs="Arial"/>
          <w:sz w:val="24"/>
          <w:szCs w:val="24"/>
        </w:rPr>
      </w:pPr>
      <w:r w:rsidRPr="009D18E3">
        <w:rPr>
          <w:rFonts w:ascii="Arial" w:hAnsi="Arial" w:cs="Arial"/>
          <w:sz w:val="24"/>
          <w:szCs w:val="24"/>
        </w:rPr>
        <w:t>At key stages of any procurement process, Council services are challenged to consider:</w:t>
      </w:r>
    </w:p>
    <w:p w14:paraId="729CE5E2" w14:textId="77777777" w:rsidR="003174FD" w:rsidRPr="009D18E3" w:rsidRDefault="003174FD" w:rsidP="00F10F0B">
      <w:pPr>
        <w:numPr>
          <w:ilvl w:val="0"/>
          <w:numId w:val="34"/>
        </w:numPr>
        <w:tabs>
          <w:tab w:val="clear" w:pos="720"/>
        </w:tabs>
        <w:spacing w:line="276" w:lineRule="auto"/>
        <w:ind w:left="1418" w:hanging="284"/>
        <w:rPr>
          <w:rFonts w:ascii="Arial" w:hAnsi="Arial" w:cs="Arial"/>
        </w:rPr>
      </w:pPr>
      <w:r w:rsidRPr="009D18E3">
        <w:rPr>
          <w:rFonts w:ascii="Arial" w:hAnsi="Arial" w:cs="Arial"/>
          <w:b/>
          <w:bCs/>
        </w:rPr>
        <w:lastRenderedPageBreak/>
        <w:t>Whether</w:t>
      </w:r>
      <w:r w:rsidRPr="009D18E3">
        <w:rPr>
          <w:rFonts w:ascii="Arial" w:hAnsi="Arial" w:cs="Arial"/>
        </w:rPr>
        <w:t xml:space="preserve"> to buy (e.g. reuse, recycling, upcycling)</w:t>
      </w:r>
    </w:p>
    <w:p w14:paraId="082C0950" w14:textId="77777777" w:rsidR="003174FD" w:rsidRPr="009D18E3" w:rsidRDefault="003174FD" w:rsidP="00F10F0B">
      <w:pPr>
        <w:numPr>
          <w:ilvl w:val="0"/>
          <w:numId w:val="34"/>
        </w:numPr>
        <w:tabs>
          <w:tab w:val="clear" w:pos="720"/>
        </w:tabs>
        <w:spacing w:line="276" w:lineRule="auto"/>
        <w:ind w:left="1418" w:hanging="284"/>
        <w:rPr>
          <w:rFonts w:ascii="Arial" w:hAnsi="Arial" w:cs="Arial"/>
        </w:rPr>
      </w:pPr>
      <w:r w:rsidRPr="009D18E3">
        <w:rPr>
          <w:rFonts w:ascii="Arial" w:hAnsi="Arial" w:cs="Arial"/>
          <w:b/>
          <w:bCs/>
        </w:rPr>
        <w:t>What</w:t>
      </w:r>
      <w:r w:rsidRPr="009D18E3">
        <w:rPr>
          <w:rFonts w:ascii="Arial" w:hAnsi="Arial" w:cs="Arial"/>
        </w:rPr>
        <w:t xml:space="preserve"> to buy (e.g. sustainable specifications)</w:t>
      </w:r>
    </w:p>
    <w:p w14:paraId="1C6DFF6E" w14:textId="77777777" w:rsidR="003174FD" w:rsidRPr="009D18E3" w:rsidRDefault="003174FD" w:rsidP="00F10F0B">
      <w:pPr>
        <w:numPr>
          <w:ilvl w:val="0"/>
          <w:numId w:val="34"/>
        </w:numPr>
        <w:tabs>
          <w:tab w:val="clear" w:pos="720"/>
        </w:tabs>
        <w:spacing w:line="276" w:lineRule="auto"/>
        <w:ind w:left="1418" w:hanging="284"/>
        <w:rPr>
          <w:rFonts w:ascii="Arial" w:hAnsi="Arial" w:cs="Arial"/>
        </w:rPr>
      </w:pPr>
      <w:r w:rsidRPr="009D18E3">
        <w:rPr>
          <w:rFonts w:ascii="Arial" w:hAnsi="Arial" w:cs="Arial"/>
          <w:b/>
          <w:bCs/>
        </w:rPr>
        <w:t>How</w:t>
      </w:r>
      <w:r w:rsidRPr="009D18E3">
        <w:rPr>
          <w:rFonts w:ascii="Arial" w:hAnsi="Arial" w:cs="Arial"/>
        </w:rPr>
        <w:t xml:space="preserve"> to buy (e.g. evaluation criteria, supplier engagement)</w:t>
      </w:r>
    </w:p>
    <w:p w14:paraId="42ECEFBC" w14:textId="77777777" w:rsidR="003174FD" w:rsidRDefault="003174FD" w:rsidP="00F10F0B">
      <w:pPr>
        <w:numPr>
          <w:ilvl w:val="0"/>
          <w:numId w:val="34"/>
        </w:numPr>
        <w:tabs>
          <w:tab w:val="clear" w:pos="720"/>
        </w:tabs>
        <w:spacing w:line="276" w:lineRule="auto"/>
        <w:ind w:left="1418" w:hanging="284"/>
        <w:rPr>
          <w:rFonts w:ascii="Arial" w:hAnsi="Arial" w:cs="Arial"/>
        </w:rPr>
      </w:pPr>
      <w:r w:rsidRPr="009D18E3">
        <w:rPr>
          <w:rFonts w:ascii="Arial" w:hAnsi="Arial" w:cs="Arial"/>
          <w:b/>
          <w:bCs/>
        </w:rPr>
        <w:t>How much</w:t>
      </w:r>
      <w:r w:rsidRPr="009D18E3">
        <w:rPr>
          <w:rFonts w:ascii="Arial" w:hAnsi="Arial" w:cs="Arial"/>
        </w:rPr>
        <w:t xml:space="preserve"> to buy (e.g. demand management)</w:t>
      </w:r>
    </w:p>
    <w:p w14:paraId="162CD041" w14:textId="77777777" w:rsidR="00F10F0B" w:rsidRPr="009D18E3" w:rsidRDefault="00F10F0B" w:rsidP="00F10F0B">
      <w:pPr>
        <w:spacing w:line="259" w:lineRule="auto"/>
        <w:ind w:left="1134"/>
        <w:rPr>
          <w:rFonts w:ascii="Arial" w:hAnsi="Arial" w:cs="Arial"/>
        </w:rPr>
      </w:pPr>
    </w:p>
    <w:p w14:paraId="16B5D1CC" w14:textId="48C733EE" w:rsidR="003174FD" w:rsidRPr="00F10F0B" w:rsidRDefault="003174FD" w:rsidP="009D18E3">
      <w:pPr>
        <w:pStyle w:val="ListParagraph"/>
        <w:numPr>
          <w:ilvl w:val="1"/>
          <w:numId w:val="36"/>
        </w:numPr>
        <w:ind w:hanging="825"/>
        <w:rPr>
          <w:rFonts w:ascii="Arial" w:hAnsi="Arial" w:cs="Arial"/>
          <w:sz w:val="24"/>
          <w:szCs w:val="24"/>
        </w:rPr>
      </w:pPr>
      <w:r w:rsidRPr="00F10F0B">
        <w:rPr>
          <w:rFonts w:ascii="Arial" w:hAnsi="Arial" w:cs="Arial"/>
          <w:sz w:val="24"/>
          <w:szCs w:val="24"/>
        </w:rPr>
        <w:t>Capacity building is also promoted, with over 30 officers across the Council having completed Climate Literacy training via the Scottish Government’s Sustainable Procurement portal.</w:t>
      </w:r>
    </w:p>
    <w:p w14:paraId="001F4F27" w14:textId="77777777" w:rsidR="009D18E3" w:rsidRPr="00F10F0B" w:rsidRDefault="009D18E3" w:rsidP="003174FD">
      <w:pPr>
        <w:rPr>
          <w:rFonts w:ascii="Arial" w:hAnsi="Arial" w:cs="Arial"/>
        </w:rPr>
      </w:pPr>
    </w:p>
    <w:p w14:paraId="583E320F" w14:textId="67D92497" w:rsidR="003174FD" w:rsidRPr="00F10F0B" w:rsidRDefault="003174FD" w:rsidP="009D18E3">
      <w:pPr>
        <w:pStyle w:val="ListParagraph"/>
        <w:numPr>
          <w:ilvl w:val="1"/>
          <w:numId w:val="36"/>
        </w:numPr>
        <w:ind w:hanging="825"/>
        <w:rPr>
          <w:rFonts w:ascii="Arial" w:hAnsi="Arial" w:cs="Arial"/>
          <w:sz w:val="24"/>
          <w:szCs w:val="24"/>
        </w:rPr>
      </w:pPr>
      <w:r w:rsidRPr="00F10F0B">
        <w:rPr>
          <w:rFonts w:ascii="Arial" w:hAnsi="Arial" w:cs="Arial"/>
          <w:sz w:val="24"/>
          <w:szCs w:val="24"/>
        </w:rPr>
        <w:t>Falkirk Council was rated as demonstrating “Good Practice” in the 2024 Procurement &amp; Commercial Improvement Programme (PCIP) assessment for its approach to climate change.</w:t>
      </w:r>
    </w:p>
    <w:p w14:paraId="58F32B89" w14:textId="77777777" w:rsidR="009D18E3" w:rsidRPr="00F10F0B" w:rsidRDefault="009D18E3" w:rsidP="003174FD">
      <w:pPr>
        <w:rPr>
          <w:rFonts w:ascii="Arial" w:hAnsi="Arial" w:cs="Arial"/>
        </w:rPr>
      </w:pPr>
    </w:p>
    <w:p w14:paraId="65135711" w14:textId="3FA63408" w:rsidR="003174FD" w:rsidRPr="009D18E3" w:rsidRDefault="003174FD" w:rsidP="009D18E3">
      <w:pPr>
        <w:pStyle w:val="ListParagraph"/>
        <w:numPr>
          <w:ilvl w:val="1"/>
          <w:numId w:val="36"/>
        </w:numPr>
        <w:ind w:hanging="825"/>
        <w:rPr>
          <w:rFonts w:ascii="Arial" w:hAnsi="Arial" w:cs="Arial"/>
          <w:sz w:val="24"/>
          <w:szCs w:val="24"/>
        </w:rPr>
      </w:pPr>
      <w:r w:rsidRPr="00F10F0B">
        <w:rPr>
          <w:rFonts w:ascii="Arial" w:hAnsi="Arial" w:cs="Arial"/>
          <w:sz w:val="24"/>
          <w:szCs w:val="24"/>
        </w:rPr>
        <w:t>Finally, in addressing sustainable procurement delivery, the Council routinely completes a self-assessment using the Flexible Framework Assessment Tool.  Use of the Flexible Framework helps the Council to measure progress against key sustainability criteria and provides a structured way to improve procurement processes.  Based on the self-assessment exercise conducted in 2024/25, the Council progressed to Level 3.  A Sustainable</w:t>
      </w:r>
      <w:r w:rsidRPr="009D18E3">
        <w:rPr>
          <w:rFonts w:ascii="Arial" w:hAnsi="Arial" w:cs="Arial"/>
          <w:sz w:val="24"/>
          <w:szCs w:val="24"/>
        </w:rPr>
        <w:t xml:space="preserve"> Procurement Action Plan has now been developed to support the Council to progress to Level 4 of the framework and to realise sustainable outcomes.</w:t>
      </w:r>
    </w:p>
    <w:p w14:paraId="560A3749" w14:textId="77777777" w:rsidR="00D90075" w:rsidRPr="00D90075" w:rsidRDefault="00D90075" w:rsidP="00D90075"/>
    <w:p w14:paraId="466E473A" w14:textId="77777777" w:rsidR="009E34F4" w:rsidRDefault="009E34F4" w:rsidP="009E34F4">
      <w:pPr>
        <w:pStyle w:val="Heading1"/>
        <w:spacing w:before="0" w:after="0"/>
        <w:rPr>
          <w:rFonts w:ascii="Arial" w:hAnsi="Arial" w:cs="Arial"/>
          <w:b/>
          <w:sz w:val="26"/>
          <w:szCs w:val="26"/>
        </w:rPr>
      </w:pPr>
    </w:p>
    <w:p w14:paraId="4DDC7AF3" w14:textId="3F088F4D" w:rsidR="005C150E" w:rsidRPr="00506F83" w:rsidRDefault="005C150E" w:rsidP="00704EA2">
      <w:pPr>
        <w:pStyle w:val="Heading1"/>
        <w:numPr>
          <w:ilvl w:val="0"/>
          <w:numId w:val="9"/>
        </w:numPr>
        <w:spacing w:before="0" w:after="0"/>
        <w:ind w:left="851" w:hanging="851"/>
        <w:rPr>
          <w:rFonts w:ascii="Arial" w:hAnsi="Arial" w:cs="Arial"/>
          <w:b/>
          <w:sz w:val="26"/>
          <w:szCs w:val="26"/>
        </w:rPr>
      </w:pPr>
      <w:bookmarkStart w:id="16" w:name="_Toc222847990"/>
      <w:r w:rsidRPr="006571EA">
        <w:rPr>
          <w:rFonts w:ascii="Arial" w:hAnsi="Arial" w:cs="Arial"/>
          <w:b/>
          <w:sz w:val="26"/>
          <w:szCs w:val="26"/>
        </w:rPr>
        <w:t>PROCUREMENT SAVINGS &amp; BENEFITS</w:t>
      </w:r>
      <w:bookmarkEnd w:id="14"/>
      <w:bookmarkEnd w:id="16"/>
      <w:r w:rsidRPr="00506F83">
        <w:rPr>
          <w:rFonts w:ascii="Arial" w:hAnsi="Arial" w:cs="Arial"/>
          <w:b/>
          <w:sz w:val="26"/>
          <w:szCs w:val="26"/>
        </w:rPr>
        <w:t xml:space="preserve"> </w:t>
      </w:r>
    </w:p>
    <w:p w14:paraId="1E658B7B" w14:textId="77777777" w:rsidR="005C150E" w:rsidRPr="00A20E26" w:rsidRDefault="005C150E" w:rsidP="005C150E"/>
    <w:p w14:paraId="5B6DE8D1" w14:textId="7C3780AF" w:rsidR="00D025B0" w:rsidRPr="00704EA2" w:rsidRDefault="004D56A0" w:rsidP="00704EA2">
      <w:pPr>
        <w:pStyle w:val="ListParagraph"/>
        <w:numPr>
          <w:ilvl w:val="1"/>
          <w:numId w:val="42"/>
        </w:numPr>
        <w:ind w:left="851" w:hanging="851"/>
        <w:rPr>
          <w:rFonts w:ascii="Arial" w:hAnsi="Arial" w:cs="Arial"/>
          <w:sz w:val="24"/>
          <w:szCs w:val="24"/>
        </w:rPr>
      </w:pPr>
      <w:r w:rsidRPr="00704EA2">
        <w:rPr>
          <w:rFonts w:ascii="Arial" w:hAnsi="Arial" w:cs="Arial"/>
          <w:sz w:val="24"/>
          <w:szCs w:val="24"/>
        </w:rPr>
        <w:t>D</w:t>
      </w:r>
      <w:r w:rsidR="00D025B0" w:rsidRPr="00704EA2">
        <w:rPr>
          <w:rFonts w:ascii="Arial" w:hAnsi="Arial" w:cs="Arial"/>
          <w:sz w:val="24"/>
          <w:szCs w:val="24"/>
        </w:rPr>
        <w:t xml:space="preserve">uring </w:t>
      </w:r>
      <w:r w:rsidR="00145CBD" w:rsidRPr="00704EA2">
        <w:rPr>
          <w:rFonts w:ascii="Arial" w:hAnsi="Arial" w:cs="Arial"/>
          <w:sz w:val="24"/>
          <w:szCs w:val="24"/>
        </w:rPr>
        <w:t>2024/25</w:t>
      </w:r>
      <w:r w:rsidR="00D025B0" w:rsidRPr="00704EA2">
        <w:rPr>
          <w:rFonts w:ascii="Arial" w:hAnsi="Arial" w:cs="Arial"/>
          <w:sz w:val="24"/>
          <w:szCs w:val="24"/>
        </w:rPr>
        <w:t xml:space="preserve"> </w:t>
      </w:r>
      <w:r w:rsidR="00A55D11" w:rsidRPr="00704EA2">
        <w:rPr>
          <w:rFonts w:ascii="Arial" w:hAnsi="Arial" w:cs="Arial"/>
          <w:sz w:val="24"/>
          <w:szCs w:val="24"/>
        </w:rPr>
        <w:t xml:space="preserve">cash and non-cash </w:t>
      </w:r>
      <w:r w:rsidR="00D025B0" w:rsidRPr="00704EA2">
        <w:rPr>
          <w:rFonts w:ascii="Arial" w:hAnsi="Arial" w:cs="Arial"/>
          <w:sz w:val="24"/>
          <w:szCs w:val="24"/>
        </w:rPr>
        <w:t xml:space="preserve">savings </w:t>
      </w:r>
      <w:r w:rsidRPr="00704EA2">
        <w:rPr>
          <w:rFonts w:ascii="Arial" w:hAnsi="Arial" w:cs="Arial"/>
          <w:sz w:val="24"/>
          <w:szCs w:val="24"/>
        </w:rPr>
        <w:t xml:space="preserve">were </w:t>
      </w:r>
      <w:r w:rsidR="003D324D" w:rsidRPr="00704EA2">
        <w:rPr>
          <w:rFonts w:ascii="Arial" w:hAnsi="Arial" w:cs="Arial"/>
          <w:sz w:val="24"/>
          <w:szCs w:val="24"/>
        </w:rPr>
        <w:t>delivered</w:t>
      </w:r>
      <w:r w:rsidRPr="00704EA2">
        <w:rPr>
          <w:rFonts w:ascii="Arial" w:hAnsi="Arial" w:cs="Arial"/>
          <w:sz w:val="24"/>
          <w:szCs w:val="24"/>
        </w:rPr>
        <w:t xml:space="preserve"> as a result of procurement exercises</w:t>
      </w:r>
      <w:r w:rsidR="00D025B0" w:rsidRPr="00704EA2">
        <w:rPr>
          <w:rFonts w:ascii="Arial" w:hAnsi="Arial" w:cs="Arial"/>
          <w:sz w:val="24"/>
          <w:szCs w:val="24"/>
        </w:rPr>
        <w:t>.  The Council</w:t>
      </w:r>
      <w:r w:rsidR="00AA3698" w:rsidRPr="00704EA2">
        <w:rPr>
          <w:rFonts w:ascii="Arial" w:hAnsi="Arial" w:cs="Arial"/>
          <w:sz w:val="24"/>
          <w:szCs w:val="24"/>
        </w:rPr>
        <w:t xml:space="preserve"> </w:t>
      </w:r>
      <w:r w:rsidR="00483C97" w:rsidRPr="00704EA2">
        <w:rPr>
          <w:rFonts w:ascii="Arial" w:hAnsi="Arial" w:cs="Arial"/>
          <w:sz w:val="24"/>
          <w:szCs w:val="24"/>
        </w:rPr>
        <w:t>identified cash savings of £</w:t>
      </w:r>
      <w:r w:rsidR="00BA419B" w:rsidRPr="00704EA2">
        <w:rPr>
          <w:rFonts w:ascii="Arial" w:hAnsi="Arial" w:cs="Arial"/>
          <w:sz w:val="24"/>
          <w:szCs w:val="24"/>
        </w:rPr>
        <w:t>439</w:t>
      </w:r>
      <w:r w:rsidR="00F8080D" w:rsidRPr="00704EA2">
        <w:rPr>
          <w:rFonts w:ascii="Arial" w:hAnsi="Arial" w:cs="Arial"/>
          <w:sz w:val="24"/>
          <w:szCs w:val="24"/>
        </w:rPr>
        <w:t>,514</w:t>
      </w:r>
      <w:r w:rsidR="00CB0FE0" w:rsidRPr="00704EA2">
        <w:rPr>
          <w:rFonts w:ascii="Arial" w:hAnsi="Arial" w:cs="Arial"/>
          <w:sz w:val="24"/>
          <w:szCs w:val="24"/>
        </w:rPr>
        <w:t xml:space="preserve"> </w:t>
      </w:r>
      <w:r w:rsidR="00D025B0" w:rsidRPr="00704EA2">
        <w:rPr>
          <w:rFonts w:ascii="Arial" w:hAnsi="Arial" w:cs="Arial"/>
          <w:sz w:val="24"/>
          <w:szCs w:val="24"/>
        </w:rPr>
        <w:t>savings</w:t>
      </w:r>
      <w:r w:rsidR="00C33715" w:rsidRPr="00704EA2">
        <w:rPr>
          <w:rFonts w:ascii="Arial" w:hAnsi="Arial" w:cs="Arial"/>
          <w:sz w:val="24"/>
          <w:szCs w:val="24"/>
        </w:rPr>
        <w:t xml:space="preserve"> following the award of contracts</w:t>
      </w:r>
      <w:r w:rsidR="00D025B0" w:rsidRPr="00704EA2">
        <w:rPr>
          <w:rFonts w:ascii="Arial" w:hAnsi="Arial" w:cs="Arial"/>
          <w:sz w:val="24"/>
          <w:szCs w:val="24"/>
        </w:rPr>
        <w:t xml:space="preserve">.  </w:t>
      </w:r>
    </w:p>
    <w:p w14:paraId="22897797" w14:textId="77777777" w:rsidR="00D025B0" w:rsidRPr="00506F83" w:rsidRDefault="00D025B0" w:rsidP="006D5988">
      <w:pPr>
        <w:pStyle w:val="NormalWeb"/>
        <w:spacing w:after="0"/>
        <w:ind w:hanging="825"/>
        <w:rPr>
          <w:rFonts w:ascii="Arial" w:hAnsi="Arial" w:cs="Arial"/>
        </w:rPr>
      </w:pPr>
    </w:p>
    <w:p w14:paraId="1EBED3F5" w14:textId="40098B61" w:rsidR="005C150E" w:rsidRPr="00722F6A" w:rsidRDefault="001C39D9" w:rsidP="00704EA2">
      <w:pPr>
        <w:pStyle w:val="ListParagraph"/>
        <w:numPr>
          <w:ilvl w:val="1"/>
          <w:numId w:val="42"/>
        </w:numPr>
        <w:ind w:left="851" w:hanging="851"/>
        <w:rPr>
          <w:rFonts w:ascii="Arial" w:hAnsi="Arial" w:cs="Arial"/>
          <w:sz w:val="24"/>
          <w:szCs w:val="24"/>
        </w:rPr>
      </w:pPr>
      <w:r w:rsidRPr="00722F6A">
        <w:rPr>
          <w:rFonts w:ascii="Arial" w:hAnsi="Arial" w:cs="Arial"/>
          <w:sz w:val="24"/>
          <w:szCs w:val="24"/>
        </w:rPr>
        <w:t>I</w:t>
      </w:r>
      <w:r w:rsidR="00D025B0" w:rsidRPr="00722F6A">
        <w:rPr>
          <w:rFonts w:ascii="Arial" w:hAnsi="Arial" w:cs="Arial"/>
          <w:sz w:val="24"/>
          <w:szCs w:val="24"/>
        </w:rPr>
        <w:t xml:space="preserve">t should </w:t>
      </w:r>
      <w:r w:rsidRPr="00722F6A">
        <w:rPr>
          <w:rFonts w:ascii="Arial" w:hAnsi="Arial" w:cs="Arial"/>
          <w:sz w:val="24"/>
          <w:szCs w:val="24"/>
        </w:rPr>
        <w:t xml:space="preserve">also </w:t>
      </w:r>
      <w:r w:rsidR="00D025B0" w:rsidRPr="00722F6A">
        <w:rPr>
          <w:rFonts w:ascii="Arial" w:hAnsi="Arial" w:cs="Arial"/>
          <w:sz w:val="24"/>
          <w:szCs w:val="24"/>
        </w:rPr>
        <w:t xml:space="preserve">be noted that </w:t>
      </w:r>
      <w:r w:rsidR="001514E0" w:rsidRPr="00722F6A">
        <w:rPr>
          <w:rFonts w:ascii="Arial" w:hAnsi="Arial" w:cs="Arial"/>
          <w:sz w:val="24"/>
          <w:szCs w:val="24"/>
        </w:rPr>
        <w:t xml:space="preserve">Category C contract awards during the year </w:t>
      </w:r>
      <w:r w:rsidR="00C33715" w:rsidRPr="00722F6A">
        <w:rPr>
          <w:rFonts w:ascii="Arial" w:hAnsi="Arial" w:cs="Arial"/>
          <w:sz w:val="24"/>
          <w:szCs w:val="24"/>
        </w:rPr>
        <w:t xml:space="preserve">also </w:t>
      </w:r>
      <w:r w:rsidR="001514E0" w:rsidRPr="00722F6A">
        <w:rPr>
          <w:rFonts w:ascii="Arial" w:hAnsi="Arial" w:cs="Arial"/>
          <w:sz w:val="24"/>
          <w:szCs w:val="24"/>
        </w:rPr>
        <w:t xml:space="preserve">enabled the </w:t>
      </w:r>
      <w:r w:rsidR="00D025B0" w:rsidRPr="00722F6A">
        <w:rPr>
          <w:rFonts w:ascii="Arial" w:hAnsi="Arial" w:cs="Arial"/>
          <w:sz w:val="24"/>
          <w:szCs w:val="24"/>
        </w:rPr>
        <w:t>deliver</w:t>
      </w:r>
      <w:r w:rsidR="001514E0" w:rsidRPr="00722F6A">
        <w:rPr>
          <w:rFonts w:ascii="Arial" w:hAnsi="Arial" w:cs="Arial"/>
          <w:sz w:val="24"/>
          <w:szCs w:val="24"/>
        </w:rPr>
        <w:t xml:space="preserve">y of rebate </w:t>
      </w:r>
      <w:r w:rsidR="00D025B0" w:rsidRPr="00722F6A">
        <w:rPr>
          <w:rFonts w:ascii="Arial" w:hAnsi="Arial" w:cs="Arial"/>
          <w:sz w:val="24"/>
          <w:szCs w:val="24"/>
        </w:rPr>
        <w:t xml:space="preserve">income </w:t>
      </w:r>
      <w:r w:rsidR="001514E0" w:rsidRPr="00722F6A">
        <w:rPr>
          <w:rFonts w:ascii="Arial" w:hAnsi="Arial" w:cs="Arial"/>
          <w:sz w:val="24"/>
          <w:szCs w:val="24"/>
        </w:rPr>
        <w:t xml:space="preserve">equating to </w:t>
      </w:r>
      <w:r w:rsidR="00722F6A" w:rsidRPr="00722F6A">
        <w:rPr>
          <w:rFonts w:ascii="Arial" w:hAnsi="Arial" w:cs="Arial"/>
          <w:sz w:val="24"/>
          <w:szCs w:val="24"/>
        </w:rPr>
        <w:t>over</w:t>
      </w:r>
      <w:r w:rsidR="00697A53" w:rsidRPr="00722F6A">
        <w:rPr>
          <w:rFonts w:ascii="Arial" w:hAnsi="Arial" w:cs="Arial"/>
          <w:sz w:val="24"/>
          <w:szCs w:val="24"/>
        </w:rPr>
        <w:t xml:space="preserve"> </w:t>
      </w:r>
      <w:r w:rsidR="00D025B0" w:rsidRPr="00722F6A">
        <w:rPr>
          <w:rFonts w:ascii="Arial" w:hAnsi="Arial" w:cs="Arial"/>
          <w:sz w:val="24"/>
          <w:szCs w:val="24"/>
        </w:rPr>
        <w:t>£1</w:t>
      </w:r>
      <w:r w:rsidR="001514E0" w:rsidRPr="00722F6A">
        <w:rPr>
          <w:rFonts w:ascii="Arial" w:hAnsi="Arial" w:cs="Arial"/>
          <w:sz w:val="24"/>
          <w:szCs w:val="24"/>
        </w:rPr>
        <w:t>m</w:t>
      </w:r>
      <w:r w:rsidR="00C33715" w:rsidRPr="00722F6A">
        <w:rPr>
          <w:rFonts w:ascii="Arial" w:hAnsi="Arial" w:cs="Arial"/>
          <w:sz w:val="24"/>
          <w:szCs w:val="24"/>
        </w:rPr>
        <w:t xml:space="preserve">, </w:t>
      </w:r>
      <w:r w:rsidR="00D025B0" w:rsidRPr="00722F6A">
        <w:rPr>
          <w:rFonts w:ascii="Arial" w:hAnsi="Arial" w:cs="Arial"/>
          <w:sz w:val="24"/>
          <w:szCs w:val="24"/>
        </w:rPr>
        <w:t>exceed</w:t>
      </w:r>
      <w:r w:rsidR="00C33715" w:rsidRPr="00722F6A">
        <w:rPr>
          <w:rFonts w:ascii="Arial" w:hAnsi="Arial" w:cs="Arial"/>
          <w:sz w:val="24"/>
          <w:szCs w:val="24"/>
        </w:rPr>
        <w:t xml:space="preserve">ing </w:t>
      </w:r>
      <w:r w:rsidR="00D025B0" w:rsidRPr="00722F6A">
        <w:rPr>
          <w:rFonts w:ascii="Arial" w:hAnsi="Arial" w:cs="Arial"/>
          <w:sz w:val="24"/>
          <w:szCs w:val="24"/>
        </w:rPr>
        <w:t xml:space="preserve">the target </w:t>
      </w:r>
      <w:r w:rsidR="001514E0" w:rsidRPr="00722F6A">
        <w:rPr>
          <w:rFonts w:ascii="Arial" w:hAnsi="Arial" w:cs="Arial"/>
          <w:sz w:val="24"/>
          <w:szCs w:val="24"/>
        </w:rPr>
        <w:t xml:space="preserve">set for </w:t>
      </w:r>
      <w:r w:rsidR="00145CBD" w:rsidRPr="00722F6A">
        <w:rPr>
          <w:rFonts w:ascii="Arial" w:hAnsi="Arial" w:cs="Arial"/>
          <w:sz w:val="24"/>
          <w:szCs w:val="24"/>
        </w:rPr>
        <w:t>2024/25</w:t>
      </w:r>
      <w:r w:rsidR="00D025B0" w:rsidRPr="00722F6A">
        <w:rPr>
          <w:rFonts w:ascii="Arial" w:hAnsi="Arial" w:cs="Arial"/>
          <w:sz w:val="24"/>
          <w:szCs w:val="24"/>
        </w:rPr>
        <w:t xml:space="preserve"> by </w:t>
      </w:r>
      <w:r w:rsidR="001514E0" w:rsidRPr="00722F6A">
        <w:rPr>
          <w:rFonts w:ascii="Arial" w:hAnsi="Arial" w:cs="Arial"/>
          <w:sz w:val="24"/>
          <w:szCs w:val="24"/>
        </w:rPr>
        <w:t xml:space="preserve">over </w:t>
      </w:r>
      <w:r w:rsidR="00D025B0" w:rsidRPr="00722F6A">
        <w:rPr>
          <w:rFonts w:ascii="Arial" w:hAnsi="Arial" w:cs="Arial"/>
          <w:sz w:val="24"/>
          <w:szCs w:val="24"/>
        </w:rPr>
        <w:t>£</w:t>
      </w:r>
      <w:r w:rsidR="00722F6A">
        <w:rPr>
          <w:rFonts w:ascii="Arial" w:hAnsi="Arial" w:cs="Arial"/>
          <w:sz w:val="24"/>
          <w:szCs w:val="24"/>
        </w:rPr>
        <w:t>4</w:t>
      </w:r>
      <w:r w:rsidR="008B38ED" w:rsidRPr="00722F6A">
        <w:rPr>
          <w:rFonts w:ascii="Arial" w:hAnsi="Arial" w:cs="Arial"/>
          <w:sz w:val="24"/>
          <w:szCs w:val="24"/>
        </w:rPr>
        <w:t>00</w:t>
      </w:r>
      <w:r w:rsidR="001514E0" w:rsidRPr="00722F6A">
        <w:rPr>
          <w:rFonts w:ascii="Arial" w:hAnsi="Arial" w:cs="Arial"/>
          <w:sz w:val="24"/>
          <w:szCs w:val="24"/>
        </w:rPr>
        <w:t>k.</w:t>
      </w:r>
      <w:r w:rsidR="007407F1" w:rsidRPr="00722F6A">
        <w:rPr>
          <w:rFonts w:ascii="Arial" w:hAnsi="Arial" w:cs="Arial"/>
          <w:sz w:val="24"/>
          <w:szCs w:val="24"/>
        </w:rPr>
        <w:t xml:space="preserve">  </w:t>
      </w:r>
      <w:r w:rsidR="005C150E" w:rsidRPr="00722F6A">
        <w:rPr>
          <w:rFonts w:ascii="Arial" w:hAnsi="Arial" w:cs="Arial"/>
          <w:sz w:val="24"/>
          <w:szCs w:val="24"/>
        </w:rPr>
        <w:t>Effective</w:t>
      </w:r>
      <w:r w:rsidR="005C150E" w:rsidRPr="00506F83">
        <w:rPr>
          <w:rFonts w:ascii="Arial" w:hAnsi="Arial" w:cs="Arial"/>
          <w:sz w:val="24"/>
          <w:szCs w:val="24"/>
        </w:rPr>
        <w:t xml:space="preserve"> procurement has delivered </w:t>
      </w:r>
      <w:r w:rsidR="005C150E" w:rsidRPr="00E02ECB">
        <w:rPr>
          <w:rFonts w:ascii="Arial" w:hAnsi="Arial" w:cs="Arial"/>
          <w:sz w:val="24"/>
          <w:szCs w:val="24"/>
        </w:rPr>
        <w:t>£</w:t>
      </w:r>
      <w:r w:rsidR="00E02ECB" w:rsidRPr="00E02ECB">
        <w:rPr>
          <w:rFonts w:ascii="Arial" w:hAnsi="Arial" w:cs="Arial"/>
          <w:sz w:val="24"/>
          <w:szCs w:val="24"/>
        </w:rPr>
        <w:t>6.3m</w:t>
      </w:r>
      <w:r w:rsidR="005C150E" w:rsidRPr="00E02ECB">
        <w:rPr>
          <w:rFonts w:ascii="Arial" w:hAnsi="Arial" w:cs="Arial"/>
          <w:sz w:val="24"/>
          <w:szCs w:val="24"/>
        </w:rPr>
        <w:t xml:space="preserve"> </w:t>
      </w:r>
      <w:r w:rsidR="006C6302" w:rsidRPr="00E02ECB">
        <w:rPr>
          <w:rFonts w:ascii="Arial" w:hAnsi="Arial" w:cs="Arial"/>
          <w:sz w:val="24"/>
          <w:szCs w:val="24"/>
        </w:rPr>
        <w:t>in</w:t>
      </w:r>
      <w:r w:rsidR="00331A48" w:rsidRPr="00E02ECB">
        <w:rPr>
          <w:rFonts w:ascii="Arial" w:hAnsi="Arial" w:cs="Arial"/>
          <w:sz w:val="24"/>
          <w:szCs w:val="24"/>
        </w:rPr>
        <w:t xml:space="preserve"> </w:t>
      </w:r>
      <w:r w:rsidR="005C150E" w:rsidRPr="00E02ECB">
        <w:rPr>
          <w:rFonts w:ascii="Arial" w:hAnsi="Arial" w:cs="Arial"/>
          <w:sz w:val="24"/>
          <w:szCs w:val="24"/>
        </w:rPr>
        <w:t>savings</w:t>
      </w:r>
      <w:r w:rsidR="00BF6132" w:rsidRPr="00722F6A">
        <w:rPr>
          <w:rFonts w:ascii="Arial" w:hAnsi="Arial" w:cs="Arial"/>
          <w:sz w:val="24"/>
          <w:szCs w:val="24"/>
        </w:rPr>
        <w:t xml:space="preserve"> </w:t>
      </w:r>
      <w:r w:rsidR="007407F1" w:rsidRPr="00722F6A">
        <w:rPr>
          <w:rFonts w:ascii="Arial" w:hAnsi="Arial" w:cs="Arial"/>
          <w:sz w:val="24"/>
          <w:szCs w:val="24"/>
        </w:rPr>
        <w:t>and £</w:t>
      </w:r>
      <w:r w:rsidR="00233D96" w:rsidRPr="00722F6A">
        <w:rPr>
          <w:rFonts w:ascii="Arial" w:hAnsi="Arial" w:cs="Arial"/>
          <w:sz w:val="24"/>
          <w:szCs w:val="24"/>
        </w:rPr>
        <w:t>4</w:t>
      </w:r>
      <w:r w:rsidR="00722F6A" w:rsidRPr="00722F6A">
        <w:rPr>
          <w:rFonts w:ascii="Arial" w:hAnsi="Arial" w:cs="Arial"/>
          <w:sz w:val="24"/>
          <w:szCs w:val="24"/>
        </w:rPr>
        <w:t>.6</w:t>
      </w:r>
      <w:r w:rsidR="007407F1" w:rsidRPr="00722F6A">
        <w:rPr>
          <w:rFonts w:ascii="Arial" w:hAnsi="Arial" w:cs="Arial"/>
          <w:sz w:val="24"/>
          <w:szCs w:val="24"/>
        </w:rPr>
        <w:t xml:space="preserve">m in rebate income </w:t>
      </w:r>
      <w:r w:rsidR="005C150E" w:rsidRPr="00722F6A">
        <w:rPr>
          <w:rFonts w:ascii="Arial" w:hAnsi="Arial" w:cs="Arial"/>
          <w:sz w:val="24"/>
          <w:szCs w:val="24"/>
        </w:rPr>
        <w:t xml:space="preserve">to the Council within </w:t>
      </w:r>
      <w:r w:rsidR="00953916" w:rsidRPr="00722F6A">
        <w:rPr>
          <w:rFonts w:ascii="Arial" w:hAnsi="Arial" w:cs="Arial"/>
          <w:sz w:val="24"/>
          <w:szCs w:val="24"/>
        </w:rPr>
        <w:t xml:space="preserve">the </w:t>
      </w:r>
      <w:r w:rsidR="00331A48" w:rsidRPr="00722F6A">
        <w:rPr>
          <w:rFonts w:ascii="Arial" w:hAnsi="Arial" w:cs="Arial"/>
          <w:sz w:val="24"/>
          <w:szCs w:val="24"/>
        </w:rPr>
        <w:t>last</w:t>
      </w:r>
      <w:r w:rsidR="00953916" w:rsidRPr="00722F6A">
        <w:rPr>
          <w:rFonts w:ascii="Arial" w:hAnsi="Arial" w:cs="Arial"/>
          <w:sz w:val="24"/>
          <w:szCs w:val="24"/>
        </w:rPr>
        <w:t xml:space="preserve"> </w:t>
      </w:r>
      <w:r w:rsidR="007407F1" w:rsidRPr="00722F6A">
        <w:rPr>
          <w:rFonts w:ascii="Arial" w:hAnsi="Arial" w:cs="Arial"/>
          <w:sz w:val="24"/>
          <w:szCs w:val="24"/>
        </w:rPr>
        <w:t>five</w:t>
      </w:r>
      <w:r w:rsidR="005C150E" w:rsidRPr="00722F6A">
        <w:rPr>
          <w:rFonts w:ascii="Arial" w:hAnsi="Arial" w:cs="Arial"/>
          <w:sz w:val="24"/>
          <w:szCs w:val="24"/>
        </w:rPr>
        <w:t xml:space="preserve"> years</w:t>
      </w:r>
      <w:r w:rsidR="001514E0" w:rsidRPr="00722F6A">
        <w:rPr>
          <w:rFonts w:ascii="Arial" w:hAnsi="Arial" w:cs="Arial"/>
          <w:sz w:val="24"/>
          <w:szCs w:val="24"/>
        </w:rPr>
        <w:t>.</w:t>
      </w:r>
    </w:p>
    <w:p w14:paraId="0BE7BB9E" w14:textId="77777777" w:rsidR="007407F1" w:rsidRPr="00506F83" w:rsidRDefault="007407F1" w:rsidP="006D5988">
      <w:pPr>
        <w:ind w:left="-11" w:hanging="825"/>
        <w:rPr>
          <w:rFonts w:ascii="Arial" w:hAnsi="Arial" w:cs="Arial"/>
        </w:rPr>
      </w:pPr>
    </w:p>
    <w:p w14:paraId="19D61D65" w14:textId="22B3F769" w:rsidR="005C150E" w:rsidRPr="009838C8" w:rsidRDefault="005C150E" w:rsidP="00704EA2">
      <w:pPr>
        <w:pStyle w:val="ListParagraph"/>
        <w:numPr>
          <w:ilvl w:val="1"/>
          <w:numId w:val="42"/>
        </w:numPr>
        <w:ind w:left="851" w:hanging="851"/>
        <w:rPr>
          <w:rFonts w:ascii="Arial" w:hAnsi="Arial" w:cs="Arial"/>
          <w:sz w:val="24"/>
          <w:szCs w:val="24"/>
        </w:rPr>
      </w:pPr>
      <w:r w:rsidRPr="009838C8">
        <w:rPr>
          <w:rFonts w:ascii="Arial" w:hAnsi="Arial" w:cs="Arial"/>
          <w:sz w:val="24"/>
          <w:szCs w:val="24"/>
        </w:rPr>
        <w:t xml:space="preserve">Improved compliance with Contract Standing Orders and Financial Regulations is also required to drive spend through contracted suppliers and ensure </w:t>
      </w:r>
      <w:r w:rsidR="00AE3B05" w:rsidRPr="009838C8">
        <w:rPr>
          <w:rFonts w:ascii="Arial" w:hAnsi="Arial" w:cs="Arial"/>
          <w:sz w:val="24"/>
          <w:szCs w:val="24"/>
        </w:rPr>
        <w:t>maximum</w:t>
      </w:r>
      <w:r w:rsidRPr="009838C8">
        <w:rPr>
          <w:rFonts w:ascii="Arial" w:hAnsi="Arial" w:cs="Arial"/>
          <w:sz w:val="24"/>
          <w:szCs w:val="24"/>
        </w:rPr>
        <w:t xml:space="preserve"> </w:t>
      </w:r>
      <w:r w:rsidR="00AE3B05" w:rsidRPr="009838C8">
        <w:rPr>
          <w:rFonts w:ascii="Arial" w:hAnsi="Arial" w:cs="Arial"/>
          <w:sz w:val="24"/>
          <w:szCs w:val="24"/>
        </w:rPr>
        <w:t xml:space="preserve">savings are </w:t>
      </w:r>
      <w:r w:rsidRPr="009838C8">
        <w:rPr>
          <w:rFonts w:ascii="Arial" w:hAnsi="Arial" w:cs="Arial"/>
          <w:sz w:val="24"/>
          <w:szCs w:val="24"/>
        </w:rPr>
        <w:t>delive</w:t>
      </w:r>
      <w:r w:rsidR="00AE3B05" w:rsidRPr="009838C8">
        <w:rPr>
          <w:rFonts w:ascii="Arial" w:hAnsi="Arial" w:cs="Arial"/>
          <w:sz w:val="24"/>
          <w:szCs w:val="24"/>
        </w:rPr>
        <w:t>red</w:t>
      </w:r>
      <w:r w:rsidRPr="009838C8">
        <w:rPr>
          <w:rFonts w:ascii="Arial" w:hAnsi="Arial" w:cs="Arial"/>
          <w:sz w:val="24"/>
          <w:szCs w:val="24"/>
        </w:rPr>
        <w:t>.</w:t>
      </w:r>
      <w:r w:rsidR="00801115" w:rsidRPr="009838C8">
        <w:rPr>
          <w:rFonts w:ascii="Arial" w:hAnsi="Arial" w:cs="Arial"/>
          <w:sz w:val="24"/>
          <w:szCs w:val="24"/>
        </w:rPr>
        <w:t xml:space="preserve"> </w:t>
      </w:r>
      <w:r w:rsidRPr="009838C8">
        <w:rPr>
          <w:rFonts w:ascii="Arial" w:hAnsi="Arial" w:cs="Arial"/>
          <w:sz w:val="24"/>
          <w:szCs w:val="24"/>
        </w:rPr>
        <w:t xml:space="preserve">Savings can also be achieved through aggregating spend with partner organisations at a regional or national level.  The </w:t>
      </w:r>
      <w:hyperlink w:anchor="_COLLABORATION_1" w:history="1">
        <w:r w:rsidR="00506F83" w:rsidRPr="00525FD8">
          <w:rPr>
            <w:rStyle w:val="Hyperlink"/>
            <w:rFonts w:ascii="Arial" w:hAnsi="Arial" w:cs="Arial"/>
            <w:sz w:val="24"/>
            <w:szCs w:val="24"/>
          </w:rPr>
          <w:t>Collaboration</w:t>
        </w:r>
      </w:hyperlink>
      <w:r w:rsidR="00506F83">
        <w:rPr>
          <w:rFonts w:ascii="Arial" w:hAnsi="Arial" w:cs="Arial"/>
          <w:sz w:val="24"/>
          <w:szCs w:val="24"/>
        </w:rPr>
        <w:t xml:space="preserve"> </w:t>
      </w:r>
      <w:r w:rsidRPr="009838C8">
        <w:rPr>
          <w:rFonts w:ascii="Arial" w:hAnsi="Arial" w:cs="Arial"/>
          <w:sz w:val="24"/>
          <w:szCs w:val="24"/>
        </w:rPr>
        <w:t xml:space="preserve">section of this </w:t>
      </w:r>
      <w:r w:rsidR="00A6147A" w:rsidRPr="009838C8">
        <w:rPr>
          <w:rFonts w:ascii="Arial" w:hAnsi="Arial" w:cs="Arial"/>
          <w:sz w:val="24"/>
          <w:szCs w:val="24"/>
        </w:rPr>
        <w:t xml:space="preserve">report </w:t>
      </w:r>
      <w:r w:rsidRPr="009838C8">
        <w:rPr>
          <w:rFonts w:ascii="Arial" w:hAnsi="Arial" w:cs="Arial"/>
          <w:sz w:val="24"/>
          <w:szCs w:val="24"/>
        </w:rPr>
        <w:t>describes how savings and benefits can be maximised through collaborative procurement activity.</w:t>
      </w:r>
    </w:p>
    <w:p w14:paraId="463278CB" w14:textId="77777777" w:rsidR="00BF464D" w:rsidRPr="009838C8" w:rsidRDefault="00BF464D" w:rsidP="006D5988">
      <w:pPr>
        <w:ind w:left="720" w:right="-149" w:hanging="825"/>
        <w:rPr>
          <w:rFonts w:ascii="Arial" w:hAnsi="Arial" w:cs="Arial"/>
        </w:rPr>
      </w:pPr>
    </w:p>
    <w:p w14:paraId="4DCA7B3E" w14:textId="121A0838" w:rsidR="00A43A8E" w:rsidRDefault="007407F1" w:rsidP="00704EA2">
      <w:pPr>
        <w:pStyle w:val="ListParagraph"/>
        <w:numPr>
          <w:ilvl w:val="1"/>
          <w:numId w:val="42"/>
        </w:numPr>
        <w:ind w:left="851" w:hanging="851"/>
        <w:rPr>
          <w:rFonts w:ascii="Arial" w:hAnsi="Arial" w:cs="Arial"/>
          <w:sz w:val="24"/>
          <w:szCs w:val="24"/>
        </w:rPr>
      </w:pPr>
      <w:r w:rsidRPr="009838C8">
        <w:rPr>
          <w:rFonts w:ascii="Arial" w:hAnsi="Arial" w:cs="Arial"/>
          <w:sz w:val="24"/>
          <w:szCs w:val="24"/>
        </w:rPr>
        <w:t>The Council recognises that e</w:t>
      </w:r>
      <w:r w:rsidR="00AE7FE4" w:rsidRPr="009838C8">
        <w:rPr>
          <w:rFonts w:ascii="Arial" w:hAnsi="Arial" w:cs="Arial"/>
          <w:sz w:val="24"/>
          <w:szCs w:val="24"/>
        </w:rPr>
        <w:t xml:space="preserve">ffective contract management and control of consumption </w:t>
      </w:r>
      <w:r w:rsidR="006456CF" w:rsidRPr="009838C8">
        <w:rPr>
          <w:rFonts w:ascii="Arial" w:hAnsi="Arial" w:cs="Arial"/>
          <w:sz w:val="24"/>
          <w:szCs w:val="24"/>
        </w:rPr>
        <w:t>ensure</w:t>
      </w:r>
      <w:r w:rsidR="001B6E73" w:rsidRPr="009838C8">
        <w:rPr>
          <w:rFonts w:ascii="Arial" w:hAnsi="Arial" w:cs="Arial"/>
          <w:sz w:val="24"/>
          <w:szCs w:val="24"/>
        </w:rPr>
        <w:t>s</w:t>
      </w:r>
      <w:r w:rsidR="006456CF" w:rsidRPr="009838C8">
        <w:rPr>
          <w:rFonts w:ascii="Arial" w:hAnsi="Arial" w:cs="Arial"/>
          <w:sz w:val="24"/>
          <w:szCs w:val="24"/>
        </w:rPr>
        <w:t xml:space="preserve"> that </w:t>
      </w:r>
      <w:r w:rsidR="005C150E" w:rsidRPr="009838C8">
        <w:rPr>
          <w:rFonts w:ascii="Arial" w:hAnsi="Arial" w:cs="Arial"/>
          <w:sz w:val="24"/>
          <w:szCs w:val="24"/>
        </w:rPr>
        <w:t xml:space="preserve">savings </w:t>
      </w:r>
      <w:r w:rsidR="006456CF" w:rsidRPr="009838C8">
        <w:rPr>
          <w:rFonts w:ascii="Arial" w:hAnsi="Arial" w:cs="Arial"/>
          <w:sz w:val="24"/>
          <w:szCs w:val="24"/>
        </w:rPr>
        <w:t xml:space="preserve">are being </w:t>
      </w:r>
      <w:r w:rsidR="005C150E" w:rsidRPr="009838C8">
        <w:rPr>
          <w:rFonts w:ascii="Arial" w:hAnsi="Arial" w:cs="Arial"/>
          <w:sz w:val="24"/>
          <w:szCs w:val="24"/>
        </w:rPr>
        <w:t xml:space="preserve">realised and </w:t>
      </w:r>
      <w:r w:rsidR="00F10FCA" w:rsidRPr="009838C8">
        <w:rPr>
          <w:rFonts w:ascii="Arial" w:hAnsi="Arial" w:cs="Arial"/>
          <w:sz w:val="24"/>
          <w:szCs w:val="24"/>
        </w:rPr>
        <w:t xml:space="preserve">additional benefits are being </w:t>
      </w:r>
      <w:r w:rsidR="005C150E" w:rsidRPr="009838C8">
        <w:rPr>
          <w:rFonts w:ascii="Arial" w:hAnsi="Arial" w:cs="Arial"/>
          <w:sz w:val="24"/>
          <w:szCs w:val="24"/>
        </w:rPr>
        <w:t>maximised</w:t>
      </w:r>
      <w:r w:rsidR="001B6E73" w:rsidRPr="009838C8">
        <w:rPr>
          <w:rFonts w:ascii="Arial" w:hAnsi="Arial" w:cs="Arial"/>
          <w:sz w:val="24"/>
          <w:szCs w:val="24"/>
        </w:rPr>
        <w:t>.</w:t>
      </w:r>
    </w:p>
    <w:p w14:paraId="1B50CB32" w14:textId="77777777" w:rsidR="00FF5A05" w:rsidRPr="00FF5A05" w:rsidRDefault="00FF5A05" w:rsidP="00FF5A05">
      <w:pPr>
        <w:pStyle w:val="ListParagraph"/>
        <w:rPr>
          <w:rFonts w:ascii="Arial" w:hAnsi="Arial" w:cs="Arial"/>
          <w:sz w:val="24"/>
          <w:szCs w:val="24"/>
        </w:rPr>
      </w:pPr>
    </w:p>
    <w:p w14:paraId="798C6D7A" w14:textId="77777777" w:rsidR="00FF5A05" w:rsidRPr="00FF5A05" w:rsidRDefault="00FF5A05" w:rsidP="00FF5A05">
      <w:pPr>
        <w:rPr>
          <w:rFonts w:ascii="Arial" w:hAnsi="Arial" w:cs="Arial"/>
        </w:rPr>
      </w:pPr>
    </w:p>
    <w:p w14:paraId="2AB905E4" w14:textId="7F3431FD" w:rsidR="006E14B0" w:rsidRPr="009838C8" w:rsidRDefault="006E14B0" w:rsidP="00704EA2">
      <w:pPr>
        <w:pStyle w:val="Heading1"/>
        <w:numPr>
          <w:ilvl w:val="0"/>
          <w:numId w:val="9"/>
        </w:numPr>
        <w:spacing w:before="0" w:after="0"/>
        <w:ind w:left="851" w:hanging="851"/>
        <w:rPr>
          <w:rFonts w:ascii="Arial" w:hAnsi="Arial" w:cs="Arial"/>
          <w:b/>
          <w:sz w:val="26"/>
          <w:szCs w:val="26"/>
        </w:rPr>
      </w:pPr>
      <w:bookmarkStart w:id="17" w:name="_CONTRACT_MANAGEMENT"/>
      <w:bookmarkStart w:id="18" w:name="_CONTRACT_AND_SUPPLIER"/>
      <w:bookmarkStart w:id="19" w:name="_Toc509416676"/>
      <w:bookmarkStart w:id="20" w:name="_Toc222847991"/>
      <w:bookmarkEnd w:id="17"/>
      <w:bookmarkEnd w:id="18"/>
      <w:r w:rsidRPr="009838C8">
        <w:rPr>
          <w:rFonts w:ascii="Arial" w:hAnsi="Arial" w:cs="Arial"/>
          <w:b/>
          <w:sz w:val="26"/>
          <w:szCs w:val="26"/>
        </w:rPr>
        <w:t>CONCLUSION</w:t>
      </w:r>
      <w:bookmarkEnd w:id="19"/>
      <w:bookmarkEnd w:id="20"/>
      <w:r w:rsidRPr="009838C8">
        <w:rPr>
          <w:rFonts w:ascii="Arial" w:hAnsi="Arial" w:cs="Arial"/>
          <w:b/>
          <w:sz w:val="26"/>
          <w:szCs w:val="26"/>
        </w:rPr>
        <w:t xml:space="preserve">  </w:t>
      </w:r>
    </w:p>
    <w:p w14:paraId="1723D825" w14:textId="77777777" w:rsidR="006E14B0" w:rsidRPr="009838C8" w:rsidRDefault="006E14B0" w:rsidP="006E14B0">
      <w:pPr>
        <w:ind w:left="720" w:hanging="720"/>
        <w:rPr>
          <w:rFonts w:ascii="Arial" w:hAnsi="Arial" w:cs="Arial"/>
        </w:rPr>
      </w:pPr>
    </w:p>
    <w:p w14:paraId="323803F2" w14:textId="32361FA8" w:rsidR="00C87FB9" w:rsidRPr="00094920" w:rsidRDefault="00C87FB9" w:rsidP="00DA010B">
      <w:pPr>
        <w:pStyle w:val="ListParagraph"/>
        <w:numPr>
          <w:ilvl w:val="1"/>
          <w:numId w:val="43"/>
        </w:numPr>
        <w:ind w:hanging="825"/>
        <w:rPr>
          <w:rFonts w:ascii="Arial" w:hAnsi="Arial" w:cs="Arial"/>
          <w:sz w:val="24"/>
          <w:szCs w:val="24"/>
        </w:rPr>
      </w:pPr>
      <w:r w:rsidRPr="00094920">
        <w:rPr>
          <w:rFonts w:ascii="Arial" w:hAnsi="Arial" w:cs="Arial"/>
          <w:sz w:val="24"/>
          <w:szCs w:val="24"/>
        </w:rPr>
        <w:t xml:space="preserve">This Annual Procurement Report highlights the significant progress </w:t>
      </w:r>
      <w:r w:rsidR="00D77490" w:rsidRPr="00094920">
        <w:rPr>
          <w:rFonts w:ascii="Arial" w:hAnsi="Arial" w:cs="Arial"/>
          <w:sz w:val="24"/>
          <w:szCs w:val="24"/>
        </w:rPr>
        <w:t xml:space="preserve">which has been </w:t>
      </w:r>
      <w:r w:rsidRPr="00094920">
        <w:rPr>
          <w:rFonts w:ascii="Arial" w:hAnsi="Arial" w:cs="Arial"/>
          <w:sz w:val="24"/>
          <w:szCs w:val="24"/>
        </w:rPr>
        <w:t xml:space="preserve">made in </w:t>
      </w:r>
      <w:r w:rsidR="006E1E74" w:rsidRPr="00094920">
        <w:rPr>
          <w:rFonts w:ascii="Arial" w:hAnsi="Arial" w:cs="Arial"/>
          <w:sz w:val="24"/>
          <w:szCs w:val="24"/>
        </w:rPr>
        <w:t>meeting</w:t>
      </w:r>
      <w:r w:rsidRPr="00094920">
        <w:rPr>
          <w:rFonts w:ascii="Arial" w:hAnsi="Arial" w:cs="Arial"/>
          <w:sz w:val="24"/>
          <w:szCs w:val="24"/>
        </w:rPr>
        <w:t xml:space="preserve"> the objectives of the Council’s Procurement Strategy and </w:t>
      </w:r>
      <w:r w:rsidR="009C61F3" w:rsidRPr="00094920">
        <w:rPr>
          <w:rFonts w:ascii="Arial" w:hAnsi="Arial" w:cs="Arial"/>
          <w:sz w:val="24"/>
          <w:szCs w:val="24"/>
        </w:rPr>
        <w:lastRenderedPageBreak/>
        <w:t xml:space="preserve">in </w:t>
      </w:r>
      <w:r w:rsidR="006E1E74" w:rsidRPr="00094920">
        <w:rPr>
          <w:rFonts w:ascii="Arial" w:hAnsi="Arial" w:cs="Arial"/>
          <w:sz w:val="24"/>
          <w:szCs w:val="24"/>
        </w:rPr>
        <w:t>delivering</w:t>
      </w:r>
      <w:r w:rsidRPr="00094920">
        <w:rPr>
          <w:rFonts w:ascii="Arial" w:hAnsi="Arial" w:cs="Arial"/>
          <w:sz w:val="24"/>
          <w:szCs w:val="24"/>
        </w:rPr>
        <w:t xml:space="preserve"> continuous improvement across procurement activities. It also sets out procurement plans</w:t>
      </w:r>
      <w:r w:rsidR="004633F9" w:rsidRPr="00094920">
        <w:rPr>
          <w:rFonts w:ascii="Arial" w:hAnsi="Arial" w:cs="Arial"/>
          <w:sz w:val="24"/>
          <w:szCs w:val="24"/>
        </w:rPr>
        <w:t xml:space="preserve"> which</w:t>
      </w:r>
      <w:r w:rsidRPr="00094920">
        <w:rPr>
          <w:rFonts w:ascii="Arial" w:hAnsi="Arial" w:cs="Arial"/>
          <w:sz w:val="24"/>
          <w:szCs w:val="24"/>
        </w:rPr>
        <w:t xml:space="preserve"> presen</w:t>
      </w:r>
      <w:r w:rsidR="004633F9" w:rsidRPr="00094920">
        <w:rPr>
          <w:rFonts w:ascii="Arial" w:hAnsi="Arial" w:cs="Arial"/>
          <w:sz w:val="24"/>
          <w:szCs w:val="24"/>
        </w:rPr>
        <w:t xml:space="preserve">t </w:t>
      </w:r>
      <w:r w:rsidRPr="00094920">
        <w:rPr>
          <w:rFonts w:ascii="Arial" w:hAnsi="Arial" w:cs="Arial"/>
          <w:sz w:val="24"/>
          <w:szCs w:val="24"/>
        </w:rPr>
        <w:t xml:space="preserve">the Council’s </w:t>
      </w:r>
      <w:r w:rsidR="004415EE" w:rsidRPr="00094920">
        <w:rPr>
          <w:rFonts w:ascii="Arial" w:hAnsi="Arial" w:cs="Arial"/>
          <w:sz w:val="24"/>
          <w:szCs w:val="24"/>
        </w:rPr>
        <w:t xml:space="preserve">current and </w:t>
      </w:r>
      <w:r w:rsidRPr="00094920">
        <w:rPr>
          <w:rFonts w:ascii="Arial" w:hAnsi="Arial" w:cs="Arial"/>
          <w:sz w:val="24"/>
          <w:szCs w:val="24"/>
        </w:rPr>
        <w:t xml:space="preserve">future requirements and </w:t>
      </w:r>
      <w:r w:rsidR="00110BCF" w:rsidRPr="00094920">
        <w:rPr>
          <w:rFonts w:ascii="Arial" w:hAnsi="Arial" w:cs="Arial"/>
          <w:sz w:val="24"/>
          <w:szCs w:val="24"/>
        </w:rPr>
        <w:t>highlight</w:t>
      </w:r>
      <w:r w:rsidR="00AA3512" w:rsidRPr="00094920">
        <w:rPr>
          <w:rFonts w:ascii="Arial" w:hAnsi="Arial" w:cs="Arial"/>
          <w:sz w:val="24"/>
          <w:szCs w:val="24"/>
        </w:rPr>
        <w:t>s</w:t>
      </w:r>
      <w:r w:rsidR="00110BCF" w:rsidRPr="00094920">
        <w:rPr>
          <w:rFonts w:ascii="Arial" w:hAnsi="Arial" w:cs="Arial"/>
          <w:sz w:val="24"/>
          <w:szCs w:val="24"/>
        </w:rPr>
        <w:t xml:space="preserve"> </w:t>
      </w:r>
      <w:r w:rsidRPr="00094920">
        <w:rPr>
          <w:rFonts w:ascii="Arial" w:hAnsi="Arial" w:cs="Arial"/>
          <w:sz w:val="24"/>
          <w:szCs w:val="24"/>
        </w:rPr>
        <w:t>proactive medium</w:t>
      </w:r>
      <w:r w:rsidRPr="00094920">
        <w:rPr>
          <w:rFonts w:ascii="Arial" w:hAnsi="Arial" w:cs="Arial"/>
          <w:sz w:val="24"/>
          <w:szCs w:val="24"/>
        </w:rPr>
        <w:noBreakHyphen/>
        <w:t>term planning</w:t>
      </w:r>
      <w:r w:rsidR="00977C29" w:rsidRPr="00094920">
        <w:rPr>
          <w:rFonts w:ascii="Arial" w:hAnsi="Arial" w:cs="Arial"/>
          <w:sz w:val="24"/>
          <w:szCs w:val="24"/>
        </w:rPr>
        <w:t xml:space="preserve">, which shall in turn </w:t>
      </w:r>
      <w:r w:rsidRPr="00094920">
        <w:rPr>
          <w:rFonts w:ascii="Arial" w:hAnsi="Arial" w:cs="Arial"/>
          <w:sz w:val="24"/>
          <w:szCs w:val="24"/>
        </w:rPr>
        <w:t>generate meaningful benefits for the Council and its stakeholders.</w:t>
      </w:r>
    </w:p>
    <w:p w14:paraId="3D84A428" w14:textId="77777777" w:rsidR="00C87FB9" w:rsidRPr="002F68E2" w:rsidRDefault="00C87FB9" w:rsidP="007901CA">
      <w:pPr>
        <w:pStyle w:val="ListParagraph"/>
        <w:ind w:left="825"/>
        <w:rPr>
          <w:rFonts w:ascii="Arial" w:hAnsi="Arial" w:cs="Arial"/>
          <w:sz w:val="24"/>
          <w:szCs w:val="24"/>
          <w:highlight w:val="cyan"/>
        </w:rPr>
      </w:pPr>
    </w:p>
    <w:p w14:paraId="559556A1" w14:textId="6DD70A17" w:rsidR="00B023EC" w:rsidRPr="000353CD" w:rsidRDefault="002954C4" w:rsidP="00283487">
      <w:pPr>
        <w:pStyle w:val="Heading1"/>
        <w:rPr>
          <w:rFonts w:ascii="Arial" w:hAnsi="Arial" w:cs="Arial"/>
          <w:b/>
          <w:sz w:val="26"/>
          <w:szCs w:val="26"/>
        </w:rPr>
      </w:pPr>
      <w:bookmarkStart w:id="21" w:name="_APPENDIX_A_–_1"/>
      <w:bookmarkEnd w:id="21"/>
      <w:r>
        <w:rPr>
          <w:rFonts w:ascii="Arial" w:hAnsi="Arial" w:cs="Arial"/>
          <w:b/>
          <w:sz w:val="26"/>
          <w:szCs w:val="26"/>
        </w:rPr>
        <w:br w:type="page"/>
      </w:r>
      <w:bookmarkStart w:id="22" w:name="_Toc222847992"/>
      <w:r w:rsidR="00B023EC" w:rsidRPr="00EF05F5">
        <w:rPr>
          <w:rFonts w:ascii="Arial" w:hAnsi="Arial" w:cs="Arial"/>
          <w:b/>
          <w:sz w:val="26"/>
          <w:szCs w:val="26"/>
        </w:rPr>
        <w:lastRenderedPageBreak/>
        <w:t>APPENDIX A – GLOSSARY OF PROCUREMENT TERMINOLOGY</w:t>
      </w:r>
      <w:bookmarkEnd w:id="22"/>
    </w:p>
    <w:p w14:paraId="5D294F8E" w14:textId="77777777" w:rsidR="00B023EC" w:rsidRDefault="00B023EC" w:rsidP="009A764C">
      <w:pPr>
        <w:rPr>
          <w:color w:val="000000"/>
        </w:rPr>
      </w:pPr>
    </w:p>
    <w:tbl>
      <w:tblPr>
        <w:tblStyle w:val="TableGrid"/>
        <w:tblW w:w="9634" w:type="dxa"/>
        <w:tblLook w:val="04A0" w:firstRow="1" w:lastRow="0" w:firstColumn="1" w:lastColumn="0" w:noHBand="0" w:noVBand="1"/>
      </w:tblPr>
      <w:tblGrid>
        <w:gridCol w:w="1838"/>
        <w:gridCol w:w="7796"/>
      </w:tblGrid>
      <w:tr w:rsidR="00B023EC" w14:paraId="37A21419" w14:textId="77777777" w:rsidTr="00614DDE">
        <w:trPr>
          <w:tblHeader/>
        </w:trPr>
        <w:tc>
          <w:tcPr>
            <w:tcW w:w="1838" w:type="dxa"/>
            <w:vAlign w:val="center"/>
          </w:tcPr>
          <w:p w14:paraId="14DDD819" w14:textId="77777777" w:rsidR="00B023EC" w:rsidRPr="00C15F04" w:rsidRDefault="00B023EC" w:rsidP="00A57113">
            <w:pPr>
              <w:spacing w:before="80" w:after="80"/>
              <w:rPr>
                <w:rFonts w:ascii="Arial" w:hAnsi="Arial" w:cs="Arial"/>
                <w:b/>
              </w:rPr>
            </w:pPr>
            <w:r w:rsidRPr="00C15F04">
              <w:rPr>
                <w:rFonts w:ascii="Arial" w:hAnsi="Arial" w:cs="Arial"/>
                <w:b/>
              </w:rPr>
              <w:t>TERM</w:t>
            </w:r>
          </w:p>
        </w:tc>
        <w:tc>
          <w:tcPr>
            <w:tcW w:w="7796" w:type="dxa"/>
            <w:vAlign w:val="center"/>
          </w:tcPr>
          <w:p w14:paraId="1DB804EF" w14:textId="77777777" w:rsidR="00B023EC" w:rsidRPr="00C15F04" w:rsidRDefault="00B023EC" w:rsidP="00A57113">
            <w:pPr>
              <w:spacing w:before="80" w:after="80"/>
              <w:ind w:right="34"/>
              <w:rPr>
                <w:rFonts w:ascii="Arial" w:hAnsi="Arial" w:cs="Arial"/>
                <w:b/>
              </w:rPr>
            </w:pPr>
            <w:r w:rsidRPr="00C15F04">
              <w:rPr>
                <w:rFonts w:ascii="Arial" w:hAnsi="Arial" w:cs="Arial"/>
                <w:b/>
              </w:rPr>
              <w:t>DESCRIPTION</w:t>
            </w:r>
          </w:p>
        </w:tc>
      </w:tr>
      <w:tr w:rsidR="00B023EC" w14:paraId="39AF1E76" w14:textId="77777777" w:rsidTr="00614DDE">
        <w:tc>
          <w:tcPr>
            <w:tcW w:w="1838" w:type="dxa"/>
            <w:vAlign w:val="center"/>
          </w:tcPr>
          <w:p w14:paraId="5FE9E3AA" w14:textId="77777777" w:rsidR="00B023EC" w:rsidRDefault="00B023EC" w:rsidP="00A57113">
            <w:pPr>
              <w:spacing w:before="80" w:after="80"/>
              <w:rPr>
                <w:rFonts w:ascii="Arial" w:hAnsi="Arial" w:cs="Arial"/>
                <w:b/>
                <w:bCs/>
              </w:rPr>
            </w:pPr>
            <w:r>
              <w:rPr>
                <w:rFonts w:ascii="Arial" w:hAnsi="Arial" w:cs="Arial"/>
                <w:b/>
                <w:bCs/>
              </w:rPr>
              <w:t>Best Value</w:t>
            </w:r>
          </w:p>
        </w:tc>
        <w:tc>
          <w:tcPr>
            <w:tcW w:w="7796" w:type="dxa"/>
            <w:vAlign w:val="center"/>
          </w:tcPr>
          <w:p w14:paraId="01627856" w14:textId="2B1325B5" w:rsidR="00B023EC" w:rsidRPr="00EC3808" w:rsidRDefault="00B023EC" w:rsidP="00A57113">
            <w:pPr>
              <w:spacing w:before="80" w:after="80"/>
              <w:ind w:right="34"/>
              <w:jc w:val="both"/>
              <w:rPr>
                <w:rFonts w:ascii="Arial" w:hAnsi="Arial" w:cs="Arial"/>
              </w:rPr>
            </w:pPr>
            <w:r w:rsidRPr="003719D1">
              <w:rPr>
                <w:rFonts w:ascii="Arial" w:hAnsi="Arial" w:cs="Arial"/>
              </w:rPr>
              <w:t xml:space="preserve">Best value is a trade-off between price and performance that provides the greatest overall benefit under the specified selection criteria.  The term is </w:t>
            </w:r>
            <w:r w:rsidR="007901CA" w:rsidRPr="003719D1">
              <w:rPr>
                <w:rFonts w:ascii="Arial" w:hAnsi="Arial" w:cs="Arial"/>
              </w:rPr>
              <w:t>strongly associated</w:t>
            </w:r>
            <w:r w:rsidRPr="003719D1">
              <w:rPr>
                <w:rFonts w:ascii="Arial" w:hAnsi="Arial" w:cs="Arial"/>
              </w:rPr>
              <w:t xml:space="preserve"> with value for money.  Seeking best value involves considering the quality of the solution proposed, the total life costs, service and support issues, sustainability</w:t>
            </w:r>
            <w:r w:rsidR="007901CA">
              <w:rPr>
                <w:rFonts w:ascii="Arial" w:hAnsi="Arial" w:cs="Arial"/>
              </w:rPr>
              <w:t>,</w:t>
            </w:r>
            <w:r w:rsidRPr="003719D1">
              <w:rPr>
                <w:rFonts w:ascii="Arial" w:hAnsi="Arial" w:cs="Arial"/>
              </w:rPr>
              <w:t xml:space="preserve"> etc.</w:t>
            </w:r>
          </w:p>
        </w:tc>
      </w:tr>
      <w:tr w:rsidR="00B023EC" w14:paraId="70E4351D" w14:textId="77777777" w:rsidTr="00614DDE">
        <w:tc>
          <w:tcPr>
            <w:tcW w:w="1838" w:type="dxa"/>
            <w:vAlign w:val="center"/>
          </w:tcPr>
          <w:p w14:paraId="0E305695" w14:textId="77777777" w:rsidR="00B023EC" w:rsidRPr="00C15F04" w:rsidRDefault="00B023EC" w:rsidP="00A57113">
            <w:pPr>
              <w:spacing w:before="80" w:after="80"/>
              <w:rPr>
                <w:rFonts w:ascii="Arial" w:hAnsi="Arial" w:cs="Arial"/>
                <w:b/>
                <w:bCs/>
              </w:rPr>
            </w:pPr>
            <w:r>
              <w:rPr>
                <w:rFonts w:ascii="Arial" w:hAnsi="Arial" w:cs="Arial"/>
                <w:b/>
                <w:bCs/>
              </w:rPr>
              <w:t>Category</w:t>
            </w:r>
          </w:p>
        </w:tc>
        <w:tc>
          <w:tcPr>
            <w:tcW w:w="7796" w:type="dxa"/>
            <w:vAlign w:val="center"/>
          </w:tcPr>
          <w:p w14:paraId="2AC8B569" w14:textId="53D574CC" w:rsidR="00B023EC" w:rsidRPr="00C15F04" w:rsidRDefault="00B023EC" w:rsidP="00A57113">
            <w:pPr>
              <w:spacing w:before="80" w:after="80"/>
              <w:ind w:right="34"/>
              <w:jc w:val="both"/>
              <w:rPr>
                <w:rFonts w:ascii="Arial" w:hAnsi="Arial" w:cs="Arial"/>
              </w:rPr>
            </w:pPr>
            <w:r w:rsidRPr="00EC3808">
              <w:rPr>
                <w:rFonts w:ascii="Arial" w:hAnsi="Arial" w:cs="Arial"/>
              </w:rPr>
              <w:t>A collection of commodities or services sourced from the same or similar supply base, which meet a similar consumer need, or which are inter-related or substitutable.</w:t>
            </w:r>
          </w:p>
        </w:tc>
      </w:tr>
      <w:tr w:rsidR="00B023EC" w14:paraId="7B8D84A5" w14:textId="77777777" w:rsidTr="00614DDE">
        <w:tc>
          <w:tcPr>
            <w:tcW w:w="1838" w:type="dxa"/>
            <w:vAlign w:val="center"/>
          </w:tcPr>
          <w:p w14:paraId="7DD68DAC" w14:textId="77777777" w:rsidR="00B023EC" w:rsidRPr="00314B5A" w:rsidRDefault="00B023EC" w:rsidP="00314B5A">
            <w:pPr>
              <w:rPr>
                <w:rFonts w:ascii="Arial" w:hAnsi="Arial" w:cs="Arial"/>
                <w:b/>
                <w:bCs/>
              </w:rPr>
            </w:pPr>
            <w:r w:rsidRPr="00314B5A">
              <w:rPr>
                <w:rFonts w:ascii="Arial" w:hAnsi="Arial" w:cs="Arial"/>
                <w:b/>
                <w:bCs/>
              </w:rPr>
              <w:t>Category Strategy</w:t>
            </w:r>
          </w:p>
        </w:tc>
        <w:tc>
          <w:tcPr>
            <w:tcW w:w="7796" w:type="dxa"/>
            <w:vAlign w:val="center"/>
          </w:tcPr>
          <w:p w14:paraId="2B05EE4E" w14:textId="0D331150" w:rsidR="00B023EC" w:rsidRPr="00314B5A" w:rsidRDefault="00B023EC" w:rsidP="00314B5A">
            <w:pPr>
              <w:ind w:right="34"/>
              <w:jc w:val="both"/>
              <w:rPr>
                <w:rFonts w:ascii="Arial" w:hAnsi="Arial" w:cs="Arial"/>
              </w:rPr>
            </w:pPr>
            <w:r w:rsidRPr="00314B5A">
              <w:rPr>
                <w:rFonts w:ascii="Arial" w:hAnsi="Arial" w:cs="Arial"/>
              </w:rPr>
              <w:t xml:space="preserve">A Category Strategy is based upon an analysis of spend and contracting activity </w:t>
            </w:r>
            <w:r w:rsidR="00314B5A" w:rsidRPr="00314B5A">
              <w:rPr>
                <w:rFonts w:ascii="Arial" w:hAnsi="Arial" w:cs="Arial"/>
              </w:rPr>
              <w:t>to identify</w:t>
            </w:r>
            <w:r w:rsidRPr="00314B5A">
              <w:rPr>
                <w:rFonts w:ascii="Arial" w:hAnsi="Arial" w:cs="Arial"/>
              </w:rPr>
              <w:t>:</w:t>
            </w:r>
          </w:p>
          <w:p w14:paraId="7DFA16DC" w14:textId="3033784C" w:rsidR="00314B5A" w:rsidRPr="00314B5A" w:rsidRDefault="00314B5A" w:rsidP="00314B5A">
            <w:pPr>
              <w:pStyle w:val="ListParagraph"/>
              <w:numPr>
                <w:ilvl w:val="0"/>
                <w:numId w:val="8"/>
              </w:numPr>
              <w:spacing w:line="276" w:lineRule="auto"/>
              <w:ind w:right="17"/>
              <w:contextualSpacing/>
              <w:rPr>
                <w:rFonts w:ascii="Arial" w:hAnsi="Arial" w:cs="Arial"/>
                <w:sz w:val="24"/>
                <w:szCs w:val="24"/>
              </w:rPr>
            </w:pPr>
            <w:r w:rsidRPr="00314B5A">
              <w:rPr>
                <w:rFonts w:ascii="Arial" w:hAnsi="Arial" w:cs="Arial"/>
                <w:sz w:val="24"/>
                <w:szCs w:val="24"/>
              </w:rPr>
              <w:t>current contracts and opportunities to reduce non-contracted spend to improve compliance.</w:t>
            </w:r>
          </w:p>
          <w:p w14:paraId="7E4BE0FE" w14:textId="6BBF112A" w:rsidR="00314B5A" w:rsidRPr="00314B5A" w:rsidRDefault="00314B5A" w:rsidP="00314B5A">
            <w:pPr>
              <w:pStyle w:val="ListParagraph"/>
              <w:numPr>
                <w:ilvl w:val="0"/>
                <w:numId w:val="8"/>
              </w:numPr>
              <w:spacing w:line="276" w:lineRule="auto"/>
              <w:ind w:right="17"/>
              <w:contextualSpacing/>
              <w:rPr>
                <w:rFonts w:ascii="Arial" w:hAnsi="Arial" w:cs="Arial"/>
                <w:sz w:val="24"/>
                <w:szCs w:val="24"/>
              </w:rPr>
            </w:pPr>
            <w:r w:rsidRPr="00314B5A">
              <w:rPr>
                <w:rFonts w:ascii="Arial" w:hAnsi="Arial" w:cs="Arial"/>
                <w:sz w:val="24"/>
                <w:szCs w:val="24"/>
              </w:rPr>
              <w:t>opportunities for savings and improved additional benefits linked to contracts.</w:t>
            </w:r>
          </w:p>
          <w:p w14:paraId="40035FD8" w14:textId="1C025B77" w:rsidR="00314B5A" w:rsidRPr="00314B5A" w:rsidRDefault="00314B5A" w:rsidP="00314B5A">
            <w:pPr>
              <w:pStyle w:val="ListParagraph"/>
              <w:numPr>
                <w:ilvl w:val="0"/>
                <w:numId w:val="8"/>
              </w:numPr>
              <w:spacing w:line="276" w:lineRule="auto"/>
              <w:ind w:right="17"/>
              <w:contextualSpacing/>
              <w:rPr>
                <w:rFonts w:ascii="Arial" w:hAnsi="Arial" w:cs="Arial"/>
                <w:sz w:val="24"/>
                <w:szCs w:val="24"/>
              </w:rPr>
            </w:pPr>
            <w:r w:rsidRPr="00314B5A">
              <w:rPr>
                <w:rFonts w:ascii="Arial" w:hAnsi="Arial" w:cs="Arial"/>
                <w:sz w:val="24"/>
                <w:szCs w:val="24"/>
              </w:rPr>
              <w:t>current procurement collaboration and opportunities for increased collaboration.</w:t>
            </w:r>
          </w:p>
          <w:p w14:paraId="5C80A6C7" w14:textId="4A17D6C7" w:rsidR="00314B5A" w:rsidRPr="00314B5A" w:rsidRDefault="00314B5A" w:rsidP="00314B5A">
            <w:pPr>
              <w:pStyle w:val="ListParagraph"/>
              <w:numPr>
                <w:ilvl w:val="0"/>
                <w:numId w:val="8"/>
              </w:numPr>
              <w:spacing w:line="276" w:lineRule="auto"/>
              <w:ind w:right="17"/>
              <w:contextualSpacing/>
              <w:rPr>
                <w:rFonts w:ascii="Arial" w:hAnsi="Arial" w:cs="Arial"/>
                <w:sz w:val="24"/>
                <w:szCs w:val="24"/>
              </w:rPr>
            </w:pPr>
            <w:r w:rsidRPr="00314B5A">
              <w:rPr>
                <w:rFonts w:ascii="Arial" w:hAnsi="Arial" w:cs="Arial"/>
                <w:sz w:val="24"/>
                <w:szCs w:val="24"/>
              </w:rPr>
              <w:t>opportunities to increase sustainable procurement activity.</w:t>
            </w:r>
          </w:p>
          <w:p w14:paraId="4E8AFACE" w14:textId="4178AD60" w:rsidR="00314B5A" w:rsidRPr="00314B5A" w:rsidRDefault="00314B5A" w:rsidP="00314B5A">
            <w:pPr>
              <w:pStyle w:val="ListParagraph"/>
              <w:numPr>
                <w:ilvl w:val="0"/>
                <w:numId w:val="8"/>
              </w:numPr>
              <w:spacing w:line="276" w:lineRule="auto"/>
              <w:ind w:right="17"/>
              <w:contextualSpacing/>
              <w:rPr>
                <w:rFonts w:ascii="Arial" w:hAnsi="Arial" w:cs="Arial"/>
                <w:sz w:val="24"/>
                <w:szCs w:val="24"/>
              </w:rPr>
            </w:pPr>
            <w:r w:rsidRPr="00314B5A">
              <w:rPr>
                <w:rFonts w:ascii="Arial" w:hAnsi="Arial" w:cs="Arial"/>
                <w:sz w:val="24"/>
                <w:szCs w:val="24"/>
              </w:rPr>
              <w:t>improved access to procurement opportunities for local suppliers, Small and Medium Enterprises (SMEs), supported businesses and the third sector.</w:t>
            </w:r>
          </w:p>
          <w:p w14:paraId="44C49ADC" w14:textId="4D502724" w:rsidR="00314B5A" w:rsidRPr="00314B5A" w:rsidRDefault="00314B5A" w:rsidP="00314B5A">
            <w:pPr>
              <w:pStyle w:val="ListParagraph"/>
              <w:numPr>
                <w:ilvl w:val="0"/>
                <w:numId w:val="8"/>
              </w:numPr>
              <w:spacing w:line="276" w:lineRule="auto"/>
              <w:ind w:right="17"/>
              <w:contextualSpacing/>
              <w:rPr>
                <w:rFonts w:ascii="Arial" w:hAnsi="Arial" w:cs="Arial"/>
                <w:sz w:val="24"/>
                <w:szCs w:val="24"/>
              </w:rPr>
            </w:pPr>
            <w:r w:rsidRPr="00314B5A">
              <w:rPr>
                <w:rFonts w:ascii="Arial" w:hAnsi="Arial" w:cs="Arial"/>
                <w:sz w:val="24"/>
                <w:szCs w:val="24"/>
              </w:rPr>
              <w:t>opportunities to enhance training and procurement competencies.</w:t>
            </w:r>
          </w:p>
          <w:p w14:paraId="4575C496" w14:textId="11498EF0" w:rsidR="00314B5A" w:rsidRPr="00314B5A" w:rsidRDefault="00314B5A" w:rsidP="00314B5A">
            <w:pPr>
              <w:pStyle w:val="ListParagraph"/>
              <w:numPr>
                <w:ilvl w:val="0"/>
                <w:numId w:val="8"/>
              </w:numPr>
              <w:spacing w:line="276" w:lineRule="auto"/>
              <w:ind w:right="17"/>
              <w:contextualSpacing/>
              <w:rPr>
                <w:rFonts w:ascii="Arial" w:hAnsi="Arial" w:cs="Arial"/>
                <w:sz w:val="24"/>
                <w:szCs w:val="24"/>
              </w:rPr>
            </w:pPr>
            <w:r w:rsidRPr="00314B5A">
              <w:rPr>
                <w:rFonts w:ascii="Arial" w:hAnsi="Arial" w:cs="Arial"/>
                <w:sz w:val="24"/>
                <w:szCs w:val="24"/>
              </w:rPr>
              <w:t>improved consultation and engagement for existing and future procurement activities.</w:t>
            </w:r>
          </w:p>
          <w:p w14:paraId="3B2AFF36" w14:textId="7B2BD90A" w:rsidR="00B023EC" w:rsidRPr="00314B5A" w:rsidRDefault="00314B5A" w:rsidP="00314B5A">
            <w:pPr>
              <w:pStyle w:val="ListParagraph"/>
              <w:numPr>
                <w:ilvl w:val="0"/>
                <w:numId w:val="8"/>
              </w:numPr>
              <w:spacing w:line="276" w:lineRule="auto"/>
              <w:ind w:right="17"/>
              <w:contextualSpacing/>
              <w:rPr>
                <w:rFonts w:ascii="Arial" w:hAnsi="Arial" w:cs="Arial"/>
                <w:sz w:val="24"/>
                <w:szCs w:val="24"/>
              </w:rPr>
            </w:pPr>
            <w:r w:rsidRPr="00314B5A">
              <w:rPr>
                <w:rFonts w:ascii="Arial" w:hAnsi="Arial" w:cs="Arial"/>
                <w:sz w:val="24"/>
                <w:szCs w:val="24"/>
              </w:rPr>
              <w:t>contract management responsibilities.</w:t>
            </w:r>
          </w:p>
        </w:tc>
      </w:tr>
      <w:tr w:rsidR="00B023EC" w14:paraId="1A43E64F" w14:textId="77777777" w:rsidTr="00614DDE">
        <w:tc>
          <w:tcPr>
            <w:tcW w:w="1838" w:type="dxa"/>
            <w:vAlign w:val="center"/>
          </w:tcPr>
          <w:p w14:paraId="06DA36E3" w14:textId="17032648" w:rsidR="00B023EC" w:rsidRPr="00070CB6" w:rsidRDefault="00B023EC" w:rsidP="00A57113">
            <w:pPr>
              <w:spacing w:before="80" w:after="80"/>
              <w:rPr>
                <w:rFonts w:ascii="Arial" w:hAnsi="Arial" w:cs="Arial"/>
                <w:b/>
                <w:bCs/>
              </w:rPr>
            </w:pPr>
            <w:r w:rsidRPr="00C15F04">
              <w:rPr>
                <w:rFonts w:ascii="Arial" w:hAnsi="Arial" w:cs="Arial"/>
                <w:b/>
                <w:bCs/>
              </w:rPr>
              <w:t>Collaboration</w:t>
            </w:r>
          </w:p>
        </w:tc>
        <w:tc>
          <w:tcPr>
            <w:tcW w:w="7796" w:type="dxa"/>
            <w:vAlign w:val="center"/>
          </w:tcPr>
          <w:p w14:paraId="2E7D5C1F" w14:textId="68094342" w:rsidR="00B023EC" w:rsidRPr="00FE7EF1" w:rsidRDefault="00B023EC" w:rsidP="00A57113">
            <w:pPr>
              <w:spacing w:before="80" w:after="80"/>
              <w:ind w:left="-45" w:right="34"/>
              <w:rPr>
                <w:rFonts w:ascii="Arial" w:hAnsi="Arial" w:cs="Arial"/>
              </w:rPr>
            </w:pPr>
            <w:r w:rsidRPr="006604CC">
              <w:rPr>
                <w:rFonts w:ascii="Arial" w:hAnsi="Arial" w:cs="Arial"/>
              </w:rPr>
              <w:t>When two or more groups of people or organisations engage in procurement work together for mut</w:t>
            </w:r>
            <w:r>
              <w:rPr>
                <w:rFonts w:ascii="Arial" w:hAnsi="Arial" w:cs="Arial"/>
              </w:rPr>
              <w:t xml:space="preserve">ual benefit.  </w:t>
            </w:r>
            <w:r w:rsidRPr="00C15F04">
              <w:rPr>
                <w:rFonts w:ascii="Arial" w:hAnsi="Arial" w:cs="Arial"/>
              </w:rPr>
              <w:t>Collaboration delivers procurement exercises with shared priorities, drives national policies and champions local benefits, all for the greater good of public services.</w:t>
            </w:r>
          </w:p>
        </w:tc>
      </w:tr>
      <w:tr w:rsidR="00B023EC" w14:paraId="5AFEFA10" w14:textId="77777777" w:rsidTr="00614DDE">
        <w:tc>
          <w:tcPr>
            <w:tcW w:w="1838" w:type="dxa"/>
            <w:vAlign w:val="center"/>
          </w:tcPr>
          <w:p w14:paraId="7285DD48" w14:textId="596FA1CC" w:rsidR="00B023EC" w:rsidRPr="00070CB6" w:rsidRDefault="00B023EC" w:rsidP="00A57113">
            <w:pPr>
              <w:spacing w:before="80" w:after="80"/>
              <w:rPr>
                <w:rFonts w:ascii="Arial" w:hAnsi="Arial" w:cs="Arial"/>
                <w:b/>
                <w:bCs/>
              </w:rPr>
            </w:pPr>
            <w:r w:rsidRPr="00C15F04">
              <w:rPr>
                <w:rFonts w:ascii="Arial" w:hAnsi="Arial" w:cs="Arial"/>
                <w:b/>
                <w:bCs/>
              </w:rPr>
              <w:t>Community Benefits</w:t>
            </w:r>
          </w:p>
        </w:tc>
        <w:tc>
          <w:tcPr>
            <w:tcW w:w="7796" w:type="dxa"/>
            <w:vAlign w:val="center"/>
          </w:tcPr>
          <w:p w14:paraId="1D68DD50" w14:textId="27DEF2F3" w:rsidR="00B023EC" w:rsidRPr="00FE7EF1" w:rsidRDefault="00B023EC" w:rsidP="00A57113">
            <w:pPr>
              <w:spacing w:before="80" w:after="80"/>
              <w:ind w:left="-45" w:right="34"/>
              <w:rPr>
                <w:rFonts w:ascii="Arial" w:hAnsi="Arial" w:cs="Arial"/>
              </w:rPr>
            </w:pPr>
            <w:r w:rsidRPr="00C15F04">
              <w:rPr>
                <w:rFonts w:ascii="Arial" w:hAnsi="Arial" w:cs="Arial"/>
              </w:rPr>
              <w:t>Community Benefits are contractual requirements which deliver a wider social benefit in addition to the core purpose of the contract. In particular, requirements in relation to targeted training and employment outcomes.</w:t>
            </w:r>
          </w:p>
        </w:tc>
      </w:tr>
      <w:tr w:rsidR="00B023EC" w14:paraId="158A88F3" w14:textId="77777777" w:rsidTr="00614DDE">
        <w:tc>
          <w:tcPr>
            <w:tcW w:w="1838" w:type="dxa"/>
            <w:vAlign w:val="center"/>
          </w:tcPr>
          <w:p w14:paraId="02CC13E7" w14:textId="77777777" w:rsidR="00B023EC" w:rsidRDefault="00B023EC" w:rsidP="00A57113">
            <w:pPr>
              <w:spacing w:before="80" w:after="80"/>
              <w:rPr>
                <w:rFonts w:ascii="Arial" w:hAnsi="Arial" w:cs="Arial"/>
                <w:b/>
                <w:bCs/>
              </w:rPr>
            </w:pPr>
            <w:r>
              <w:rPr>
                <w:rFonts w:ascii="Arial" w:hAnsi="Arial" w:cs="Arial"/>
                <w:b/>
                <w:bCs/>
              </w:rPr>
              <w:t>Contract</w:t>
            </w:r>
          </w:p>
        </w:tc>
        <w:tc>
          <w:tcPr>
            <w:tcW w:w="7796" w:type="dxa"/>
            <w:vAlign w:val="center"/>
          </w:tcPr>
          <w:p w14:paraId="0BF01CB8" w14:textId="47D8E323" w:rsidR="00B023EC" w:rsidRPr="002067D3" w:rsidRDefault="00B023EC" w:rsidP="00A57113">
            <w:pPr>
              <w:spacing w:before="80" w:after="80"/>
              <w:ind w:left="-45" w:right="34"/>
              <w:rPr>
                <w:rFonts w:ascii="Arial" w:hAnsi="Arial" w:cs="Arial"/>
              </w:rPr>
            </w:pPr>
            <w:r>
              <w:rPr>
                <w:rFonts w:ascii="Arial" w:hAnsi="Arial" w:cs="Arial"/>
              </w:rPr>
              <w:t>A</w:t>
            </w:r>
            <w:r w:rsidRPr="006A3B49">
              <w:rPr>
                <w:rFonts w:ascii="Arial" w:hAnsi="Arial" w:cs="Arial"/>
              </w:rPr>
              <w:t>n agreement between two or more parties to perform specific acts and is enforceable by law.</w:t>
            </w:r>
          </w:p>
        </w:tc>
      </w:tr>
      <w:tr w:rsidR="00B023EC" w14:paraId="5F5B9306" w14:textId="77777777" w:rsidTr="00614DDE">
        <w:tc>
          <w:tcPr>
            <w:tcW w:w="1838" w:type="dxa"/>
            <w:vAlign w:val="center"/>
          </w:tcPr>
          <w:p w14:paraId="7EB49E67" w14:textId="7AF6EADA" w:rsidR="00F64BC5" w:rsidRPr="00C15F04" w:rsidRDefault="00B023EC" w:rsidP="00A57113">
            <w:pPr>
              <w:spacing w:before="80" w:after="80"/>
              <w:rPr>
                <w:rFonts w:ascii="Arial" w:hAnsi="Arial" w:cs="Arial"/>
                <w:b/>
                <w:bCs/>
              </w:rPr>
            </w:pPr>
            <w:r>
              <w:rPr>
                <w:rFonts w:ascii="Arial" w:hAnsi="Arial" w:cs="Arial"/>
                <w:b/>
                <w:bCs/>
              </w:rPr>
              <w:t>Contract Management</w:t>
            </w:r>
          </w:p>
        </w:tc>
        <w:tc>
          <w:tcPr>
            <w:tcW w:w="7796" w:type="dxa"/>
            <w:vAlign w:val="center"/>
          </w:tcPr>
          <w:p w14:paraId="60CE2483" w14:textId="14031712" w:rsidR="00B023EC" w:rsidRPr="00C15F04" w:rsidRDefault="00B023EC" w:rsidP="00A57113">
            <w:pPr>
              <w:spacing w:before="80" w:after="80"/>
              <w:ind w:left="-45" w:right="34"/>
              <w:rPr>
                <w:rFonts w:ascii="Arial" w:hAnsi="Arial" w:cs="Arial"/>
              </w:rPr>
            </w:pPr>
            <w:r w:rsidRPr="002067D3">
              <w:rPr>
                <w:rFonts w:ascii="Arial" w:hAnsi="Arial" w:cs="Arial"/>
              </w:rPr>
              <w:t>The process of monitoring the performance of a supplier to contract.</w:t>
            </w:r>
          </w:p>
        </w:tc>
      </w:tr>
      <w:tr w:rsidR="00B023EC" w14:paraId="03B20B38" w14:textId="77777777" w:rsidTr="00614DDE">
        <w:tc>
          <w:tcPr>
            <w:tcW w:w="1838" w:type="dxa"/>
            <w:vAlign w:val="center"/>
          </w:tcPr>
          <w:p w14:paraId="23E23AFF" w14:textId="49052286" w:rsidR="00B023EC" w:rsidRPr="00070CB6" w:rsidRDefault="00B023EC" w:rsidP="00A57113">
            <w:pPr>
              <w:spacing w:before="80" w:after="80"/>
              <w:rPr>
                <w:rFonts w:ascii="Arial" w:hAnsi="Arial" w:cs="Arial"/>
                <w:b/>
                <w:bCs/>
              </w:rPr>
            </w:pPr>
            <w:r w:rsidRPr="00C15F04">
              <w:rPr>
                <w:rFonts w:ascii="Arial" w:hAnsi="Arial" w:cs="Arial"/>
                <w:b/>
                <w:bCs/>
              </w:rPr>
              <w:t>Contract Standing Orders</w:t>
            </w:r>
          </w:p>
        </w:tc>
        <w:tc>
          <w:tcPr>
            <w:tcW w:w="7796" w:type="dxa"/>
            <w:vAlign w:val="center"/>
          </w:tcPr>
          <w:p w14:paraId="38FE027B" w14:textId="628A592A" w:rsidR="00DD6D1A" w:rsidRPr="002E28F3" w:rsidRDefault="00B023EC" w:rsidP="007901CA">
            <w:pPr>
              <w:spacing w:before="80" w:after="80"/>
              <w:ind w:left="-45" w:right="34"/>
              <w:rPr>
                <w:rFonts w:ascii="Arial" w:hAnsi="Arial" w:cs="Arial"/>
              </w:rPr>
            </w:pPr>
            <w:r w:rsidRPr="00C15F04">
              <w:rPr>
                <w:rFonts w:ascii="Arial" w:hAnsi="Arial" w:cs="Arial"/>
              </w:rPr>
              <w:t>Contract Standing Orders are a requirement of Section 81 of the Local Government (Scotland) Act 1973. They exist to ensure that uniform contracting procedures are laid down for use throughout the Council.</w:t>
            </w:r>
          </w:p>
        </w:tc>
      </w:tr>
      <w:tr w:rsidR="00B023EC" w14:paraId="7C6E1662" w14:textId="77777777" w:rsidTr="00614DDE">
        <w:tc>
          <w:tcPr>
            <w:tcW w:w="1838" w:type="dxa"/>
            <w:vAlign w:val="center"/>
          </w:tcPr>
          <w:p w14:paraId="20577167" w14:textId="7125F5C2" w:rsidR="00B023EC" w:rsidRPr="00FE7EF1" w:rsidRDefault="00B023EC" w:rsidP="00A57113">
            <w:pPr>
              <w:spacing w:before="80" w:after="80"/>
              <w:rPr>
                <w:rFonts w:ascii="Arial" w:hAnsi="Arial" w:cs="Arial"/>
                <w:b/>
                <w:bCs/>
              </w:rPr>
            </w:pPr>
            <w:r w:rsidRPr="00C15F04">
              <w:rPr>
                <w:rFonts w:ascii="Arial" w:hAnsi="Arial" w:cs="Arial"/>
                <w:b/>
                <w:bCs/>
              </w:rPr>
              <w:lastRenderedPageBreak/>
              <w:t>Contract Strategy</w:t>
            </w:r>
          </w:p>
        </w:tc>
        <w:tc>
          <w:tcPr>
            <w:tcW w:w="7796" w:type="dxa"/>
            <w:vAlign w:val="center"/>
          </w:tcPr>
          <w:p w14:paraId="55A64FBD" w14:textId="77777777" w:rsidR="00B023EC" w:rsidRPr="00C15F04" w:rsidRDefault="00B023EC" w:rsidP="00314B5A">
            <w:pPr>
              <w:ind w:right="34"/>
              <w:rPr>
                <w:rFonts w:ascii="Arial" w:hAnsi="Arial" w:cs="Arial"/>
              </w:rPr>
            </w:pPr>
            <w:r w:rsidRPr="00C15F04">
              <w:rPr>
                <w:rFonts w:ascii="Arial" w:hAnsi="Arial" w:cs="Arial"/>
              </w:rPr>
              <w:t>A Contract Strategy is used to document the appraisal of a procurement exercise including:</w:t>
            </w:r>
          </w:p>
          <w:p w14:paraId="684DDEE6" w14:textId="77777777" w:rsidR="00B023EC" w:rsidRPr="00C15F04" w:rsidRDefault="00B023EC" w:rsidP="00314B5A">
            <w:pPr>
              <w:numPr>
                <w:ilvl w:val="0"/>
                <w:numId w:val="8"/>
              </w:numPr>
              <w:autoSpaceDE w:val="0"/>
              <w:autoSpaceDN w:val="0"/>
              <w:adjustRightInd w:val="0"/>
              <w:ind w:left="380" w:right="34" w:hanging="283"/>
              <w:rPr>
                <w:rFonts w:ascii="Arial" w:hAnsi="Arial" w:cs="Arial"/>
              </w:rPr>
            </w:pPr>
            <w:r w:rsidRPr="00C15F04">
              <w:rPr>
                <w:rFonts w:ascii="Arial" w:hAnsi="Arial" w:cs="Arial"/>
              </w:rPr>
              <w:t>Contract objective</w:t>
            </w:r>
          </w:p>
          <w:p w14:paraId="0E6D0436" w14:textId="77777777" w:rsidR="00B023EC" w:rsidRPr="00C15F04" w:rsidRDefault="00B023EC" w:rsidP="00314B5A">
            <w:pPr>
              <w:numPr>
                <w:ilvl w:val="0"/>
                <w:numId w:val="8"/>
              </w:numPr>
              <w:autoSpaceDE w:val="0"/>
              <w:autoSpaceDN w:val="0"/>
              <w:adjustRightInd w:val="0"/>
              <w:ind w:left="380" w:right="34" w:hanging="283"/>
              <w:rPr>
                <w:rFonts w:ascii="Arial" w:hAnsi="Arial" w:cs="Arial"/>
              </w:rPr>
            </w:pPr>
            <w:r w:rsidRPr="00C15F04">
              <w:rPr>
                <w:rFonts w:ascii="Arial" w:hAnsi="Arial" w:cs="Arial"/>
              </w:rPr>
              <w:t>Funding arrangements</w:t>
            </w:r>
          </w:p>
          <w:p w14:paraId="07473941" w14:textId="77777777" w:rsidR="00B023EC" w:rsidRPr="00C15F04" w:rsidRDefault="00B023EC" w:rsidP="00314B5A">
            <w:pPr>
              <w:numPr>
                <w:ilvl w:val="0"/>
                <w:numId w:val="8"/>
              </w:numPr>
              <w:autoSpaceDE w:val="0"/>
              <w:autoSpaceDN w:val="0"/>
              <w:adjustRightInd w:val="0"/>
              <w:ind w:left="380" w:right="34" w:hanging="283"/>
              <w:rPr>
                <w:rFonts w:ascii="Arial" w:hAnsi="Arial" w:cs="Arial"/>
              </w:rPr>
            </w:pPr>
            <w:r w:rsidRPr="00C15F04">
              <w:rPr>
                <w:rFonts w:ascii="Arial" w:hAnsi="Arial" w:cs="Arial"/>
              </w:rPr>
              <w:t>Current contract status</w:t>
            </w:r>
          </w:p>
          <w:p w14:paraId="526C177A" w14:textId="77777777" w:rsidR="00B023EC" w:rsidRPr="00C15F04" w:rsidRDefault="00B023EC" w:rsidP="00314B5A">
            <w:pPr>
              <w:numPr>
                <w:ilvl w:val="0"/>
                <w:numId w:val="8"/>
              </w:numPr>
              <w:autoSpaceDE w:val="0"/>
              <w:autoSpaceDN w:val="0"/>
              <w:adjustRightInd w:val="0"/>
              <w:ind w:left="380" w:right="34" w:hanging="283"/>
              <w:rPr>
                <w:rFonts w:ascii="Arial" w:hAnsi="Arial" w:cs="Arial"/>
              </w:rPr>
            </w:pPr>
            <w:r w:rsidRPr="00C15F04">
              <w:rPr>
                <w:rFonts w:ascii="Arial" w:hAnsi="Arial" w:cs="Arial"/>
              </w:rPr>
              <w:t>Historical spend information</w:t>
            </w:r>
          </w:p>
          <w:p w14:paraId="17CD8B40" w14:textId="77777777" w:rsidR="00B023EC" w:rsidRPr="00C15F04" w:rsidRDefault="00B023EC" w:rsidP="00314B5A">
            <w:pPr>
              <w:numPr>
                <w:ilvl w:val="0"/>
                <w:numId w:val="8"/>
              </w:numPr>
              <w:autoSpaceDE w:val="0"/>
              <w:autoSpaceDN w:val="0"/>
              <w:adjustRightInd w:val="0"/>
              <w:ind w:left="380" w:right="34" w:hanging="283"/>
              <w:rPr>
                <w:rFonts w:ascii="Arial" w:hAnsi="Arial" w:cs="Arial"/>
              </w:rPr>
            </w:pPr>
            <w:r w:rsidRPr="00C15F04">
              <w:rPr>
                <w:rFonts w:ascii="Arial" w:hAnsi="Arial" w:cs="Arial"/>
              </w:rPr>
              <w:t>Market analysis</w:t>
            </w:r>
          </w:p>
          <w:p w14:paraId="4363C741" w14:textId="77777777" w:rsidR="00B023EC" w:rsidRPr="00C15F04" w:rsidRDefault="00B023EC" w:rsidP="00314B5A">
            <w:pPr>
              <w:numPr>
                <w:ilvl w:val="0"/>
                <w:numId w:val="8"/>
              </w:numPr>
              <w:autoSpaceDE w:val="0"/>
              <w:autoSpaceDN w:val="0"/>
              <w:adjustRightInd w:val="0"/>
              <w:ind w:left="380" w:right="34" w:hanging="283"/>
              <w:rPr>
                <w:rFonts w:ascii="Arial" w:hAnsi="Arial" w:cs="Arial"/>
              </w:rPr>
            </w:pPr>
            <w:r w:rsidRPr="00C15F04">
              <w:rPr>
                <w:rFonts w:ascii="Arial" w:hAnsi="Arial" w:cs="Arial"/>
              </w:rPr>
              <w:t>Collaboration considerations</w:t>
            </w:r>
          </w:p>
          <w:p w14:paraId="65DFDA82" w14:textId="77777777" w:rsidR="00B023EC" w:rsidRDefault="00B023EC" w:rsidP="00314B5A">
            <w:pPr>
              <w:numPr>
                <w:ilvl w:val="0"/>
                <w:numId w:val="8"/>
              </w:numPr>
              <w:autoSpaceDE w:val="0"/>
              <w:autoSpaceDN w:val="0"/>
              <w:adjustRightInd w:val="0"/>
              <w:ind w:left="380" w:right="34" w:hanging="283"/>
              <w:rPr>
                <w:rFonts w:ascii="Arial" w:hAnsi="Arial" w:cs="Arial"/>
              </w:rPr>
            </w:pPr>
            <w:r w:rsidRPr="00C15F04">
              <w:rPr>
                <w:rFonts w:ascii="Arial" w:hAnsi="Arial" w:cs="Arial"/>
              </w:rPr>
              <w:t>Sustainability considerations</w:t>
            </w:r>
          </w:p>
          <w:p w14:paraId="2833A20D" w14:textId="27E2FE40" w:rsidR="00625211" w:rsidRPr="00C15F04" w:rsidRDefault="00625211" w:rsidP="00314B5A">
            <w:pPr>
              <w:numPr>
                <w:ilvl w:val="0"/>
                <w:numId w:val="8"/>
              </w:numPr>
              <w:autoSpaceDE w:val="0"/>
              <w:autoSpaceDN w:val="0"/>
              <w:adjustRightInd w:val="0"/>
              <w:ind w:left="380" w:right="34" w:hanging="283"/>
              <w:rPr>
                <w:rFonts w:ascii="Arial" w:hAnsi="Arial" w:cs="Arial"/>
              </w:rPr>
            </w:pPr>
            <w:r>
              <w:rPr>
                <w:rFonts w:ascii="Arial" w:hAnsi="Arial" w:cs="Arial"/>
              </w:rPr>
              <w:t>Data &amp; cyber security</w:t>
            </w:r>
          </w:p>
          <w:p w14:paraId="57CE9B85" w14:textId="77777777" w:rsidR="00B023EC" w:rsidRPr="00C15F04" w:rsidRDefault="00B023EC" w:rsidP="00314B5A">
            <w:pPr>
              <w:numPr>
                <w:ilvl w:val="0"/>
                <w:numId w:val="8"/>
              </w:numPr>
              <w:autoSpaceDE w:val="0"/>
              <w:autoSpaceDN w:val="0"/>
              <w:adjustRightInd w:val="0"/>
              <w:ind w:left="380" w:right="34" w:hanging="283"/>
              <w:rPr>
                <w:rFonts w:ascii="Arial" w:hAnsi="Arial" w:cs="Arial"/>
              </w:rPr>
            </w:pPr>
            <w:r w:rsidRPr="00C15F04">
              <w:rPr>
                <w:rFonts w:ascii="Arial" w:hAnsi="Arial" w:cs="Arial"/>
              </w:rPr>
              <w:t>Procurement procedure to be followed</w:t>
            </w:r>
          </w:p>
          <w:p w14:paraId="2C31258B" w14:textId="77777777" w:rsidR="00B023EC" w:rsidRPr="00C15F04" w:rsidRDefault="00B023EC" w:rsidP="00314B5A">
            <w:pPr>
              <w:numPr>
                <w:ilvl w:val="0"/>
                <w:numId w:val="8"/>
              </w:numPr>
              <w:autoSpaceDE w:val="0"/>
              <w:autoSpaceDN w:val="0"/>
              <w:adjustRightInd w:val="0"/>
              <w:ind w:left="380" w:right="34" w:hanging="283"/>
              <w:rPr>
                <w:rFonts w:ascii="Arial" w:hAnsi="Arial" w:cs="Arial"/>
              </w:rPr>
            </w:pPr>
            <w:r w:rsidRPr="00C15F04">
              <w:rPr>
                <w:rFonts w:ascii="Arial" w:hAnsi="Arial" w:cs="Arial"/>
              </w:rPr>
              <w:t>Proposed contract benefits</w:t>
            </w:r>
          </w:p>
          <w:p w14:paraId="0A1FAE4B" w14:textId="0C174641" w:rsidR="00B023EC" w:rsidRPr="00FE7EF1" w:rsidRDefault="00B023EC" w:rsidP="00314B5A">
            <w:pPr>
              <w:numPr>
                <w:ilvl w:val="0"/>
                <w:numId w:val="8"/>
              </w:numPr>
              <w:autoSpaceDE w:val="0"/>
              <w:autoSpaceDN w:val="0"/>
              <w:adjustRightInd w:val="0"/>
              <w:ind w:left="380" w:right="34" w:hanging="283"/>
              <w:rPr>
                <w:rFonts w:ascii="Arial" w:hAnsi="Arial" w:cs="Arial"/>
              </w:rPr>
            </w:pPr>
            <w:r w:rsidRPr="00C15F04">
              <w:rPr>
                <w:rFonts w:ascii="Arial" w:hAnsi="Arial" w:cs="Arial"/>
              </w:rPr>
              <w:t xml:space="preserve">Risk </w:t>
            </w:r>
            <w:r w:rsidR="00286996">
              <w:rPr>
                <w:rFonts w:ascii="Arial" w:hAnsi="Arial" w:cs="Arial"/>
              </w:rPr>
              <w:t>a</w:t>
            </w:r>
            <w:r w:rsidRPr="00C15F04">
              <w:rPr>
                <w:rFonts w:ascii="Arial" w:hAnsi="Arial" w:cs="Arial"/>
              </w:rPr>
              <w:t>ssessment</w:t>
            </w:r>
            <w:r w:rsidR="00286996">
              <w:rPr>
                <w:rFonts w:ascii="Arial" w:hAnsi="Arial" w:cs="Arial"/>
              </w:rPr>
              <w:t xml:space="preserve"> &amp; insurance</w:t>
            </w:r>
          </w:p>
        </w:tc>
      </w:tr>
      <w:tr w:rsidR="00570C45" w14:paraId="5DC62C07" w14:textId="77777777" w:rsidTr="00614DDE">
        <w:tc>
          <w:tcPr>
            <w:tcW w:w="1838" w:type="dxa"/>
            <w:vAlign w:val="center"/>
          </w:tcPr>
          <w:p w14:paraId="57EB4D30" w14:textId="52F4E029" w:rsidR="00570C45" w:rsidRPr="00FE7EF1" w:rsidRDefault="00570C45" w:rsidP="00A57113">
            <w:pPr>
              <w:spacing w:before="80" w:after="80"/>
              <w:ind w:right="-149"/>
              <w:rPr>
                <w:rFonts w:ascii="Arial" w:hAnsi="Arial" w:cs="Arial"/>
                <w:b/>
              </w:rPr>
            </w:pPr>
            <w:r>
              <w:rPr>
                <w:rFonts w:ascii="Arial" w:hAnsi="Arial" w:cs="Arial"/>
                <w:b/>
              </w:rPr>
              <w:t>CPU</w:t>
            </w:r>
          </w:p>
        </w:tc>
        <w:tc>
          <w:tcPr>
            <w:tcW w:w="7796" w:type="dxa"/>
            <w:vAlign w:val="center"/>
          </w:tcPr>
          <w:p w14:paraId="1ECA9BC2" w14:textId="127E0267" w:rsidR="00570C45" w:rsidRPr="00FE7EF1" w:rsidRDefault="00570C45" w:rsidP="00A57113">
            <w:pPr>
              <w:spacing w:before="80" w:after="80"/>
              <w:ind w:right="34"/>
              <w:rPr>
                <w:rFonts w:ascii="Arial" w:hAnsi="Arial" w:cs="Arial"/>
                <w:bCs/>
              </w:rPr>
            </w:pPr>
            <w:r>
              <w:rPr>
                <w:rFonts w:ascii="Arial" w:hAnsi="Arial" w:cs="Arial"/>
                <w:bCs/>
              </w:rPr>
              <w:t>Corporate Procurement Unit</w:t>
            </w:r>
          </w:p>
        </w:tc>
      </w:tr>
      <w:tr w:rsidR="00B023EC" w14:paraId="1774706A" w14:textId="77777777" w:rsidTr="00614DDE">
        <w:tc>
          <w:tcPr>
            <w:tcW w:w="1838" w:type="dxa"/>
            <w:vAlign w:val="center"/>
          </w:tcPr>
          <w:p w14:paraId="73F85CF6" w14:textId="7A52BBE6" w:rsidR="00B023EC" w:rsidRPr="00FE7EF1" w:rsidRDefault="00B023EC" w:rsidP="00A57113">
            <w:pPr>
              <w:spacing w:before="80" w:after="80"/>
              <w:rPr>
                <w:rFonts w:ascii="Arial" w:hAnsi="Arial" w:cs="Arial"/>
                <w:b/>
                <w:bCs/>
              </w:rPr>
            </w:pPr>
            <w:r w:rsidRPr="00C15F04">
              <w:rPr>
                <w:rFonts w:ascii="Arial" w:hAnsi="Arial" w:cs="Arial"/>
                <w:b/>
                <w:bCs/>
              </w:rPr>
              <w:t>Financial Regulations</w:t>
            </w:r>
          </w:p>
        </w:tc>
        <w:tc>
          <w:tcPr>
            <w:tcW w:w="7796" w:type="dxa"/>
            <w:vAlign w:val="center"/>
          </w:tcPr>
          <w:p w14:paraId="6E7EF470" w14:textId="71FE4FF9" w:rsidR="00B023EC" w:rsidRPr="00C15F04" w:rsidRDefault="00B023EC" w:rsidP="00A57113">
            <w:pPr>
              <w:spacing w:before="80" w:after="80"/>
              <w:ind w:right="34"/>
              <w:rPr>
                <w:rFonts w:ascii="Arial" w:hAnsi="Arial" w:cs="Arial"/>
              </w:rPr>
            </w:pPr>
            <w:r w:rsidRPr="00C15F04">
              <w:rPr>
                <w:rFonts w:ascii="Arial" w:hAnsi="Arial" w:cs="Arial"/>
              </w:rPr>
              <w:t>Financial Regulations form part of the Standing Orders approved by the Council.  They set down guidelines for Officers and Members that require to be followed. They are designed to ensure the highest standards of probity in dealing with public money and to assist and protect staff in such dealings.</w:t>
            </w:r>
          </w:p>
        </w:tc>
      </w:tr>
      <w:tr w:rsidR="00BA5A4C" w14:paraId="2F251D9E" w14:textId="77777777" w:rsidTr="00614DDE">
        <w:tc>
          <w:tcPr>
            <w:tcW w:w="1838" w:type="dxa"/>
            <w:vAlign w:val="center"/>
          </w:tcPr>
          <w:p w14:paraId="07A46E3E" w14:textId="276D8149" w:rsidR="00BA5A4C" w:rsidRPr="00C15F04" w:rsidRDefault="00BA5A4C" w:rsidP="00A57113">
            <w:pPr>
              <w:spacing w:before="80" w:after="80"/>
              <w:rPr>
                <w:rFonts w:ascii="Arial" w:hAnsi="Arial" w:cs="Arial"/>
                <w:b/>
                <w:bCs/>
              </w:rPr>
            </w:pPr>
            <w:r>
              <w:rPr>
                <w:rFonts w:ascii="Arial" w:hAnsi="Arial" w:cs="Arial"/>
                <w:b/>
                <w:bCs/>
              </w:rPr>
              <w:t>Find a Tender Service (FTS)</w:t>
            </w:r>
          </w:p>
        </w:tc>
        <w:tc>
          <w:tcPr>
            <w:tcW w:w="7796" w:type="dxa"/>
            <w:vAlign w:val="center"/>
          </w:tcPr>
          <w:p w14:paraId="4A2601EF" w14:textId="795D77DD" w:rsidR="00BA5A4C" w:rsidRPr="00C15F04" w:rsidRDefault="00BA5A4C" w:rsidP="00A57113">
            <w:pPr>
              <w:spacing w:before="80" w:after="80"/>
              <w:ind w:right="34"/>
              <w:rPr>
                <w:rFonts w:ascii="Arial" w:hAnsi="Arial" w:cs="Arial"/>
              </w:rPr>
            </w:pPr>
            <w:r>
              <w:rPr>
                <w:rFonts w:ascii="Arial" w:hAnsi="Arial" w:cs="Arial"/>
              </w:rPr>
              <w:t xml:space="preserve">The </w:t>
            </w:r>
            <w:hyperlink r:id="rId30" w:history="1">
              <w:r w:rsidRPr="00BA5A4C">
                <w:rPr>
                  <w:rStyle w:val="Hyperlink"/>
                  <w:rFonts w:ascii="Arial" w:hAnsi="Arial" w:cs="Arial"/>
                </w:rPr>
                <w:t>Find a Tender Service</w:t>
              </w:r>
            </w:hyperlink>
            <w:r w:rsidRPr="00C15F04">
              <w:rPr>
                <w:rFonts w:ascii="Arial" w:hAnsi="Arial" w:cs="Arial"/>
              </w:rPr>
              <w:t xml:space="preserve"> is </w:t>
            </w:r>
            <w:r>
              <w:rPr>
                <w:rFonts w:ascii="Arial" w:hAnsi="Arial" w:cs="Arial"/>
              </w:rPr>
              <w:t xml:space="preserve">used to search for high value opportunities or awarded contracts, typically over </w:t>
            </w:r>
            <w:hyperlink r:id="rId31" w:history="1">
              <w:r w:rsidRPr="00BA5A4C">
                <w:rPr>
                  <w:rStyle w:val="Hyperlink"/>
                  <w:rFonts w:ascii="Arial" w:hAnsi="Arial" w:cs="Arial"/>
                </w:rPr>
                <w:t>threshold</w:t>
              </w:r>
            </w:hyperlink>
            <w:r>
              <w:rPr>
                <w:rFonts w:ascii="Arial" w:hAnsi="Arial" w:cs="Arial"/>
              </w:rPr>
              <w:t>, across the whole of the UK.</w:t>
            </w:r>
          </w:p>
        </w:tc>
      </w:tr>
      <w:tr w:rsidR="00B023EC" w14:paraId="4AD11B96" w14:textId="77777777" w:rsidTr="00614DDE">
        <w:tc>
          <w:tcPr>
            <w:tcW w:w="1838" w:type="dxa"/>
            <w:vAlign w:val="center"/>
          </w:tcPr>
          <w:p w14:paraId="69095292" w14:textId="77777777" w:rsidR="00B023EC" w:rsidRDefault="00B023EC" w:rsidP="00A57113">
            <w:pPr>
              <w:spacing w:before="80" w:after="80"/>
              <w:rPr>
                <w:rFonts w:ascii="Arial" w:hAnsi="Arial" w:cs="Arial"/>
                <w:b/>
                <w:bCs/>
              </w:rPr>
            </w:pPr>
            <w:r>
              <w:rPr>
                <w:rFonts w:ascii="Arial" w:hAnsi="Arial" w:cs="Arial"/>
                <w:b/>
                <w:bCs/>
              </w:rPr>
              <w:t>Flexible Framework Assessment</w:t>
            </w:r>
          </w:p>
        </w:tc>
        <w:tc>
          <w:tcPr>
            <w:tcW w:w="7796" w:type="dxa"/>
            <w:vAlign w:val="center"/>
          </w:tcPr>
          <w:p w14:paraId="2801095E" w14:textId="38F9AC0D" w:rsidR="00B023EC" w:rsidRPr="00FE7EF1" w:rsidRDefault="00B023EC" w:rsidP="00A57113">
            <w:pPr>
              <w:pStyle w:val="Default"/>
              <w:spacing w:before="80" w:after="80"/>
              <w:rPr>
                <w:sz w:val="20"/>
                <w:szCs w:val="20"/>
              </w:rPr>
            </w:pPr>
            <w:r>
              <w:rPr>
                <w:color w:val="auto"/>
              </w:rPr>
              <w:t>A</w:t>
            </w:r>
            <w:r w:rsidRPr="0002035D">
              <w:rPr>
                <w:color w:val="auto"/>
              </w:rPr>
              <w:t xml:space="preserve"> tool </w:t>
            </w:r>
            <w:r>
              <w:rPr>
                <w:color w:val="auto"/>
              </w:rPr>
              <w:t>which</w:t>
            </w:r>
            <w:r w:rsidRPr="0002035D">
              <w:rPr>
                <w:color w:val="auto"/>
              </w:rPr>
              <w:t xml:space="preserve"> help</w:t>
            </w:r>
            <w:r>
              <w:rPr>
                <w:color w:val="auto"/>
              </w:rPr>
              <w:t>s</w:t>
            </w:r>
            <w:r w:rsidRPr="0002035D">
              <w:rPr>
                <w:color w:val="auto"/>
              </w:rPr>
              <w:t xml:space="preserve"> organisations to assess where their current level of performance lies </w:t>
            </w:r>
            <w:r>
              <w:rPr>
                <w:color w:val="auto"/>
              </w:rPr>
              <w:t xml:space="preserve">with regard to sustainable procurement </w:t>
            </w:r>
            <w:r w:rsidRPr="0002035D">
              <w:rPr>
                <w:color w:val="auto"/>
              </w:rPr>
              <w:t>and the actions required</w:t>
            </w:r>
            <w:r>
              <w:rPr>
                <w:color w:val="auto"/>
              </w:rPr>
              <w:t xml:space="preserve"> to improve t</w:t>
            </w:r>
            <w:r w:rsidRPr="0002035D">
              <w:rPr>
                <w:color w:val="auto"/>
              </w:rPr>
              <w:t>heir performance.</w:t>
            </w:r>
            <w:r>
              <w:rPr>
                <w:sz w:val="20"/>
                <w:szCs w:val="20"/>
              </w:rPr>
              <w:t xml:space="preserve"> </w:t>
            </w:r>
          </w:p>
        </w:tc>
      </w:tr>
      <w:tr w:rsidR="00B023EC" w14:paraId="70952A3B" w14:textId="77777777" w:rsidTr="00614DDE">
        <w:tc>
          <w:tcPr>
            <w:tcW w:w="1838" w:type="dxa"/>
            <w:vAlign w:val="center"/>
          </w:tcPr>
          <w:p w14:paraId="531C2B6C" w14:textId="77777777" w:rsidR="00B023EC" w:rsidRPr="00C15F04" w:rsidRDefault="00B023EC" w:rsidP="00A57113">
            <w:pPr>
              <w:spacing w:before="80" w:after="80"/>
              <w:rPr>
                <w:rFonts w:ascii="Arial" w:hAnsi="Arial" w:cs="Arial"/>
                <w:b/>
                <w:bCs/>
              </w:rPr>
            </w:pPr>
            <w:r>
              <w:rPr>
                <w:rFonts w:ascii="Arial" w:hAnsi="Arial" w:cs="Arial"/>
                <w:b/>
                <w:bCs/>
              </w:rPr>
              <w:t>Framework Agreement</w:t>
            </w:r>
          </w:p>
        </w:tc>
        <w:tc>
          <w:tcPr>
            <w:tcW w:w="7796" w:type="dxa"/>
            <w:vAlign w:val="center"/>
          </w:tcPr>
          <w:p w14:paraId="6821B7CD" w14:textId="0D5DB0B1" w:rsidR="00B023EC" w:rsidRPr="00C15F04" w:rsidRDefault="00B023EC" w:rsidP="00A57113">
            <w:pPr>
              <w:spacing w:before="80" w:after="80"/>
              <w:ind w:right="34"/>
              <w:rPr>
                <w:rFonts w:ascii="Arial" w:hAnsi="Arial" w:cs="Arial"/>
              </w:rPr>
            </w:pPr>
            <w:r w:rsidRPr="00103408">
              <w:rPr>
                <w:rFonts w:ascii="Arial" w:hAnsi="Arial" w:cs="Arial"/>
              </w:rPr>
              <w:t>An agreement or other arrangement between one or more contracting authorities and one or more economic operators which establishes the terms (in particular the terms as to price and, where appropriate, quantity) under which the economic operator will enter into one or more contracts with a contracting authority in the period during which the framework agreement applies.</w:t>
            </w:r>
          </w:p>
        </w:tc>
      </w:tr>
      <w:tr w:rsidR="00B023EC" w14:paraId="52E41971" w14:textId="77777777" w:rsidTr="00614DDE">
        <w:tc>
          <w:tcPr>
            <w:tcW w:w="1838" w:type="dxa"/>
            <w:vAlign w:val="center"/>
          </w:tcPr>
          <w:p w14:paraId="258215D1" w14:textId="77777777" w:rsidR="00B023EC" w:rsidRPr="00C15F04" w:rsidRDefault="00B023EC" w:rsidP="00A57113">
            <w:pPr>
              <w:spacing w:before="80" w:after="80"/>
              <w:rPr>
                <w:rFonts w:ascii="Arial" w:hAnsi="Arial" w:cs="Arial"/>
                <w:b/>
                <w:bCs/>
              </w:rPr>
            </w:pPr>
            <w:r>
              <w:rPr>
                <w:rFonts w:ascii="Arial" w:hAnsi="Arial" w:cs="Arial"/>
                <w:b/>
                <w:bCs/>
              </w:rPr>
              <w:t>Influenceable Spend</w:t>
            </w:r>
          </w:p>
        </w:tc>
        <w:tc>
          <w:tcPr>
            <w:tcW w:w="7796" w:type="dxa"/>
            <w:vAlign w:val="center"/>
          </w:tcPr>
          <w:p w14:paraId="2D7DEC6F" w14:textId="3D776DD4" w:rsidR="00B023EC" w:rsidRPr="00C15F04" w:rsidRDefault="00B023EC" w:rsidP="00A57113">
            <w:pPr>
              <w:spacing w:before="80" w:after="80"/>
              <w:ind w:right="34"/>
              <w:rPr>
                <w:rFonts w:ascii="Arial" w:hAnsi="Arial" w:cs="Arial"/>
              </w:rPr>
            </w:pPr>
            <w:r w:rsidRPr="006B2101">
              <w:rPr>
                <w:rFonts w:ascii="Arial" w:hAnsi="Arial" w:cs="Arial"/>
              </w:rPr>
              <w:t>The value of Procurement relevant spend which was actually influenced by Procurement.</w:t>
            </w:r>
          </w:p>
        </w:tc>
      </w:tr>
      <w:tr w:rsidR="00B023EC" w14:paraId="0BE621B4" w14:textId="77777777" w:rsidTr="00614DDE">
        <w:tc>
          <w:tcPr>
            <w:tcW w:w="1838" w:type="dxa"/>
            <w:vAlign w:val="center"/>
          </w:tcPr>
          <w:p w14:paraId="13B0E9F5" w14:textId="77777777" w:rsidR="00B023EC" w:rsidRDefault="00B023EC" w:rsidP="00A57113">
            <w:pPr>
              <w:spacing w:before="80" w:after="80"/>
              <w:rPr>
                <w:rFonts w:ascii="Arial" w:hAnsi="Arial" w:cs="Arial"/>
                <w:b/>
                <w:bCs/>
              </w:rPr>
            </w:pPr>
            <w:r>
              <w:rPr>
                <w:rFonts w:ascii="Arial" w:hAnsi="Arial" w:cs="Arial"/>
                <w:b/>
                <w:bCs/>
              </w:rPr>
              <w:t>Market Analysis</w:t>
            </w:r>
          </w:p>
        </w:tc>
        <w:tc>
          <w:tcPr>
            <w:tcW w:w="7796" w:type="dxa"/>
            <w:vAlign w:val="center"/>
          </w:tcPr>
          <w:p w14:paraId="3AE8B149" w14:textId="0276FD49" w:rsidR="00B023EC" w:rsidRPr="006B2101" w:rsidRDefault="00B023EC" w:rsidP="00A57113">
            <w:pPr>
              <w:spacing w:before="80" w:after="80"/>
              <w:ind w:right="34"/>
              <w:rPr>
                <w:rFonts w:ascii="Arial" w:hAnsi="Arial" w:cs="Arial"/>
              </w:rPr>
            </w:pPr>
            <w:r>
              <w:rPr>
                <w:rFonts w:ascii="Arial" w:hAnsi="Arial" w:cs="Arial"/>
              </w:rPr>
              <w:t xml:space="preserve">When developing a contract strategy, </w:t>
            </w:r>
            <w:r w:rsidRPr="00F25841">
              <w:rPr>
                <w:rFonts w:ascii="Arial" w:hAnsi="Arial" w:cs="Arial"/>
              </w:rPr>
              <w:t xml:space="preserve">most procurement processes ascertain the demand for the category with the attributes of the supply market.  </w:t>
            </w:r>
            <w:r>
              <w:rPr>
                <w:rFonts w:ascii="Arial" w:hAnsi="Arial" w:cs="Arial"/>
              </w:rPr>
              <w:t xml:space="preserve">A review of </w:t>
            </w:r>
            <w:r w:rsidRPr="00972232">
              <w:rPr>
                <w:rFonts w:ascii="Arial" w:hAnsi="Arial" w:cs="Arial"/>
              </w:rPr>
              <w:t>the characteristics, capacity and capability of the supply market</w:t>
            </w:r>
            <w:r>
              <w:rPr>
                <w:rFonts w:ascii="Arial" w:hAnsi="Arial" w:cs="Arial"/>
              </w:rPr>
              <w:t xml:space="preserve"> is performed </w:t>
            </w:r>
            <w:r w:rsidRPr="00972232">
              <w:rPr>
                <w:rFonts w:ascii="Arial" w:hAnsi="Arial" w:cs="Arial"/>
              </w:rPr>
              <w:t>to understand the extent to which the market meets the needs of the buying organisation.</w:t>
            </w:r>
          </w:p>
        </w:tc>
      </w:tr>
      <w:tr w:rsidR="00B023EC" w14:paraId="36C77DBB" w14:textId="77777777" w:rsidTr="00614DDE">
        <w:tc>
          <w:tcPr>
            <w:tcW w:w="1838" w:type="dxa"/>
            <w:vAlign w:val="center"/>
          </w:tcPr>
          <w:p w14:paraId="16A7A440" w14:textId="77777777" w:rsidR="00B023EC" w:rsidRPr="00C15F04" w:rsidRDefault="00B023EC" w:rsidP="00A57113">
            <w:pPr>
              <w:spacing w:before="80" w:after="80"/>
              <w:rPr>
                <w:rFonts w:ascii="Arial" w:hAnsi="Arial" w:cs="Arial"/>
                <w:b/>
                <w:bCs/>
              </w:rPr>
            </w:pPr>
            <w:r>
              <w:rPr>
                <w:rFonts w:ascii="Arial" w:hAnsi="Arial" w:cs="Arial"/>
                <w:b/>
                <w:bCs/>
              </w:rPr>
              <w:t>Non-Influenceable Spend</w:t>
            </w:r>
          </w:p>
        </w:tc>
        <w:tc>
          <w:tcPr>
            <w:tcW w:w="7796" w:type="dxa"/>
            <w:vAlign w:val="center"/>
          </w:tcPr>
          <w:p w14:paraId="2BE2CC61" w14:textId="17BC5666" w:rsidR="00B023EC" w:rsidRPr="00C15F04" w:rsidRDefault="00B023EC" w:rsidP="00A57113">
            <w:pPr>
              <w:spacing w:before="80" w:after="80"/>
              <w:ind w:right="34"/>
              <w:rPr>
                <w:rFonts w:ascii="Arial" w:hAnsi="Arial" w:cs="Arial"/>
              </w:rPr>
            </w:pPr>
            <w:r w:rsidRPr="006B2101">
              <w:rPr>
                <w:rFonts w:ascii="Arial" w:hAnsi="Arial" w:cs="Arial"/>
              </w:rPr>
              <w:t xml:space="preserve">The value of Procurement relevant spend which </w:t>
            </w:r>
            <w:r>
              <w:rPr>
                <w:rFonts w:ascii="Arial" w:hAnsi="Arial" w:cs="Arial"/>
              </w:rPr>
              <w:t xml:space="preserve">cannot be </w:t>
            </w:r>
            <w:r w:rsidRPr="006B2101">
              <w:rPr>
                <w:rFonts w:ascii="Arial" w:hAnsi="Arial" w:cs="Arial"/>
              </w:rPr>
              <w:t>influenced by Procurement.</w:t>
            </w:r>
          </w:p>
        </w:tc>
      </w:tr>
      <w:tr w:rsidR="00B023EC" w14:paraId="02A94AC7" w14:textId="77777777" w:rsidTr="00614DDE">
        <w:tc>
          <w:tcPr>
            <w:tcW w:w="1838" w:type="dxa"/>
            <w:vAlign w:val="center"/>
          </w:tcPr>
          <w:p w14:paraId="6A7D2E6B" w14:textId="77777777" w:rsidR="00B023EC" w:rsidRDefault="00B023EC" w:rsidP="00A57113">
            <w:pPr>
              <w:spacing w:before="80" w:after="80"/>
              <w:rPr>
                <w:rFonts w:ascii="Arial" w:hAnsi="Arial" w:cs="Arial"/>
                <w:b/>
                <w:bCs/>
              </w:rPr>
            </w:pPr>
            <w:r>
              <w:rPr>
                <w:rFonts w:ascii="Arial" w:hAnsi="Arial" w:cs="Arial"/>
                <w:b/>
                <w:bCs/>
              </w:rPr>
              <w:t>Procurement</w:t>
            </w:r>
          </w:p>
        </w:tc>
        <w:tc>
          <w:tcPr>
            <w:tcW w:w="7796" w:type="dxa"/>
            <w:vAlign w:val="center"/>
          </w:tcPr>
          <w:p w14:paraId="18294784" w14:textId="4B229D1C" w:rsidR="00B023EC" w:rsidRPr="001A371B" w:rsidRDefault="00B023EC" w:rsidP="00A57113">
            <w:pPr>
              <w:spacing w:before="80" w:after="80"/>
              <w:ind w:right="34"/>
              <w:rPr>
                <w:rFonts w:ascii="Arial" w:hAnsi="Arial" w:cs="Arial"/>
              </w:rPr>
            </w:pPr>
            <w:r>
              <w:rPr>
                <w:rFonts w:ascii="Arial" w:hAnsi="Arial" w:cs="Arial"/>
              </w:rPr>
              <w:t xml:space="preserve">A </w:t>
            </w:r>
            <w:r w:rsidRPr="00BC32CA">
              <w:rPr>
                <w:rFonts w:ascii="Arial" w:hAnsi="Arial" w:cs="Arial"/>
              </w:rPr>
              <w:t>function that ensures identification, sourcing, access and management of the external resources that an organisation needs or may need to fulfil its strategic objectives.</w:t>
            </w:r>
          </w:p>
        </w:tc>
      </w:tr>
      <w:tr w:rsidR="00B023EC" w14:paraId="40805434" w14:textId="77777777" w:rsidTr="00614DDE">
        <w:tc>
          <w:tcPr>
            <w:tcW w:w="1838" w:type="dxa"/>
            <w:vAlign w:val="center"/>
          </w:tcPr>
          <w:p w14:paraId="33A67422" w14:textId="77777777" w:rsidR="00B023EC" w:rsidRDefault="00B023EC" w:rsidP="00A57113">
            <w:pPr>
              <w:spacing w:before="80" w:after="80"/>
              <w:rPr>
                <w:rFonts w:ascii="Arial" w:hAnsi="Arial" w:cs="Arial"/>
                <w:b/>
                <w:bCs/>
              </w:rPr>
            </w:pPr>
            <w:r>
              <w:rPr>
                <w:rFonts w:ascii="Arial" w:hAnsi="Arial" w:cs="Arial"/>
                <w:b/>
                <w:bCs/>
              </w:rPr>
              <w:lastRenderedPageBreak/>
              <w:t>Procurement Exercise</w:t>
            </w:r>
          </w:p>
        </w:tc>
        <w:tc>
          <w:tcPr>
            <w:tcW w:w="7796" w:type="dxa"/>
            <w:vAlign w:val="center"/>
          </w:tcPr>
          <w:p w14:paraId="1675CE84" w14:textId="06EB3B93" w:rsidR="005F1729" w:rsidRDefault="00B023EC" w:rsidP="00A57113">
            <w:pPr>
              <w:spacing w:before="80" w:after="80"/>
              <w:ind w:right="34"/>
              <w:rPr>
                <w:rFonts w:ascii="Arial" w:hAnsi="Arial" w:cs="Arial"/>
              </w:rPr>
            </w:pPr>
            <w:r w:rsidRPr="001A371B">
              <w:rPr>
                <w:rFonts w:ascii="Arial" w:hAnsi="Arial" w:cs="Arial"/>
              </w:rPr>
              <w:t>Full end to end procurement exercise documentation from strategy development to contract &amp; supplier management.</w:t>
            </w:r>
          </w:p>
        </w:tc>
      </w:tr>
      <w:tr w:rsidR="00B023EC" w14:paraId="290A0300" w14:textId="77777777" w:rsidTr="00614DDE">
        <w:tc>
          <w:tcPr>
            <w:tcW w:w="1838" w:type="dxa"/>
            <w:vAlign w:val="center"/>
          </w:tcPr>
          <w:p w14:paraId="0DF20033" w14:textId="66D39627" w:rsidR="00B023EC" w:rsidRPr="00FE7EF1" w:rsidRDefault="00B023EC" w:rsidP="00A57113">
            <w:pPr>
              <w:spacing w:before="80" w:after="80"/>
              <w:rPr>
                <w:rFonts w:ascii="Arial" w:hAnsi="Arial" w:cs="Arial"/>
                <w:b/>
                <w:bCs/>
              </w:rPr>
            </w:pPr>
            <w:r>
              <w:rPr>
                <w:rFonts w:ascii="Arial" w:hAnsi="Arial" w:cs="Arial"/>
                <w:b/>
                <w:bCs/>
              </w:rPr>
              <w:t>Public Contracts Scotland (PCS)</w:t>
            </w:r>
          </w:p>
        </w:tc>
        <w:tc>
          <w:tcPr>
            <w:tcW w:w="7796" w:type="dxa"/>
            <w:vAlign w:val="center"/>
          </w:tcPr>
          <w:p w14:paraId="3D22D7EB" w14:textId="5E180F10" w:rsidR="005F05FC" w:rsidRPr="005F05FC" w:rsidRDefault="005F05FC" w:rsidP="00314B5A">
            <w:pPr>
              <w:ind w:right="34"/>
              <w:rPr>
                <w:rFonts w:ascii="Arial" w:hAnsi="Arial" w:cs="Arial"/>
              </w:rPr>
            </w:pPr>
            <w:r w:rsidRPr="005F05FC">
              <w:rPr>
                <w:rFonts w:ascii="Arial" w:hAnsi="Arial" w:cs="Arial"/>
              </w:rPr>
              <w:t xml:space="preserve">Public Contracts Scotland </w:t>
            </w:r>
            <w:r w:rsidR="00BA5A4C">
              <w:rPr>
                <w:rFonts w:ascii="Arial" w:hAnsi="Arial" w:cs="Arial"/>
              </w:rPr>
              <w:t xml:space="preserve">can be </w:t>
            </w:r>
            <w:r w:rsidRPr="005F05FC">
              <w:rPr>
                <w:rFonts w:ascii="Arial" w:hAnsi="Arial" w:cs="Arial"/>
              </w:rPr>
              <w:t>used to:</w:t>
            </w:r>
          </w:p>
          <w:p w14:paraId="631EDDC5" w14:textId="3B192CE0" w:rsidR="005F05FC" w:rsidRPr="005F05FC" w:rsidRDefault="005F05FC" w:rsidP="00314B5A">
            <w:pPr>
              <w:pStyle w:val="ListParagraph"/>
              <w:numPr>
                <w:ilvl w:val="0"/>
                <w:numId w:val="17"/>
              </w:numPr>
              <w:ind w:right="34"/>
              <w:rPr>
                <w:rFonts w:ascii="Arial" w:hAnsi="Arial" w:cs="Arial"/>
                <w:sz w:val="24"/>
                <w:szCs w:val="24"/>
              </w:rPr>
            </w:pPr>
            <w:r w:rsidRPr="005F05FC">
              <w:rPr>
                <w:rFonts w:ascii="Arial" w:hAnsi="Arial" w:cs="Arial"/>
                <w:sz w:val="24"/>
                <w:szCs w:val="24"/>
              </w:rPr>
              <w:t xml:space="preserve">advertise future contract opportunities </w:t>
            </w:r>
            <w:r w:rsidR="00BA5A4C">
              <w:rPr>
                <w:rFonts w:ascii="Arial" w:hAnsi="Arial" w:cs="Arial"/>
                <w:sz w:val="24"/>
                <w:szCs w:val="24"/>
              </w:rPr>
              <w:t>through</w:t>
            </w:r>
            <w:r w:rsidRPr="005F05FC">
              <w:rPr>
                <w:rFonts w:ascii="Arial" w:hAnsi="Arial" w:cs="Arial"/>
                <w:sz w:val="24"/>
                <w:szCs w:val="24"/>
              </w:rPr>
              <w:t xml:space="preserve"> a Prior Information Notice</w:t>
            </w:r>
          </w:p>
          <w:p w14:paraId="71F3C4B1" w14:textId="74FB146C" w:rsidR="005F05FC" w:rsidRPr="005F05FC" w:rsidRDefault="005F05FC" w:rsidP="00314B5A">
            <w:pPr>
              <w:pStyle w:val="ListParagraph"/>
              <w:numPr>
                <w:ilvl w:val="0"/>
                <w:numId w:val="17"/>
              </w:numPr>
              <w:ind w:right="34"/>
              <w:rPr>
                <w:rFonts w:ascii="Arial" w:hAnsi="Arial" w:cs="Arial"/>
                <w:sz w:val="24"/>
                <w:szCs w:val="24"/>
              </w:rPr>
            </w:pPr>
            <w:r w:rsidRPr="005F05FC">
              <w:rPr>
                <w:rFonts w:ascii="Arial" w:hAnsi="Arial" w:cs="Arial"/>
                <w:sz w:val="24"/>
                <w:szCs w:val="24"/>
              </w:rPr>
              <w:t>invite specific suppliers to submit quotations for low value / low risk supplies, services and works through the online ‘Quick Quote’ system</w:t>
            </w:r>
          </w:p>
          <w:p w14:paraId="5F4B6F17" w14:textId="14110A28" w:rsidR="005F05FC" w:rsidRPr="005F05FC" w:rsidRDefault="005F05FC" w:rsidP="00314B5A">
            <w:pPr>
              <w:pStyle w:val="ListParagraph"/>
              <w:numPr>
                <w:ilvl w:val="0"/>
                <w:numId w:val="17"/>
              </w:numPr>
              <w:ind w:right="34"/>
              <w:rPr>
                <w:rFonts w:ascii="Arial" w:hAnsi="Arial" w:cs="Arial"/>
                <w:sz w:val="24"/>
                <w:szCs w:val="24"/>
              </w:rPr>
            </w:pPr>
            <w:r w:rsidRPr="005F05FC">
              <w:rPr>
                <w:rFonts w:ascii="Arial" w:hAnsi="Arial" w:cs="Arial"/>
                <w:sz w:val="24"/>
                <w:szCs w:val="24"/>
              </w:rPr>
              <w:t xml:space="preserve">automatically post UK wide contract notices via the </w:t>
            </w:r>
            <w:hyperlink r:id="rId32" w:history="1">
              <w:r w:rsidRPr="00BA5A4C">
                <w:rPr>
                  <w:rStyle w:val="Hyperlink"/>
                  <w:rFonts w:ascii="Arial" w:hAnsi="Arial" w:cs="Arial"/>
                  <w:sz w:val="24"/>
                  <w:szCs w:val="24"/>
                </w:rPr>
                <w:t>Find a Tender Service</w:t>
              </w:r>
            </w:hyperlink>
            <w:r w:rsidRPr="005F05FC">
              <w:rPr>
                <w:rFonts w:ascii="Arial" w:hAnsi="Arial" w:cs="Arial"/>
                <w:sz w:val="24"/>
                <w:szCs w:val="24"/>
              </w:rPr>
              <w:t xml:space="preserve"> (FTS) for those contracts over the </w:t>
            </w:r>
            <w:hyperlink r:id="rId33" w:history="1">
              <w:r w:rsidRPr="00BA5A4C">
                <w:rPr>
                  <w:rStyle w:val="Hyperlink"/>
                  <w:rFonts w:ascii="Arial" w:hAnsi="Arial" w:cs="Arial"/>
                  <w:sz w:val="24"/>
                  <w:szCs w:val="24"/>
                </w:rPr>
                <w:t>threshold</w:t>
              </w:r>
            </w:hyperlink>
          </w:p>
          <w:p w14:paraId="7BF3B0DE" w14:textId="26D97C48" w:rsidR="005F05FC" w:rsidRPr="005F05FC" w:rsidRDefault="005F05FC" w:rsidP="00314B5A">
            <w:pPr>
              <w:pStyle w:val="ListParagraph"/>
              <w:numPr>
                <w:ilvl w:val="0"/>
                <w:numId w:val="17"/>
              </w:numPr>
              <w:ind w:right="34"/>
              <w:rPr>
                <w:rFonts w:ascii="Arial" w:hAnsi="Arial" w:cs="Arial"/>
                <w:sz w:val="24"/>
                <w:szCs w:val="24"/>
              </w:rPr>
            </w:pPr>
            <w:r w:rsidRPr="005F05FC">
              <w:rPr>
                <w:rFonts w:ascii="Arial" w:hAnsi="Arial" w:cs="Arial"/>
                <w:sz w:val="24"/>
                <w:szCs w:val="24"/>
              </w:rPr>
              <w:t>post below-threshold contract notices</w:t>
            </w:r>
          </w:p>
          <w:p w14:paraId="0AB0B8BE" w14:textId="51B6EF68" w:rsidR="005F05FC" w:rsidRPr="005F05FC" w:rsidRDefault="005F05FC" w:rsidP="00314B5A">
            <w:pPr>
              <w:pStyle w:val="ListParagraph"/>
              <w:numPr>
                <w:ilvl w:val="0"/>
                <w:numId w:val="17"/>
              </w:numPr>
              <w:ind w:right="34"/>
              <w:rPr>
                <w:rFonts w:ascii="Arial" w:hAnsi="Arial" w:cs="Arial"/>
                <w:sz w:val="24"/>
                <w:szCs w:val="24"/>
              </w:rPr>
            </w:pPr>
            <w:r w:rsidRPr="005F05FC">
              <w:rPr>
                <w:rFonts w:ascii="Arial" w:hAnsi="Arial" w:cs="Arial"/>
                <w:sz w:val="24"/>
                <w:szCs w:val="24"/>
              </w:rPr>
              <w:t xml:space="preserve">publish </w:t>
            </w:r>
            <w:hyperlink r:id="rId34" w:history="1">
              <w:r w:rsidRPr="00BA5A4C">
                <w:rPr>
                  <w:rStyle w:val="Hyperlink"/>
                  <w:rFonts w:ascii="Arial" w:hAnsi="Arial" w:cs="Arial"/>
                  <w:sz w:val="24"/>
                  <w:szCs w:val="24"/>
                </w:rPr>
                <w:t>contract award notices</w:t>
              </w:r>
            </w:hyperlink>
          </w:p>
          <w:p w14:paraId="5CEB9A51" w14:textId="342E54D0" w:rsidR="005F05FC" w:rsidRPr="005F05FC" w:rsidRDefault="005F05FC" w:rsidP="00314B5A">
            <w:pPr>
              <w:pStyle w:val="ListParagraph"/>
              <w:numPr>
                <w:ilvl w:val="0"/>
                <w:numId w:val="17"/>
              </w:numPr>
              <w:ind w:right="34"/>
              <w:rPr>
                <w:rFonts w:ascii="Arial" w:hAnsi="Arial" w:cs="Arial"/>
                <w:sz w:val="24"/>
                <w:szCs w:val="24"/>
              </w:rPr>
            </w:pPr>
            <w:r w:rsidRPr="005F05FC">
              <w:rPr>
                <w:rFonts w:ascii="Arial" w:hAnsi="Arial" w:cs="Arial"/>
                <w:sz w:val="24"/>
                <w:szCs w:val="24"/>
              </w:rPr>
              <w:t>reserve suitable contracts for supported businesses</w:t>
            </w:r>
          </w:p>
          <w:p w14:paraId="230F9D15" w14:textId="43C97B33" w:rsidR="005F05FC" w:rsidRPr="00FE7EF1" w:rsidRDefault="005F05FC" w:rsidP="00314B5A">
            <w:pPr>
              <w:ind w:right="34"/>
              <w:rPr>
                <w:rFonts w:ascii="Arial" w:hAnsi="Arial" w:cs="Arial"/>
              </w:rPr>
            </w:pPr>
            <w:r w:rsidRPr="005F05FC">
              <w:rPr>
                <w:rFonts w:ascii="Arial" w:hAnsi="Arial" w:cs="Arial"/>
              </w:rPr>
              <w:t>Main contractors on public sector contracts can use also PCS to advertise their sub-contracting opportunities.</w:t>
            </w:r>
          </w:p>
        </w:tc>
      </w:tr>
      <w:tr w:rsidR="00B023EC" w14:paraId="173CD228" w14:textId="77777777" w:rsidTr="00614DDE">
        <w:tc>
          <w:tcPr>
            <w:tcW w:w="1838" w:type="dxa"/>
            <w:vAlign w:val="center"/>
          </w:tcPr>
          <w:p w14:paraId="5623BECB" w14:textId="43EEB2CB" w:rsidR="00B023EC" w:rsidRPr="00FE7EF1" w:rsidRDefault="00B023EC" w:rsidP="00A57113">
            <w:pPr>
              <w:spacing w:before="80" w:after="80"/>
              <w:rPr>
                <w:rFonts w:ascii="Arial" w:hAnsi="Arial" w:cs="Arial"/>
                <w:b/>
                <w:bCs/>
              </w:rPr>
            </w:pPr>
            <w:r w:rsidRPr="00C15F04">
              <w:rPr>
                <w:rFonts w:ascii="Arial" w:hAnsi="Arial" w:cs="Arial"/>
                <w:b/>
                <w:bCs/>
              </w:rPr>
              <w:t>Quick Quote</w:t>
            </w:r>
          </w:p>
        </w:tc>
        <w:tc>
          <w:tcPr>
            <w:tcW w:w="7796" w:type="dxa"/>
            <w:vAlign w:val="center"/>
          </w:tcPr>
          <w:p w14:paraId="2F3B7679" w14:textId="31E392E8" w:rsidR="00B023EC" w:rsidRPr="00FE7EF1" w:rsidRDefault="00B023EC" w:rsidP="00A57113">
            <w:pPr>
              <w:spacing w:before="80" w:after="80"/>
              <w:ind w:right="34"/>
              <w:rPr>
                <w:rFonts w:ascii="Arial" w:hAnsi="Arial" w:cs="Arial"/>
                <w:b/>
                <w:bCs/>
                <w:u w:val="single"/>
              </w:rPr>
            </w:pPr>
            <w:r w:rsidRPr="00C15F04">
              <w:rPr>
                <w:rFonts w:ascii="Arial" w:hAnsi="Arial" w:cs="Arial"/>
              </w:rPr>
              <w:t>Quick Quote is an online quotation facility within PCS which allows Contracting Authorities to obtain competitive quotes electronically for low value requirements.</w:t>
            </w:r>
          </w:p>
        </w:tc>
      </w:tr>
      <w:tr w:rsidR="00B023EC" w14:paraId="0C8CBE69" w14:textId="77777777" w:rsidTr="00614DDE">
        <w:tc>
          <w:tcPr>
            <w:tcW w:w="1838" w:type="dxa"/>
            <w:vAlign w:val="center"/>
          </w:tcPr>
          <w:p w14:paraId="0C8CF934" w14:textId="6F29B910" w:rsidR="00B023EC" w:rsidRPr="00FE7EF1" w:rsidRDefault="00B023EC" w:rsidP="00A57113">
            <w:pPr>
              <w:spacing w:before="80" w:after="80"/>
              <w:rPr>
                <w:rFonts w:ascii="Arial" w:hAnsi="Arial" w:cs="Arial"/>
                <w:b/>
                <w:bCs/>
              </w:rPr>
            </w:pPr>
            <w:r w:rsidRPr="00C15F04">
              <w:rPr>
                <w:rFonts w:ascii="Arial" w:hAnsi="Arial" w:cs="Arial"/>
                <w:b/>
                <w:bCs/>
              </w:rPr>
              <w:t>Regulated Procurements</w:t>
            </w:r>
          </w:p>
        </w:tc>
        <w:tc>
          <w:tcPr>
            <w:tcW w:w="7796" w:type="dxa"/>
            <w:vAlign w:val="center"/>
          </w:tcPr>
          <w:p w14:paraId="300D629C" w14:textId="0C2BE955" w:rsidR="00B023EC" w:rsidRPr="00FE7EF1" w:rsidRDefault="00B023EC" w:rsidP="00A57113">
            <w:pPr>
              <w:spacing w:before="80" w:after="80"/>
              <w:ind w:right="34"/>
              <w:rPr>
                <w:rFonts w:ascii="Arial" w:hAnsi="Arial" w:cs="Arial"/>
              </w:rPr>
            </w:pPr>
            <w:r w:rsidRPr="00C15F04">
              <w:rPr>
                <w:rFonts w:ascii="Arial" w:hAnsi="Arial" w:cs="Arial"/>
              </w:rPr>
              <w:t>For the purposes of the Procurement Reform (Scotland) Act 2014 regulated procurements have a contract threshold of £50,000 and above for supplies and services contracts and £2 million and above for works contracts.</w:t>
            </w:r>
          </w:p>
        </w:tc>
      </w:tr>
      <w:tr w:rsidR="00B023EC" w14:paraId="7F5654CA" w14:textId="77777777" w:rsidTr="00614DDE">
        <w:tc>
          <w:tcPr>
            <w:tcW w:w="1838" w:type="dxa"/>
            <w:vAlign w:val="center"/>
          </w:tcPr>
          <w:p w14:paraId="0E717D6B" w14:textId="77777777" w:rsidR="00B023EC" w:rsidRPr="00C15F04" w:rsidRDefault="00B023EC" w:rsidP="00A57113">
            <w:pPr>
              <w:spacing w:before="80" w:after="80"/>
              <w:rPr>
                <w:rFonts w:ascii="Arial" w:hAnsi="Arial" w:cs="Arial"/>
                <w:b/>
                <w:bCs/>
              </w:rPr>
            </w:pPr>
            <w:r>
              <w:rPr>
                <w:rFonts w:ascii="Arial" w:hAnsi="Arial" w:cs="Arial"/>
                <w:b/>
                <w:bCs/>
              </w:rPr>
              <w:t>Segmentation</w:t>
            </w:r>
          </w:p>
        </w:tc>
        <w:tc>
          <w:tcPr>
            <w:tcW w:w="7796" w:type="dxa"/>
            <w:vAlign w:val="center"/>
          </w:tcPr>
          <w:p w14:paraId="19FC4E58" w14:textId="60BA1550" w:rsidR="00B023EC" w:rsidRPr="00C15F04" w:rsidRDefault="00B023EC" w:rsidP="00A57113">
            <w:pPr>
              <w:autoSpaceDE w:val="0"/>
              <w:autoSpaceDN w:val="0"/>
              <w:adjustRightInd w:val="0"/>
              <w:spacing w:before="80" w:after="80"/>
              <w:ind w:right="34"/>
              <w:rPr>
                <w:rFonts w:ascii="Arial" w:hAnsi="Arial" w:cs="Arial"/>
              </w:rPr>
            </w:pPr>
            <w:r w:rsidRPr="00140C48">
              <w:rPr>
                <w:rFonts w:ascii="Arial" w:hAnsi="Arial" w:cs="Arial"/>
              </w:rPr>
              <w:t>Division and grouping of suppliers or contracts in relation to spend and its criticality to business.</w:t>
            </w:r>
          </w:p>
        </w:tc>
      </w:tr>
      <w:tr w:rsidR="00B023EC" w14:paraId="307CE199" w14:textId="77777777" w:rsidTr="00614DDE">
        <w:tc>
          <w:tcPr>
            <w:tcW w:w="1838" w:type="dxa"/>
            <w:vAlign w:val="center"/>
          </w:tcPr>
          <w:p w14:paraId="4963CB8C" w14:textId="553E1B1D" w:rsidR="00B023EC" w:rsidRPr="00314B5A" w:rsidRDefault="00B023EC" w:rsidP="00A57113">
            <w:pPr>
              <w:spacing w:before="80" w:after="80"/>
              <w:rPr>
                <w:rFonts w:ascii="Arial" w:hAnsi="Arial" w:cs="Arial"/>
                <w:b/>
                <w:bCs/>
              </w:rPr>
            </w:pPr>
            <w:r w:rsidRPr="00314B5A">
              <w:rPr>
                <w:rFonts w:ascii="Arial" w:hAnsi="Arial" w:cs="Arial"/>
                <w:b/>
                <w:bCs/>
              </w:rPr>
              <w:t>Small and Medium Enterprise (SME)</w:t>
            </w:r>
          </w:p>
        </w:tc>
        <w:tc>
          <w:tcPr>
            <w:tcW w:w="7796" w:type="dxa"/>
            <w:vAlign w:val="center"/>
          </w:tcPr>
          <w:p w14:paraId="1484A4B6" w14:textId="7BB25091" w:rsidR="00B023EC" w:rsidRPr="00314B5A" w:rsidRDefault="00B023EC" w:rsidP="00A57113">
            <w:pPr>
              <w:numPr>
                <w:ilvl w:val="0"/>
                <w:numId w:val="8"/>
              </w:numPr>
              <w:autoSpaceDE w:val="0"/>
              <w:autoSpaceDN w:val="0"/>
              <w:adjustRightInd w:val="0"/>
              <w:spacing w:before="80" w:after="80"/>
              <w:ind w:left="380" w:right="34" w:hanging="283"/>
              <w:rPr>
                <w:rFonts w:ascii="Arial" w:hAnsi="Arial" w:cs="Arial"/>
              </w:rPr>
            </w:pPr>
            <w:r w:rsidRPr="00314B5A">
              <w:rPr>
                <w:rFonts w:ascii="Arial" w:hAnsi="Arial" w:cs="Arial"/>
              </w:rPr>
              <w:t xml:space="preserve">Micro Enterprise = staff headcount </w:t>
            </w:r>
            <w:r w:rsidR="00314B5A" w:rsidRPr="00314B5A">
              <w:rPr>
                <w:rFonts w:ascii="Arial" w:hAnsi="Arial" w:cs="Arial"/>
              </w:rPr>
              <w:t>up to 1</w:t>
            </w:r>
            <w:r w:rsidRPr="00314B5A">
              <w:rPr>
                <w:rFonts w:ascii="Arial" w:hAnsi="Arial" w:cs="Arial"/>
              </w:rPr>
              <w:t>0</w:t>
            </w:r>
          </w:p>
          <w:p w14:paraId="3FAF8E58" w14:textId="1C1E65D0" w:rsidR="00B023EC" w:rsidRPr="00314B5A" w:rsidRDefault="00B023EC" w:rsidP="00A57113">
            <w:pPr>
              <w:numPr>
                <w:ilvl w:val="0"/>
                <w:numId w:val="8"/>
              </w:numPr>
              <w:autoSpaceDE w:val="0"/>
              <w:autoSpaceDN w:val="0"/>
              <w:adjustRightInd w:val="0"/>
              <w:spacing w:before="80" w:after="80"/>
              <w:ind w:left="380" w:right="34" w:hanging="283"/>
              <w:rPr>
                <w:rFonts w:ascii="Arial" w:hAnsi="Arial" w:cs="Arial"/>
              </w:rPr>
            </w:pPr>
            <w:r w:rsidRPr="00314B5A">
              <w:rPr>
                <w:rFonts w:ascii="Arial" w:hAnsi="Arial" w:cs="Arial"/>
              </w:rPr>
              <w:t xml:space="preserve">Small Enterprise = staff headcount </w:t>
            </w:r>
            <w:r w:rsidR="00314B5A" w:rsidRPr="00314B5A">
              <w:rPr>
                <w:rFonts w:ascii="Arial" w:hAnsi="Arial" w:cs="Arial"/>
              </w:rPr>
              <w:t xml:space="preserve">up to </w:t>
            </w:r>
            <w:r w:rsidRPr="00314B5A">
              <w:rPr>
                <w:rFonts w:ascii="Arial" w:hAnsi="Arial" w:cs="Arial"/>
              </w:rPr>
              <w:t>50</w:t>
            </w:r>
          </w:p>
          <w:p w14:paraId="5D5C141F" w14:textId="035FA6B2" w:rsidR="00B023EC" w:rsidRPr="00314B5A" w:rsidRDefault="00B023EC" w:rsidP="00A57113">
            <w:pPr>
              <w:numPr>
                <w:ilvl w:val="0"/>
                <w:numId w:val="8"/>
              </w:numPr>
              <w:autoSpaceDE w:val="0"/>
              <w:autoSpaceDN w:val="0"/>
              <w:adjustRightInd w:val="0"/>
              <w:spacing w:before="80" w:after="80"/>
              <w:ind w:left="380" w:right="34" w:hanging="283"/>
              <w:rPr>
                <w:rFonts w:ascii="Arial" w:hAnsi="Arial" w:cs="Arial"/>
              </w:rPr>
            </w:pPr>
            <w:r w:rsidRPr="00314B5A">
              <w:rPr>
                <w:rFonts w:ascii="Arial" w:hAnsi="Arial" w:cs="Arial"/>
              </w:rPr>
              <w:t>Medium Enterprise = staff headcount</w:t>
            </w:r>
            <w:r w:rsidR="00314B5A" w:rsidRPr="00314B5A">
              <w:rPr>
                <w:rFonts w:ascii="Arial" w:hAnsi="Arial" w:cs="Arial"/>
              </w:rPr>
              <w:t xml:space="preserve"> up to </w:t>
            </w:r>
            <w:r w:rsidRPr="00314B5A">
              <w:rPr>
                <w:rFonts w:ascii="Arial" w:hAnsi="Arial" w:cs="Arial"/>
              </w:rPr>
              <w:t>250</w:t>
            </w:r>
          </w:p>
        </w:tc>
      </w:tr>
      <w:tr w:rsidR="00B023EC" w14:paraId="52A5741B" w14:textId="77777777" w:rsidTr="00614DDE">
        <w:tc>
          <w:tcPr>
            <w:tcW w:w="1838" w:type="dxa"/>
            <w:vAlign w:val="center"/>
          </w:tcPr>
          <w:p w14:paraId="41E7797B" w14:textId="77777777" w:rsidR="00B023EC" w:rsidRPr="008354B2" w:rsidRDefault="00B023EC" w:rsidP="00A57113">
            <w:pPr>
              <w:spacing w:before="80" w:after="80"/>
            </w:pPr>
            <w:r w:rsidRPr="00C15F04">
              <w:rPr>
                <w:rFonts w:ascii="Arial" w:hAnsi="Arial" w:cs="Arial"/>
                <w:b/>
                <w:color w:val="000000"/>
              </w:rPr>
              <w:t>Services Contract / Framework</w:t>
            </w:r>
          </w:p>
        </w:tc>
        <w:tc>
          <w:tcPr>
            <w:tcW w:w="7796" w:type="dxa"/>
            <w:vAlign w:val="center"/>
          </w:tcPr>
          <w:p w14:paraId="05CADDA3" w14:textId="636A0D8B" w:rsidR="00B023EC" w:rsidRPr="00FE7EF1" w:rsidRDefault="00B023EC" w:rsidP="00A57113">
            <w:pPr>
              <w:autoSpaceDE w:val="0"/>
              <w:autoSpaceDN w:val="0"/>
              <w:adjustRightInd w:val="0"/>
              <w:spacing w:before="80" w:after="80"/>
              <w:ind w:left="-45" w:right="34"/>
              <w:rPr>
                <w:rFonts w:ascii="Arial" w:hAnsi="Arial" w:cs="Arial"/>
                <w:color w:val="000000"/>
              </w:rPr>
            </w:pPr>
            <w:r w:rsidRPr="00C15F04">
              <w:rPr>
                <w:rFonts w:ascii="Arial" w:hAnsi="Arial" w:cs="Arial"/>
                <w:color w:val="000000"/>
              </w:rPr>
              <w:t>An agreement to provide a specific task including (but not restricted to) installation of goods in connection with any such services.</w:t>
            </w:r>
          </w:p>
        </w:tc>
      </w:tr>
      <w:tr w:rsidR="00B023EC" w14:paraId="66DABF7D" w14:textId="77777777" w:rsidTr="00614DDE">
        <w:tc>
          <w:tcPr>
            <w:tcW w:w="1838" w:type="dxa"/>
            <w:vAlign w:val="center"/>
          </w:tcPr>
          <w:p w14:paraId="30640AFF" w14:textId="77777777" w:rsidR="00B023EC" w:rsidRPr="00C15F04" w:rsidRDefault="00B023EC" w:rsidP="00A57113">
            <w:pPr>
              <w:autoSpaceDE w:val="0"/>
              <w:autoSpaceDN w:val="0"/>
              <w:adjustRightInd w:val="0"/>
              <w:spacing w:before="80" w:after="80"/>
              <w:rPr>
                <w:rFonts w:ascii="Arial" w:hAnsi="Arial" w:cs="Arial"/>
                <w:b/>
                <w:color w:val="000000"/>
              </w:rPr>
            </w:pPr>
            <w:r>
              <w:rPr>
                <w:rFonts w:ascii="Arial" w:hAnsi="Arial" w:cs="Arial"/>
                <w:b/>
                <w:color w:val="000000"/>
              </w:rPr>
              <w:t>Specification</w:t>
            </w:r>
          </w:p>
        </w:tc>
        <w:tc>
          <w:tcPr>
            <w:tcW w:w="7796" w:type="dxa"/>
            <w:vAlign w:val="center"/>
          </w:tcPr>
          <w:p w14:paraId="614D203D" w14:textId="244E2783" w:rsidR="00B023EC" w:rsidRPr="00C15F04" w:rsidRDefault="00B023EC" w:rsidP="00A57113">
            <w:pPr>
              <w:autoSpaceDE w:val="0"/>
              <w:autoSpaceDN w:val="0"/>
              <w:adjustRightInd w:val="0"/>
              <w:spacing w:before="80" w:after="80"/>
              <w:ind w:left="-45" w:right="34"/>
              <w:rPr>
                <w:rFonts w:ascii="Arial" w:hAnsi="Arial" w:cs="Arial"/>
                <w:color w:val="000000"/>
              </w:rPr>
            </w:pPr>
            <w:r w:rsidRPr="00EE5A63">
              <w:rPr>
                <w:rFonts w:ascii="Arial" w:hAnsi="Arial" w:cs="Arial"/>
                <w:color w:val="000000"/>
              </w:rPr>
              <w:t>The description of the requirement that needs to be met.  Specifications fulfil two basic purposes: to communicate what is needed to the supplier, and to allow measurement as to whether the goods or services delivered meet the required standard.</w:t>
            </w:r>
          </w:p>
        </w:tc>
      </w:tr>
      <w:tr w:rsidR="00B023EC" w14:paraId="7059EE0D" w14:textId="77777777" w:rsidTr="00614DDE">
        <w:tc>
          <w:tcPr>
            <w:tcW w:w="1838" w:type="dxa"/>
            <w:vAlign w:val="center"/>
          </w:tcPr>
          <w:p w14:paraId="6D137FFF" w14:textId="4871710D" w:rsidR="00B023EC" w:rsidRPr="00FE7EF1" w:rsidRDefault="00B023EC" w:rsidP="00A57113">
            <w:pPr>
              <w:autoSpaceDE w:val="0"/>
              <w:autoSpaceDN w:val="0"/>
              <w:adjustRightInd w:val="0"/>
              <w:spacing w:before="80" w:after="80"/>
              <w:rPr>
                <w:rFonts w:ascii="Arial" w:hAnsi="Arial" w:cs="Arial"/>
                <w:b/>
                <w:color w:val="000000"/>
              </w:rPr>
            </w:pPr>
            <w:r w:rsidRPr="00C15F04">
              <w:rPr>
                <w:rFonts w:ascii="Arial" w:hAnsi="Arial" w:cs="Arial"/>
                <w:b/>
                <w:color w:val="000000"/>
              </w:rPr>
              <w:t>Supplies Contract / Framework</w:t>
            </w:r>
          </w:p>
        </w:tc>
        <w:tc>
          <w:tcPr>
            <w:tcW w:w="7796" w:type="dxa"/>
            <w:vAlign w:val="center"/>
          </w:tcPr>
          <w:p w14:paraId="61395AB6" w14:textId="44AB8000" w:rsidR="00B023EC" w:rsidRPr="00FE7EF1" w:rsidRDefault="00B023EC" w:rsidP="00A57113">
            <w:pPr>
              <w:autoSpaceDE w:val="0"/>
              <w:autoSpaceDN w:val="0"/>
              <w:adjustRightInd w:val="0"/>
              <w:spacing w:before="80" w:after="80"/>
              <w:ind w:left="-45" w:right="34" w:firstLine="45"/>
              <w:rPr>
                <w:rFonts w:ascii="Arial" w:hAnsi="Arial" w:cs="Arial"/>
                <w:color w:val="000000"/>
              </w:rPr>
            </w:pPr>
            <w:r w:rsidRPr="00C15F04">
              <w:rPr>
                <w:rFonts w:ascii="Arial" w:hAnsi="Arial" w:cs="Arial"/>
                <w:color w:val="000000"/>
              </w:rPr>
              <w:t>An agreement for goods to be supplied to the Purchaser by the Supplier (or by any of the Supplier's Sub-contractors).</w:t>
            </w:r>
          </w:p>
        </w:tc>
      </w:tr>
      <w:tr w:rsidR="00B023EC" w14:paraId="52242FFB" w14:textId="77777777" w:rsidTr="00614DDE">
        <w:tc>
          <w:tcPr>
            <w:tcW w:w="1838" w:type="dxa"/>
            <w:vAlign w:val="center"/>
          </w:tcPr>
          <w:p w14:paraId="450E652E" w14:textId="77777777" w:rsidR="00B023EC" w:rsidRPr="00C15F04" w:rsidRDefault="00B023EC" w:rsidP="00A57113">
            <w:pPr>
              <w:spacing w:before="80" w:after="80"/>
              <w:rPr>
                <w:rFonts w:ascii="Arial" w:hAnsi="Arial" w:cs="Arial"/>
                <w:b/>
                <w:color w:val="000000"/>
              </w:rPr>
            </w:pPr>
            <w:r>
              <w:rPr>
                <w:rFonts w:ascii="Arial" w:hAnsi="Arial" w:cs="Arial"/>
                <w:b/>
                <w:color w:val="000000"/>
              </w:rPr>
              <w:t>Supply Chain</w:t>
            </w:r>
          </w:p>
        </w:tc>
        <w:tc>
          <w:tcPr>
            <w:tcW w:w="7796" w:type="dxa"/>
            <w:vAlign w:val="center"/>
          </w:tcPr>
          <w:p w14:paraId="11B1194C" w14:textId="254F517E" w:rsidR="00B023EC" w:rsidRPr="00C15F04" w:rsidRDefault="00B023EC" w:rsidP="00A57113">
            <w:pPr>
              <w:autoSpaceDE w:val="0"/>
              <w:autoSpaceDN w:val="0"/>
              <w:adjustRightInd w:val="0"/>
              <w:spacing w:before="80" w:after="80"/>
              <w:ind w:left="-45" w:right="34" w:firstLine="45"/>
              <w:rPr>
                <w:rFonts w:ascii="Arial" w:hAnsi="Arial" w:cs="Arial"/>
                <w:color w:val="000000"/>
              </w:rPr>
            </w:pPr>
            <w:r w:rsidRPr="00C81679">
              <w:rPr>
                <w:rFonts w:ascii="Arial" w:hAnsi="Arial" w:cs="Arial"/>
                <w:color w:val="000000"/>
              </w:rPr>
              <w:t>All activities, resources, products etc. involved in creating and moving a product or service from</w:t>
            </w:r>
            <w:r>
              <w:rPr>
                <w:rFonts w:ascii="Arial" w:hAnsi="Arial" w:cs="Arial"/>
                <w:color w:val="000000"/>
              </w:rPr>
              <w:t xml:space="preserve"> </w:t>
            </w:r>
            <w:r w:rsidRPr="00C81679">
              <w:rPr>
                <w:rFonts w:ascii="Arial" w:hAnsi="Arial" w:cs="Arial"/>
                <w:color w:val="000000"/>
              </w:rPr>
              <w:t>the supplier to the procurer.</w:t>
            </w:r>
          </w:p>
        </w:tc>
      </w:tr>
      <w:tr w:rsidR="00B023EC" w14:paraId="3404E5D9" w14:textId="77777777" w:rsidTr="00614DDE">
        <w:tc>
          <w:tcPr>
            <w:tcW w:w="1838" w:type="dxa"/>
            <w:vAlign w:val="center"/>
          </w:tcPr>
          <w:p w14:paraId="417EEA76" w14:textId="1A720D38" w:rsidR="00B023EC" w:rsidRPr="00FE7EF1" w:rsidRDefault="00B023EC" w:rsidP="00A57113">
            <w:pPr>
              <w:spacing w:before="80" w:after="80"/>
              <w:rPr>
                <w:rFonts w:ascii="Arial" w:hAnsi="Arial" w:cs="Arial"/>
                <w:b/>
                <w:bCs/>
              </w:rPr>
            </w:pPr>
            <w:r w:rsidRPr="00C15F04">
              <w:rPr>
                <w:rFonts w:ascii="Arial" w:hAnsi="Arial" w:cs="Arial"/>
                <w:b/>
                <w:bCs/>
              </w:rPr>
              <w:t>Supported Business</w:t>
            </w:r>
          </w:p>
        </w:tc>
        <w:tc>
          <w:tcPr>
            <w:tcW w:w="7796" w:type="dxa"/>
            <w:vAlign w:val="center"/>
          </w:tcPr>
          <w:p w14:paraId="3CF59293" w14:textId="28F809A2" w:rsidR="005F1729" w:rsidRPr="00FE7EF1" w:rsidRDefault="00B023EC" w:rsidP="00A57113">
            <w:pPr>
              <w:autoSpaceDE w:val="0"/>
              <w:autoSpaceDN w:val="0"/>
              <w:adjustRightInd w:val="0"/>
              <w:spacing w:before="80" w:after="80"/>
              <w:ind w:left="-45" w:right="34"/>
              <w:rPr>
                <w:rFonts w:ascii="Arial" w:hAnsi="Arial" w:cs="Arial"/>
                <w:color w:val="000000"/>
              </w:rPr>
            </w:pPr>
            <w:r w:rsidRPr="00C15F04">
              <w:rPr>
                <w:rFonts w:ascii="Arial" w:hAnsi="Arial" w:cs="Arial"/>
                <w:color w:val="000000"/>
              </w:rPr>
              <w:t>A business whose primary aim is the social and professional integration of disabled or disadvantaged persons, and at least 30% of the employees of those businesses should be disabled or disadvantaged.</w:t>
            </w:r>
          </w:p>
        </w:tc>
      </w:tr>
      <w:tr w:rsidR="00B023EC" w14:paraId="0C81BBC0" w14:textId="77777777" w:rsidTr="00614DDE">
        <w:tc>
          <w:tcPr>
            <w:tcW w:w="1838" w:type="dxa"/>
            <w:vAlign w:val="center"/>
          </w:tcPr>
          <w:p w14:paraId="3AF28482" w14:textId="77777777" w:rsidR="00B023EC" w:rsidRDefault="00B023EC" w:rsidP="00A57113">
            <w:pPr>
              <w:spacing w:before="80" w:after="80"/>
              <w:rPr>
                <w:rFonts w:ascii="Arial" w:hAnsi="Arial" w:cs="Arial"/>
                <w:b/>
                <w:color w:val="000000"/>
              </w:rPr>
            </w:pPr>
            <w:r>
              <w:rPr>
                <w:rFonts w:ascii="Arial" w:hAnsi="Arial" w:cs="Arial"/>
                <w:b/>
                <w:color w:val="000000"/>
              </w:rPr>
              <w:lastRenderedPageBreak/>
              <w:t>Sustainability</w:t>
            </w:r>
          </w:p>
        </w:tc>
        <w:tc>
          <w:tcPr>
            <w:tcW w:w="7796" w:type="dxa"/>
            <w:vAlign w:val="center"/>
          </w:tcPr>
          <w:p w14:paraId="10B1B537" w14:textId="6F7BCEDE" w:rsidR="00B023EC" w:rsidRPr="00AF1FE9" w:rsidRDefault="00B023EC" w:rsidP="00A57113">
            <w:pPr>
              <w:spacing w:before="80" w:after="80"/>
              <w:rPr>
                <w:rFonts w:ascii="Arial" w:hAnsi="Arial" w:cs="Arial"/>
                <w:color w:val="000000"/>
              </w:rPr>
            </w:pPr>
            <w:r w:rsidRPr="00DC6E72">
              <w:rPr>
                <w:rFonts w:ascii="Arial" w:hAnsi="Arial" w:cs="Arial"/>
                <w:color w:val="000000"/>
              </w:rPr>
              <w:t>Sustainability is about meeting the needs of the present, without compromising the ability of future generations to meet their needs.</w:t>
            </w:r>
          </w:p>
        </w:tc>
      </w:tr>
      <w:tr w:rsidR="00B023EC" w14:paraId="3C0C64F9" w14:textId="77777777" w:rsidTr="00614DDE">
        <w:tc>
          <w:tcPr>
            <w:tcW w:w="1838" w:type="dxa"/>
            <w:vAlign w:val="center"/>
          </w:tcPr>
          <w:p w14:paraId="680C7423" w14:textId="77777777" w:rsidR="00B023EC" w:rsidRPr="00C15F04" w:rsidRDefault="00B023EC" w:rsidP="00A57113">
            <w:pPr>
              <w:spacing w:before="80" w:after="80"/>
              <w:rPr>
                <w:rFonts w:ascii="Arial" w:hAnsi="Arial" w:cs="Arial"/>
                <w:b/>
                <w:color w:val="000000"/>
              </w:rPr>
            </w:pPr>
            <w:r>
              <w:rPr>
                <w:rFonts w:ascii="Arial" w:hAnsi="Arial" w:cs="Arial"/>
                <w:b/>
                <w:color w:val="000000"/>
              </w:rPr>
              <w:t>Sustainable Procurement</w:t>
            </w:r>
          </w:p>
        </w:tc>
        <w:tc>
          <w:tcPr>
            <w:tcW w:w="7796" w:type="dxa"/>
            <w:vAlign w:val="center"/>
          </w:tcPr>
          <w:p w14:paraId="1386F908" w14:textId="64E91B12" w:rsidR="00B023EC" w:rsidRPr="00C15F04" w:rsidRDefault="00B023EC" w:rsidP="00A57113">
            <w:pPr>
              <w:autoSpaceDE w:val="0"/>
              <w:autoSpaceDN w:val="0"/>
              <w:adjustRightInd w:val="0"/>
              <w:spacing w:before="80" w:after="80"/>
              <w:ind w:left="-45" w:right="34"/>
              <w:rPr>
                <w:rFonts w:ascii="Arial" w:hAnsi="Arial" w:cs="Arial"/>
                <w:color w:val="000000"/>
              </w:rPr>
            </w:pPr>
            <w:r w:rsidRPr="00AF1FE9">
              <w:rPr>
                <w:rFonts w:ascii="Arial" w:hAnsi="Arial" w:cs="Arial"/>
                <w:color w:val="000000"/>
              </w:rPr>
              <w:t xml:space="preserve">A process whereby organisations meet their needs for goods, services, works and utilities in a way that achieves value for money on a whole life basis and generates benefits, not only for the organisation but also to society, the economy and the environment. </w:t>
            </w:r>
          </w:p>
        </w:tc>
      </w:tr>
      <w:tr w:rsidR="00B023EC" w14:paraId="3CDB06F0" w14:textId="77777777" w:rsidTr="00614DDE">
        <w:tc>
          <w:tcPr>
            <w:tcW w:w="1838" w:type="dxa"/>
            <w:vAlign w:val="center"/>
          </w:tcPr>
          <w:p w14:paraId="428A7FB8" w14:textId="77777777" w:rsidR="00B023EC" w:rsidRPr="00C15F04" w:rsidRDefault="00B023EC" w:rsidP="00A57113">
            <w:pPr>
              <w:spacing w:before="80" w:after="80"/>
              <w:rPr>
                <w:rFonts w:ascii="Arial" w:hAnsi="Arial" w:cs="Arial"/>
                <w:b/>
                <w:color w:val="000000"/>
              </w:rPr>
            </w:pPr>
            <w:r>
              <w:rPr>
                <w:rFonts w:ascii="Arial" w:hAnsi="Arial" w:cs="Arial"/>
                <w:b/>
                <w:color w:val="000000"/>
              </w:rPr>
              <w:t>Terms and Conditions</w:t>
            </w:r>
          </w:p>
        </w:tc>
        <w:tc>
          <w:tcPr>
            <w:tcW w:w="7796" w:type="dxa"/>
            <w:vAlign w:val="center"/>
          </w:tcPr>
          <w:p w14:paraId="39BDAE78" w14:textId="48863DF5" w:rsidR="00B023EC" w:rsidRPr="00C15F04" w:rsidRDefault="00B023EC" w:rsidP="00A57113">
            <w:pPr>
              <w:autoSpaceDE w:val="0"/>
              <w:autoSpaceDN w:val="0"/>
              <w:adjustRightInd w:val="0"/>
              <w:spacing w:before="80" w:after="80"/>
              <w:ind w:left="-45" w:right="34"/>
              <w:rPr>
                <w:rFonts w:ascii="Arial" w:hAnsi="Arial" w:cs="Arial"/>
                <w:color w:val="000000"/>
              </w:rPr>
            </w:pPr>
            <w:hyperlink r:id="rId35" w:history="1">
              <w:r w:rsidRPr="007D7A0F">
                <w:rPr>
                  <w:rFonts w:ascii="Arial" w:hAnsi="Arial"/>
                  <w:color w:val="000000"/>
                </w:rPr>
                <w:t>General</w:t>
              </w:r>
            </w:hyperlink>
            <w:r w:rsidRPr="007D7A0F">
              <w:rPr>
                <w:rFonts w:ascii="Arial" w:hAnsi="Arial" w:cs="Arial"/>
                <w:color w:val="000000"/>
              </w:rPr>
              <w:t xml:space="preserve"> and special arrangements, provisions, </w:t>
            </w:r>
            <w:hyperlink r:id="rId36" w:history="1">
              <w:r w:rsidRPr="007D7A0F">
                <w:rPr>
                  <w:rFonts w:ascii="Arial" w:hAnsi="Arial"/>
                  <w:color w:val="000000"/>
                </w:rPr>
                <w:t>requirements</w:t>
              </w:r>
            </w:hyperlink>
            <w:r w:rsidRPr="007D7A0F">
              <w:rPr>
                <w:rFonts w:ascii="Arial" w:hAnsi="Arial" w:cs="Arial"/>
                <w:color w:val="000000"/>
              </w:rPr>
              <w:t xml:space="preserve">, rules, specifications, and standards that </w:t>
            </w:r>
            <w:hyperlink r:id="rId37" w:history="1">
              <w:r w:rsidRPr="007D7A0F">
                <w:rPr>
                  <w:rFonts w:ascii="Arial" w:hAnsi="Arial"/>
                  <w:color w:val="000000"/>
                </w:rPr>
                <w:t>form</w:t>
              </w:r>
            </w:hyperlink>
            <w:r w:rsidRPr="007D7A0F">
              <w:rPr>
                <w:rFonts w:ascii="Arial" w:hAnsi="Arial" w:cs="Arial"/>
                <w:color w:val="000000"/>
              </w:rPr>
              <w:t xml:space="preserve"> an integral part of an </w:t>
            </w:r>
            <w:hyperlink r:id="rId38" w:history="1">
              <w:r w:rsidRPr="007D7A0F">
                <w:rPr>
                  <w:rFonts w:ascii="Arial" w:hAnsi="Arial"/>
                  <w:color w:val="000000"/>
                </w:rPr>
                <w:t>agreement</w:t>
              </w:r>
            </w:hyperlink>
            <w:r w:rsidRPr="007D7A0F">
              <w:rPr>
                <w:rFonts w:ascii="Arial" w:hAnsi="Arial" w:cs="Arial"/>
                <w:color w:val="000000"/>
              </w:rPr>
              <w:t xml:space="preserve"> or </w:t>
            </w:r>
            <w:hyperlink r:id="rId39" w:history="1">
              <w:r w:rsidRPr="007D7A0F">
                <w:rPr>
                  <w:rFonts w:ascii="Arial" w:hAnsi="Arial"/>
                  <w:color w:val="000000"/>
                </w:rPr>
                <w:t>contract</w:t>
              </w:r>
            </w:hyperlink>
            <w:r w:rsidRPr="007D7A0F">
              <w:rPr>
                <w:rFonts w:ascii="Arial" w:hAnsi="Arial" w:cs="Arial"/>
                <w:color w:val="000000"/>
              </w:rPr>
              <w:t>.</w:t>
            </w:r>
          </w:p>
        </w:tc>
      </w:tr>
      <w:tr w:rsidR="00B023EC" w14:paraId="706FD32D" w14:textId="77777777" w:rsidTr="00614DDE">
        <w:tc>
          <w:tcPr>
            <w:tcW w:w="1838" w:type="dxa"/>
            <w:vAlign w:val="center"/>
          </w:tcPr>
          <w:p w14:paraId="39A5FAC2" w14:textId="77777777" w:rsidR="00B023EC" w:rsidRPr="008354B2" w:rsidRDefault="00B023EC" w:rsidP="00A57113">
            <w:pPr>
              <w:spacing w:before="80" w:after="80"/>
            </w:pPr>
            <w:r w:rsidRPr="00C15F04">
              <w:rPr>
                <w:rFonts w:ascii="Arial" w:hAnsi="Arial" w:cs="Arial"/>
                <w:b/>
                <w:color w:val="000000"/>
              </w:rPr>
              <w:t>Third Sector</w:t>
            </w:r>
          </w:p>
        </w:tc>
        <w:tc>
          <w:tcPr>
            <w:tcW w:w="7796" w:type="dxa"/>
            <w:vAlign w:val="center"/>
          </w:tcPr>
          <w:p w14:paraId="01FD609B" w14:textId="4111683A" w:rsidR="00B023EC" w:rsidRPr="00FE7EF1" w:rsidRDefault="00B023EC" w:rsidP="00A57113">
            <w:pPr>
              <w:autoSpaceDE w:val="0"/>
              <w:autoSpaceDN w:val="0"/>
              <w:adjustRightInd w:val="0"/>
              <w:spacing w:before="80" w:after="80"/>
              <w:ind w:left="-45" w:right="34"/>
              <w:rPr>
                <w:rFonts w:ascii="Arial" w:hAnsi="Arial" w:cs="Arial"/>
                <w:color w:val="000000"/>
              </w:rPr>
            </w:pPr>
            <w:r w:rsidRPr="00C15F04">
              <w:rPr>
                <w:rFonts w:ascii="Arial" w:hAnsi="Arial" w:cs="Arial"/>
                <w:color w:val="000000"/>
              </w:rPr>
              <w:t>The third sector includes charities, social enterprises and voluntary groups which delivers essential services, helps to improve people's wellbeing and contributes to economic growth. It plays a vital role in supporting communities at a local level.</w:t>
            </w:r>
          </w:p>
        </w:tc>
      </w:tr>
      <w:tr w:rsidR="00B023EC" w14:paraId="66FB27AF" w14:textId="77777777" w:rsidTr="00614DDE">
        <w:tc>
          <w:tcPr>
            <w:tcW w:w="1838" w:type="dxa"/>
            <w:vAlign w:val="center"/>
          </w:tcPr>
          <w:p w14:paraId="0D056063" w14:textId="77777777" w:rsidR="00B023EC" w:rsidRPr="00C15F04" w:rsidRDefault="00B023EC" w:rsidP="00A57113">
            <w:pPr>
              <w:spacing w:before="80" w:after="80"/>
              <w:rPr>
                <w:rFonts w:ascii="Arial" w:hAnsi="Arial" w:cs="Arial"/>
                <w:b/>
                <w:bCs/>
              </w:rPr>
            </w:pPr>
            <w:r>
              <w:rPr>
                <w:rFonts w:ascii="Arial" w:hAnsi="Arial" w:cs="Arial"/>
                <w:b/>
                <w:bCs/>
              </w:rPr>
              <w:t>Whole Life Costing</w:t>
            </w:r>
          </w:p>
        </w:tc>
        <w:tc>
          <w:tcPr>
            <w:tcW w:w="7796" w:type="dxa"/>
            <w:vAlign w:val="center"/>
          </w:tcPr>
          <w:p w14:paraId="5AB82F4B" w14:textId="7445DBB7" w:rsidR="00B023EC" w:rsidRPr="00C15F04" w:rsidRDefault="00B023EC" w:rsidP="00A57113">
            <w:pPr>
              <w:autoSpaceDE w:val="0"/>
              <w:autoSpaceDN w:val="0"/>
              <w:adjustRightInd w:val="0"/>
              <w:spacing w:before="80" w:after="80"/>
              <w:ind w:right="34"/>
              <w:rPr>
                <w:rFonts w:ascii="Arial" w:hAnsi="Arial" w:cs="Arial"/>
                <w:color w:val="000000"/>
              </w:rPr>
            </w:pPr>
            <w:r w:rsidRPr="00A21DD9">
              <w:rPr>
                <w:rFonts w:ascii="Arial" w:hAnsi="Arial" w:cs="Arial"/>
                <w:color w:val="000000"/>
              </w:rPr>
              <w:t>The costs of acquiring goods or services (including consultancy, design and construction costs, and equipment), the costs of operating it and the costs of maintaining it over its whole life through to its disposal – that is, the total ownership costs. These costs include internal resources and overheads.</w:t>
            </w:r>
          </w:p>
        </w:tc>
      </w:tr>
      <w:tr w:rsidR="00B023EC" w14:paraId="4AF5B65E" w14:textId="77777777" w:rsidTr="00614DDE">
        <w:tc>
          <w:tcPr>
            <w:tcW w:w="1838" w:type="dxa"/>
            <w:vAlign w:val="center"/>
          </w:tcPr>
          <w:p w14:paraId="4C2E63CD" w14:textId="77777777" w:rsidR="00B023EC" w:rsidRPr="00C15F04" w:rsidRDefault="00B023EC" w:rsidP="00A57113">
            <w:pPr>
              <w:spacing w:before="80" w:after="80"/>
              <w:rPr>
                <w:rFonts w:ascii="Arial" w:hAnsi="Arial" w:cs="Arial"/>
                <w:b/>
                <w:bCs/>
              </w:rPr>
            </w:pPr>
            <w:r w:rsidRPr="00C15F04">
              <w:rPr>
                <w:rFonts w:ascii="Arial" w:hAnsi="Arial" w:cs="Arial"/>
                <w:b/>
                <w:bCs/>
              </w:rPr>
              <w:t>Works Contract / Framework</w:t>
            </w:r>
          </w:p>
          <w:p w14:paraId="2AB799A6" w14:textId="77777777" w:rsidR="00B023EC" w:rsidRPr="008354B2" w:rsidRDefault="00B023EC" w:rsidP="00A57113">
            <w:pPr>
              <w:spacing w:before="80" w:after="80"/>
            </w:pPr>
          </w:p>
        </w:tc>
        <w:tc>
          <w:tcPr>
            <w:tcW w:w="7796" w:type="dxa"/>
            <w:vAlign w:val="center"/>
          </w:tcPr>
          <w:p w14:paraId="4AF598DA" w14:textId="7DC4BB7D" w:rsidR="00B023EC" w:rsidRPr="00FE7EF1" w:rsidRDefault="00B023EC" w:rsidP="00A57113">
            <w:pPr>
              <w:autoSpaceDE w:val="0"/>
              <w:autoSpaceDN w:val="0"/>
              <w:adjustRightInd w:val="0"/>
              <w:spacing w:before="80" w:after="80"/>
              <w:ind w:right="34"/>
              <w:rPr>
                <w:rFonts w:ascii="Arial" w:hAnsi="Arial" w:cs="Arial"/>
                <w:color w:val="000000"/>
              </w:rPr>
            </w:pPr>
            <w:r w:rsidRPr="00C15F04">
              <w:rPr>
                <w:rFonts w:ascii="Arial" w:hAnsi="Arial" w:cs="Arial"/>
                <w:color w:val="000000"/>
              </w:rPr>
              <w:t>This is an agreement which is a mixture of service / labour and the transfer of supplies. Under a works contract the contractor agrees to do certain job and in the execution of that job, certain supplies are transferred to the customer. Therefore an agreement of building construction, manufacture, processing, fabrication, erection, installation, repair or commissioning of any movable or immovable property is a works contract.</w:t>
            </w:r>
          </w:p>
        </w:tc>
      </w:tr>
    </w:tbl>
    <w:p w14:paraId="4F61FF73" w14:textId="77777777" w:rsidR="009A764C" w:rsidRPr="009A764C" w:rsidRDefault="009A764C" w:rsidP="009A764C">
      <w:pPr>
        <w:rPr>
          <w:rFonts w:ascii="Cambria" w:hAnsi="Cambria"/>
          <w:color w:val="000000"/>
          <w:kern w:val="32"/>
          <w:sz w:val="32"/>
          <w:szCs w:val="32"/>
        </w:rPr>
      </w:pPr>
    </w:p>
    <w:p w14:paraId="7D91CDAB" w14:textId="77777777" w:rsidR="009A764C" w:rsidRDefault="009A764C" w:rsidP="009A764C"/>
    <w:p w14:paraId="5D8C12BA" w14:textId="77777777" w:rsidR="0089278F" w:rsidRPr="00CB4317" w:rsidRDefault="0089278F" w:rsidP="002753AE">
      <w:pPr>
        <w:jc w:val="both"/>
        <w:rPr>
          <w:rFonts w:ascii="Arial" w:hAnsi="Arial" w:cs="Arial"/>
          <w:bCs/>
        </w:rPr>
      </w:pPr>
    </w:p>
    <w:p w14:paraId="61B76247" w14:textId="77777777" w:rsidR="0089278F" w:rsidRPr="00F81896" w:rsidRDefault="0089278F" w:rsidP="000F738B">
      <w:pPr>
        <w:rPr>
          <w:rFonts w:ascii="Arial" w:hAnsi="Arial" w:cs="Arial"/>
          <w:b/>
          <w:bCs/>
          <w:u w:val="single"/>
        </w:rPr>
      </w:pPr>
    </w:p>
    <w:p w14:paraId="53422F89" w14:textId="77777777" w:rsidR="0089278F" w:rsidRDefault="0089278F" w:rsidP="0089278F">
      <w:pPr>
        <w:ind w:left="709"/>
        <w:rPr>
          <w:rFonts w:ascii="Arial" w:hAnsi="Arial" w:cs="Arial"/>
          <w:b/>
          <w:bCs/>
          <w:u w:val="single"/>
        </w:rPr>
      </w:pPr>
    </w:p>
    <w:p w14:paraId="2D266A45" w14:textId="77777777" w:rsidR="0089278F" w:rsidRDefault="0089278F" w:rsidP="0089278F">
      <w:pPr>
        <w:ind w:left="709" w:right="-149"/>
        <w:rPr>
          <w:rFonts w:ascii="Arial" w:hAnsi="Arial" w:cs="Arial"/>
        </w:rPr>
      </w:pPr>
    </w:p>
    <w:p w14:paraId="35C7A831" w14:textId="77777777" w:rsidR="0089278F" w:rsidRDefault="0089278F" w:rsidP="0089278F">
      <w:pPr>
        <w:autoSpaceDE w:val="0"/>
        <w:autoSpaceDN w:val="0"/>
        <w:adjustRightInd w:val="0"/>
        <w:rPr>
          <w:rFonts w:ascii="Arial" w:hAnsi="Arial" w:cs="Arial"/>
          <w:b/>
          <w:color w:val="000000"/>
          <w:u w:val="single"/>
        </w:rPr>
      </w:pPr>
      <w:r>
        <w:rPr>
          <w:rFonts w:ascii="Arial" w:hAnsi="Arial" w:cs="Arial"/>
          <w:b/>
          <w:color w:val="000000"/>
        </w:rPr>
        <w:tab/>
      </w:r>
    </w:p>
    <w:p w14:paraId="478C3272" w14:textId="77777777" w:rsidR="0089278F" w:rsidRDefault="0089278F" w:rsidP="0089278F">
      <w:pPr>
        <w:autoSpaceDE w:val="0"/>
        <w:autoSpaceDN w:val="0"/>
        <w:adjustRightInd w:val="0"/>
        <w:rPr>
          <w:rFonts w:ascii="Arial" w:hAnsi="Arial" w:cs="Arial"/>
          <w:color w:val="000000"/>
        </w:rPr>
      </w:pPr>
    </w:p>
    <w:p w14:paraId="687826AA" w14:textId="77777777" w:rsidR="0089278F" w:rsidRPr="00740FA7" w:rsidRDefault="0089278F" w:rsidP="00740FA7">
      <w:pPr>
        <w:autoSpaceDE w:val="0"/>
        <w:autoSpaceDN w:val="0"/>
        <w:adjustRightInd w:val="0"/>
        <w:ind w:left="709"/>
        <w:rPr>
          <w:rFonts w:ascii="Arial" w:hAnsi="Arial" w:cs="Arial"/>
          <w:color w:val="000000"/>
        </w:rPr>
        <w:sectPr w:rsidR="0089278F" w:rsidRPr="00740FA7" w:rsidSect="00D27673">
          <w:footerReference w:type="default" r:id="rId40"/>
          <w:pgSz w:w="11906" w:h="16838"/>
          <w:pgMar w:top="1276" w:right="1274" w:bottom="1134" w:left="1196" w:header="720" w:footer="690" w:gutter="0"/>
          <w:cols w:space="720"/>
          <w:titlePg/>
          <w:docGrid w:linePitch="360"/>
        </w:sectPr>
      </w:pPr>
    </w:p>
    <w:bookmarkStart w:id="23" w:name="_APPENDIX_A_–"/>
    <w:bookmarkEnd w:id="23"/>
    <w:p w14:paraId="4B67266B" w14:textId="77777777" w:rsidR="00DF32FE" w:rsidRPr="002E18EF" w:rsidRDefault="00C411F8" w:rsidP="002E18EF">
      <w:pPr>
        <w:pStyle w:val="Heading1"/>
        <w:rPr>
          <w:rFonts w:ascii="Arial" w:hAnsi="Arial" w:cs="Arial"/>
          <w:b/>
          <w:sz w:val="26"/>
          <w:szCs w:val="26"/>
        </w:rPr>
      </w:pPr>
      <w:r w:rsidRPr="0074480C">
        <w:rPr>
          <w:rFonts w:ascii="Arial" w:hAnsi="Arial" w:cs="Arial"/>
          <w:b/>
          <w:sz w:val="26"/>
          <w:szCs w:val="26"/>
        </w:rPr>
        <w:lastRenderedPageBreak/>
        <w:fldChar w:fldCharType="begin"/>
      </w:r>
      <w:r w:rsidRPr="0074480C">
        <w:rPr>
          <w:rFonts w:ascii="Arial" w:hAnsi="Arial" w:cs="Arial"/>
          <w:b/>
          <w:sz w:val="26"/>
          <w:szCs w:val="26"/>
        </w:rPr>
        <w:instrText xml:space="preserve"> HYPERLINK \l "_Toc49757386" </w:instrText>
      </w:r>
      <w:r w:rsidRPr="0074480C">
        <w:rPr>
          <w:rFonts w:ascii="Arial" w:hAnsi="Arial" w:cs="Arial"/>
          <w:b/>
          <w:sz w:val="26"/>
          <w:szCs w:val="26"/>
        </w:rPr>
      </w:r>
      <w:r w:rsidRPr="0074480C">
        <w:rPr>
          <w:rFonts w:ascii="Arial" w:hAnsi="Arial" w:cs="Arial"/>
          <w:b/>
          <w:sz w:val="26"/>
          <w:szCs w:val="26"/>
        </w:rPr>
        <w:fldChar w:fldCharType="separate"/>
      </w:r>
      <w:bookmarkStart w:id="24" w:name="_Toc222847993"/>
      <w:r w:rsidRPr="0074480C">
        <w:rPr>
          <w:rFonts w:ascii="Arial" w:hAnsi="Arial" w:cs="Arial"/>
          <w:b/>
          <w:sz w:val="26"/>
          <w:szCs w:val="26"/>
        </w:rPr>
        <w:t>APPENDIX B – SUMMARY OF COMPLETED REGULATED PROCUREMENTS AND / OR CONTRACTS &gt;=£50,000</w:t>
      </w:r>
      <w:bookmarkEnd w:id="24"/>
      <w:r w:rsidRPr="0074480C">
        <w:rPr>
          <w:rFonts w:ascii="Arial" w:hAnsi="Arial" w:cs="Arial"/>
          <w:b/>
          <w:webHidden/>
          <w:sz w:val="26"/>
          <w:szCs w:val="26"/>
        </w:rPr>
        <w:tab/>
      </w:r>
      <w:r w:rsidRPr="0074480C">
        <w:rPr>
          <w:rFonts w:ascii="Arial" w:hAnsi="Arial" w:cs="Arial"/>
          <w:b/>
          <w:sz w:val="26"/>
          <w:szCs w:val="26"/>
        </w:rPr>
        <w:fldChar w:fldCharType="end"/>
      </w:r>
    </w:p>
    <w:p w14:paraId="4ADEF007" w14:textId="77777777" w:rsidR="00C44D8A" w:rsidRDefault="000579A9">
      <w:pPr>
        <w:rPr>
          <w:rFonts w:ascii="Arial" w:hAnsi="Arial" w:cs="Arial"/>
          <w:sz w:val="20"/>
          <w:szCs w:val="20"/>
        </w:rPr>
      </w:pPr>
      <w:r w:rsidRPr="005B1162">
        <w:rPr>
          <w:rFonts w:ascii="Arial" w:hAnsi="Arial" w:cs="Arial"/>
          <w:sz w:val="20"/>
          <w:szCs w:val="20"/>
        </w:rPr>
        <w:t xml:space="preserve"> </w:t>
      </w:r>
    </w:p>
    <w:tbl>
      <w:tblPr>
        <w:tblW w:w="15072" w:type="dxa"/>
        <w:tblLook w:val="04A0" w:firstRow="1" w:lastRow="0" w:firstColumn="1" w:lastColumn="0" w:noHBand="0" w:noVBand="1"/>
      </w:tblPr>
      <w:tblGrid>
        <w:gridCol w:w="1268"/>
        <w:gridCol w:w="5488"/>
        <w:gridCol w:w="4275"/>
        <w:gridCol w:w="1607"/>
        <w:gridCol w:w="1217"/>
        <w:gridCol w:w="1217"/>
      </w:tblGrid>
      <w:tr w:rsidR="00E74EE6" w:rsidRPr="00621D8E" w14:paraId="72700EA2" w14:textId="77777777" w:rsidTr="00621D8E">
        <w:trPr>
          <w:trHeight w:val="690"/>
          <w:tblHeader/>
        </w:trPr>
        <w:tc>
          <w:tcPr>
            <w:tcW w:w="1271" w:type="dxa"/>
            <w:tcBorders>
              <w:top w:val="single" w:sz="4" w:space="0" w:color="000000"/>
              <w:left w:val="single" w:sz="4" w:space="0" w:color="000000"/>
              <w:bottom w:val="nil"/>
              <w:right w:val="single" w:sz="4" w:space="0" w:color="000000"/>
            </w:tcBorders>
            <w:hideMark/>
          </w:tcPr>
          <w:p w14:paraId="6FFB814D" w14:textId="77777777" w:rsidR="00E74EE6" w:rsidRPr="00621D8E" w:rsidRDefault="00E74EE6" w:rsidP="00E74EE6">
            <w:pPr>
              <w:jc w:val="center"/>
              <w:rPr>
                <w:rFonts w:ascii="Arial" w:hAnsi="Arial" w:cs="Arial"/>
                <w:b/>
                <w:bCs/>
                <w:color w:val="000000"/>
                <w:sz w:val="20"/>
                <w:szCs w:val="20"/>
              </w:rPr>
            </w:pPr>
            <w:r w:rsidRPr="00621D8E">
              <w:rPr>
                <w:rFonts w:ascii="Arial" w:hAnsi="Arial" w:cs="Arial"/>
                <w:b/>
                <w:bCs/>
                <w:color w:val="000000"/>
                <w:sz w:val="20"/>
                <w:szCs w:val="20"/>
              </w:rPr>
              <w:t>Contract Award Date</w:t>
            </w:r>
          </w:p>
        </w:tc>
        <w:tc>
          <w:tcPr>
            <w:tcW w:w="5745" w:type="dxa"/>
            <w:tcBorders>
              <w:top w:val="single" w:sz="4" w:space="0" w:color="000000"/>
              <w:left w:val="nil"/>
              <w:bottom w:val="nil"/>
              <w:right w:val="single" w:sz="4" w:space="0" w:color="000000"/>
            </w:tcBorders>
            <w:hideMark/>
          </w:tcPr>
          <w:p w14:paraId="1E9C527F" w14:textId="77777777" w:rsidR="00E74EE6" w:rsidRPr="00621D8E" w:rsidRDefault="00E74EE6" w:rsidP="00E74EE6">
            <w:pPr>
              <w:rPr>
                <w:rFonts w:ascii="Arial" w:hAnsi="Arial" w:cs="Arial"/>
                <w:b/>
                <w:bCs/>
                <w:color w:val="000000"/>
                <w:sz w:val="20"/>
                <w:szCs w:val="20"/>
              </w:rPr>
            </w:pPr>
            <w:r w:rsidRPr="00621D8E">
              <w:rPr>
                <w:rFonts w:ascii="Arial" w:hAnsi="Arial" w:cs="Arial"/>
                <w:b/>
                <w:bCs/>
                <w:color w:val="000000"/>
                <w:sz w:val="20"/>
                <w:szCs w:val="20"/>
              </w:rPr>
              <w:t>Supplier Name</w:t>
            </w:r>
          </w:p>
        </w:tc>
        <w:tc>
          <w:tcPr>
            <w:tcW w:w="4453" w:type="dxa"/>
            <w:tcBorders>
              <w:top w:val="single" w:sz="4" w:space="0" w:color="000000"/>
              <w:left w:val="nil"/>
              <w:bottom w:val="nil"/>
              <w:right w:val="single" w:sz="4" w:space="0" w:color="000000"/>
            </w:tcBorders>
            <w:hideMark/>
          </w:tcPr>
          <w:p w14:paraId="6E159EC9" w14:textId="77777777" w:rsidR="00E74EE6" w:rsidRPr="00621D8E" w:rsidRDefault="00E74EE6" w:rsidP="00E74EE6">
            <w:pPr>
              <w:rPr>
                <w:rFonts w:ascii="Arial" w:hAnsi="Arial" w:cs="Arial"/>
                <w:b/>
                <w:bCs/>
                <w:color w:val="000000"/>
                <w:sz w:val="20"/>
                <w:szCs w:val="20"/>
              </w:rPr>
            </w:pPr>
            <w:r w:rsidRPr="00621D8E">
              <w:rPr>
                <w:rFonts w:ascii="Arial" w:hAnsi="Arial" w:cs="Arial"/>
                <w:b/>
                <w:bCs/>
                <w:color w:val="000000"/>
                <w:sz w:val="20"/>
                <w:szCs w:val="20"/>
              </w:rPr>
              <w:t>Contract Title</w:t>
            </w:r>
          </w:p>
        </w:tc>
        <w:tc>
          <w:tcPr>
            <w:tcW w:w="1329" w:type="dxa"/>
            <w:tcBorders>
              <w:top w:val="single" w:sz="4" w:space="0" w:color="000000"/>
              <w:left w:val="nil"/>
              <w:bottom w:val="nil"/>
              <w:right w:val="single" w:sz="4" w:space="0" w:color="000000"/>
            </w:tcBorders>
            <w:hideMark/>
          </w:tcPr>
          <w:p w14:paraId="4E797E41" w14:textId="77777777" w:rsidR="00E74EE6" w:rsidRPr="00621D8E" w:rsidRDefault="00E74EE6" w:rsidP="00E74EE6">
            <w:pPr>
              <w:jc w:val="right"/>
              <w:rPr>
                <w:rFonts w:ascii="Arial" w:hAnsi="Arial" w:cs="Arial"/>
                <w:b/>
                <w:bCs/>
                <w:color w:val="000000"/>
                <w:sz w:val="20"/>
                <w:szCs w:val="20"/>
              </w:rPr>
            </w:pPr>
            <w:r w:rsidRPr="00621D8E">
              <w:rPr>
                <w:rFonts w:ascii="Arial" w:hAnsi="Arial" w:cs="Arial"/>
                <w:b/>
                <w:bCs/>
                <w:color w:val="000000"/>
                <w:sz w:val="20"/>
                <w:szCs w:val="20"/>
              </w:rPr>
              <w:t>Est Value Inc Max Ext'n</w:t>
            </w:r>
          </w:p>
        </w:tc>
        <w:tc>
          <w:tcPr>
            <w:tcW w:w="1137" w:type="dxa"/>
            <w:tcBorders>
              <w:top w:val="single" w:sz="4" w:space="0" w:color="000000"/>
              <w:left w:val="nil"/>
              <w:bottom w:val="nil"/>
              <w:right w:val="single" w:sz="4" w:space="0" w:color="000000"/>
            </w:tcBorders>
            <w:hideMark/>
          </w:tcPr>
          <w:p w14:paraId="25ED598F" w14:textId="77777777" w:rsidR="00E74EE6" w:rsidRPr="00621D8E" w:rsidRDefault="00E74EE6" w:rsidP="00E74EE6">
            <w:pPr>
              <w:jc w:val="center"/>
              <w:rPr>
                <w:rFonts w:ascii="Arial" w:hAnsi="Arial" w:cs="Arial"/>
                <w:b/>
                <w:bCs/>
                <w:color w:val="000000"/>
                <w:sz w:val="20"/>
                <w:szCs w:val="20"/>
              </w:rPr>
            </w:pPr>
            <w:r w:rsidRPr="00621D8E">
              <w:rPr>
                <w:rFonts w:ascii="Arial" w:hAnsi="Arial" w:cs="Arial"/>
                <w:b/>
                <w:bCs/>
                <w:color w:val="000000"/>
                <w:sz w:val="20"/>
                <w:szCs w:val="20"/>
              </w:rPr>
              <w:t>Contract Start Date</w:t>
            </w:r>
          </w:p>
        </w:tc>
        <w:tc>
          <w:tcPr>
            <w:tcW w:w="1137" w:type="dxa"/>
            <w:tcBorders>
              <w:top w:val="single" w:sz="4" w:space="0" w:color="000000"/>
              <w:left w:val="nil"/>
              <w:bottom w:val="nil"/>
              <w:right w:val="single" w:sz="4" w:space="0" w:color="000000"/>
            </w:tcBorders>
            <w:hideMark/>
          </w:tcPr>
          <w:p w14:paraId="1D91838A" w14:textId="77777777" w:rsidR="00E74EE6" w:rsidRPr="00621D8E" w:rsidRDefault="00E74EE6" w:rsidP="00E74EE6">
            <w:pPr>
              <w:jc w:val="center"/>
              <w:rPr>
                <w:rFonts w:ascii="Arial" w:hAnsi="Arial" w:cs="Arial"/>
                <w:b/>
                <w:bCs/>
                <w:color w:val="000000"/>
                <w:sz w:val="20"/>
                <w:szCs w:val="20"/>
              </w:rPr>
            </w:pPr>
            <w:r w:rsidRPr="00621D8E">
              <w:rPr>
                <w:rFonts w:ascii="Arial" w:hAnsi="Arial" w:cs="Arial"/>
                <w:b/>
                <w:bCs/>
                <w:color w:val="000000"/>
                <w:sz w:val="20"/>
                <w:szCs w:val="20"/>
              </w:rPr>
              <w:t>Contract End Date Inc Max Ext'n</w:t>
            </w:r>
          </w:p>
        </w:tc>
      </w:tr>
      <w:tr w:rsidR="00E74EE6" w:rsidRPr="00621D8E" w14:paraId="48D84D98" w14:textId="77777777" w:rsidTr="00621D8E">
        <w:trPr>
          <w:trHeight w:val="300"/>
        </w:trPr>
        <w:tc>
          <w:tcPr>
            <w:tcW w:w="1271" w:type="dxa"/>
            <w:vMerge w:val="restart"/>
            <w:tcBorders>
              <w:top w:val="single" w:sz="8" w:space="0" w:color="auto"/>
              <w:left w:val="single" w:sz="8" w:space="0" w:color="auto"/>
              <w:bottom w:val="single" w:sz="8" w:space="0" w:color="000000"/>
              <w:right w:val="single" w:sz="8" w:space="0" w:color="000000"/>
            </w:tcBorders>
            <w:hideMark/>
          </w:tcPr>
          <w:p w14:paraId="4FEE6452" w14:textId="77777777" w:rsidR="00E74EE6" w:rsidRPr="00621D8E" w:rsidRDefault="00E74EE6" w:rsidP="00E74EE6">
            <w:pPr>
              <w:jc w:val="center"/>
              <w:rPr>
                <w:rFonts w:ascii="Arial" w:hAnsi="Arial" w:cs="Arial"/>
                <w:color w:val="000000"/>
                <w:sz w:val="20"/>
                <w:szCs w:val="20"/>
              </w:rPr>
            </w:pPr>
            <w:r w:rsidRPr="00621D8E">
              <w:rPr>
                <w:rFonts w:ascii="Arial" w:hAnsi="Arial" w:cs="Arial"/>
                <w:color w:val="000000"/>
                <w:sz w:val="20"/>
                <w:szCs w:val="20"/>
              </w:rPr>
              <w:t>01/04/2024</w:t>
            </w:r>
          </w:p>
        </w:tc>
        <w:tc>
          <w:tcPr>
            <w:tcW w:w="5745" w:type="dxa"/>
            <w:tcBorders>
              <w:top w:val="single" w:sz="8" w:space="0" w:color="auto"/>
              <w:left w:val="nil"/>
              <w:bottom w:val="single" w:sz="4" w:space="0" w:color="000000"/>
              <w:right w:val="single" w:sz="8" w:space="0" w:color="000000"/>
            </w:tcBorders>
            <w:hideMark/>
          </w:tcPr>
          <w:p w14:paraId="078B8738" w14:textId="77777777" w:rsidR="00E74EE6" w:rsidRPr="00621D8E" w:rsidRDefault="00E74EE6" w:rsidP="00E74EE6">
            <w:pPr>
              <w:rPr>
                <w:rFonts w:ascii="Arial" w:hAnsi="Arial" w:cs="Arial"/>
                <w:color w:val="000000"/>
                <w:sz w:val="20"/>
                <w:szCs w:val="20"/>
              </w:rPr>
            </w:pPr>
            <w:r w:rsidRPr="00621D8E">
              <w:rPr>
                <w:rFonts w:ascii="Arial" w:hAnsi="Arial" w:cs="Arial"/>
                <w:color w:val="000000"/>
                <w:sz w:val="20"/>
                <w:szCs w:val="20"/>
              </w:rPr>
              <w:t>Ansco Signs Limited</w:t>
            </w:r>
          </w:p>
        </w:tc>
        <w:tc>
          <w:tcPr>
            <w:tcW w:w="4453" w:type="dxa"/>
            <w:vMerge w:val="restart"/>
            <w:tcBorders>
              <w:top w:val="single" w:sz="8" w:space="0" w:color="auto"/>
              <w:left w:val="single" w:sz="8" w:space="0" w:color="000000"/>
              <w:bottom w:val="single" w:sz="8" w:space="0" w:color="000000"/>
              <w:right w:val="single" w:sz="8" w:space="0" w:color="000000"/>
            </w:tcBorders>
            <w:hideMark/>
          </w:tcPr>
          <w:p w14:paraId="0ECF1243" w14:textId="77777777" w:rsidR="00E74EE6" w:rsidRPr="00621D8E" w:rsidRDefault="00E74EE6" w:rsidP="00E74EE6">
            <w:pPr>
              <w:rPr>
                <w:rFonts w:ascii="Arial" w:hAnsi="Arial" w:cs="Arial"/>
                <w:color w:val="000000"/>
                <w:sz w:val="20"/>
                <w:szCs w:val="20"/>
              </w:rPr>
            </w:pPr>
            <w:r w:rsidRPr="00621D8E">
              <w:rPr>
                <w:rFonts w:ascii="Arial" w:hAnsi="Arial" w:cs="Arial"/>
                <w:color w:val="000000"/>
                <w:sz w:val="20"/>
                <w:szCs w:val="20"/>
              </w:rPr>
              <w:t>Road Signage Materials (Supply and Delivery of)</w:t>
            </w:r>
          </w:p>
        </w:tc>
        <w:tc>
          <w:tcPr>
            <w:tcW w:w="1329" w:type="dxa"/>
            <w:vMerge w:val="restart"/>
            <w:tcBorders>
              <w:top w:val="single" w:sz="8" w:space="0" w:color="auto"/>
              <w:left w:val="single" w:sz="8" w:space="0" w:color="000000"/>
              <w:bottom w:val="single" w:sz="8" w:space="0" w:color="000000"/>
              <w:right w:val="single" w:sz="8" w:space="0" w:color="000000"/>
            </w:tcBorders>
            <w:hideMark/>
          </w:tcPr>
          <w:p w14:paraId="38FC608B" w14:textId="77777777" w:rsidR="00E74EE6" w:rsidRPr="00621D8E" w:rsidRDefault="00E74EE6" w:rsidP="00E74EE6">
            <w:pPr>
              <w:jc w:val="right"/>
              <w:rPr>
                <w:rFonts w:ascii="Arial" w:hAnsi="Arial" w:cs="Arial"/>
                <w:color w:val="000000"/>
                <w:sz w:val="20"/>
                <w:szCs w:val="20"/>
              </w:rPr>
            </w:pPr>
            <w:r w:rsidRPr="00621D8E">
              <w:rPr>
                <w:rFonts w:ascii="Arial" w:hAnsi="Arial" w:cs="Arial"/>
                <w:color w:val="000000"/>
                <w:sz w:val="20"/>
                <w:szCs w:val="20"/>
              </w:rPr>
              <w:t>£300,000.00</w:t>
            </w:r>
          </w:p>
        </w:tc>
        <w:tc>
          <w:tcPr>
            <w:tcW w:w="1137" w:type="dxa"/>
            <w:vMerge w:val="restart"/>
            <w:tcBorders>
              <w:top w:val="single" w:sz="8" w:space="0" w:color="auto"/>
              <w:left w:val="single" w:sz="8" w:space="0" w:color="000000"/>
              <w:bottom w:val="single" w:sz="8" w:space="0" w:color="000000"/>
              <w:right w:val="single" w:sz="8" w:space="0" w:color="000000"/>
            </w:tcBorders>
            <w:hideMark/>
          </w:tcPr>
          <w:p w14:paraId="451083EC" w14:textId="77777777" w:rsidR="00E74EE6" w:rsidRPr="00621D8E" w:rsidRDefault="00E74EE6" w:rsidP="00E74EE6">
            <w:pPr>
              <w:jc w:val="center"/>
              <w:rPr>
                <w:rFonts w:ascii="Arial" w:hAnsi="Arial" w:cs="Arial"/>
                <w:color w:val="000000"/>
                <w:sz w:val="20"/>
                <w:szCs w:val="20"/>
              </w:rPr>
            </w:pPr>
            <w:r w:rsidRPr="00621D8E">
              <w:rPr>
                <w:rFonts w:ascii="Arial" w:hAnsi="Arial" w:cs="Arial"/>
                <w:color w:val="000000"/>
                <w:sz w:val="20"/>
                <w:szCs w:val="20"/>
              </w:rPr>
              <w:t>15/04/2024</w:t>
            </w:r>
          </w:p>
        </w:tc>
        <w:tc>
          <w:tcPr>
            <w:tcW w:w="1137" w:type="dxa"/>
            <w:vMerge w:val="restart"/>
            <w:tcBorders>
              <w:top w:val="single" w:sz="8" w:space="0" w:color="auto"/>
              <w:left w:val="single" w:sz="8" w:space="0" w:color="000000"/>
              <w:bottom w:val="single" w:sz="8" w:space="0" w:color="000000"/>
              <w:right w:val="single" w:sz="8" w:space="0" w:color="auto"/>
            </w:tcBorders>
            <w:hideMark/>
          </w:tcPr>
          <w:p w14:paraId="25A1BCE4" w14:textId="77777777" w:rsidR="00E74EE6" w:rsidRPr="00621D8E" w:rsidRDefault="00E74EE6" w:rsidP="00E74EE6">
            <w:pPr>
              <w:jc w:val="center"/>
              <w:rPr>
                <w:rFonts w:ascii="Arial" w:hAnsi="Arial" w:cs="Arial"/>
                <w:color w:val="000000"/>
                <w:sz w:val="20"/>
                <w:szCs w:val="20"/>
              </w:rPr>
            </w:pPr>
            <w:r w:rsidRPr="00621D8E">
              <w:rPr>
                <w:rFonts w:ascii="Arial" w:hAnsi="Arial" w:cs="Arial"/>
                <w:color w:val="000000"/>
                <w:sz w:val="20"/>
                <w:szCs w:val="20"/>
              </w:rPr>
              <w:t>31/05/2028</w:t>
            </w:r>
          </w:p>
        </w:tc>
      </w:tr>
      <w:tr w:rsidR="00E74EE6" w:rsidRPr="00621D8E" w14:paraId="4790DE96" w14:textId="77777777" w:rsidTr="00621D8E">
        <w:trPr>
          <w:trHeight w:val="300"/>
        </w:trPr>
        <w:tc>
          <w:tcPr>
            <w:tcW w:w="1271" w:type="dxa"/>
            <w:vMerge/>
            <w:tcBorders>
              <w:top w:val="single" w:sz="8" w:space="0" w:color="auto"/>
              <w:left w:val="single" w:sz="8" w:space="0" w:color="auto"/>
              <w:bottom w:val="single" w:sz="8" w:space="0" w:color="000000"/>
              <w:right w:val="single" w:sz="8" w:space="0" w:color="000000"/>
            </w:tcBorders>
            <w:vAlign w:val="center"/>
            <w:hideMark/>
          </w:tcPr>
          <w:p w14:paraId="2D25A719" w14:textId="77777777" w:rsidR="00E74EE6" w:rsidRPr="00621D8E" w:rsidRDefault="00E74EE6" w:rsidP="00E74EE6">
            <w:pPr>
              <w:rPr>
                <w:rFonts w:ascii="Arial" w:hAnsi="Arial" w:cs="Arial"/>
                <w:color w:val="000000"/>
                <w:sz w:val="20"/>
                <w:szCs w:val="20"/>
              </w:rPr>
            </w:pPr>
          </w:p>
        </w:tc>
        <w:tc>
          <w:tcPr>
            <w:tcW w:w="5745" w:type="dxa"/>
            <w:tcBorders>
              <w:top w:val="nil"/>
              <w:left w:val="nil"/>
              <w:bottom w:val="single" w:sz="4" w:space="0" w:color="000000"/>
              <w:right w:val="single" w:sz="8" w:space="0" w:color="000000"/>
            </w:tcBorders>
            <w:hideMark/>
          </w:tcPr>
          <w:p w14:paraId="18882C9F" w14:textId="77777777" w:rsidR="00E74EE6" w:rsidRPr="00621D8E" w:rsidRDefault="00E74EE6" w:rsidP="00E74EE6">
            <w:pPr>
              <w:rPr>
                <w:rFonts w:ascii="Arial" w:hAnsi="Arial" w:cs="Arial"/>
                <w:color w:val="000000"/>
                <w:sz w:val="20"/>
                <w:szCs w:val="20"/>
              </w:rPr>
            </w:pPr>
            <w:r w:rsidRPr="00621D8E">
              <w:rPr>
                <w:rFonts w:ascii="Arial" w:hAnsi="Arial" w:cs="Arial"/>
                <w:color w:val="000000"/>
                <w:sz w:val="20"/>
                <w:szCs w:val="20"/>
              </w:rPr>
              <w:t>Coeval Limited</w:t>
            </w:r>
          </w:p>
        </w:tc>
        <w:tc>
          <w:tcPr>
            <w:tcW w:w="4453" w:type="dxa"/>
            <w:vMerge/>
            <w:tcBorders>
              <w:top w:val="single" w:sz="8" w:space="0" w:color="auto"/>
              <w:left w:val="single" w:sz="8" w:space="0" w:color="000000"/>
              <w:bottom w:val="single" w:sz="8" w:space="0" w:color="000000"/>
              <w:right w:val="single" w:sz="8" w:space="0" w:color="000000"/>
            </w:tcBorders>
            <w:vAlign w:val="center"/>
            <w:hideMark/>
          </w:tcPr>
          <w:p w14:paraId="3B248EA1" w14:textId="77777777" w:rsidR="00E74EE6" w:rsidRPr="00621D8E" w:rsidRDefault="00E74EE6" w:rsidP="00E74EE6">
            <w:pPr>
              <w:rPr>
                <w:rFonts w:ascii="Arial" w:hAnsi="Arial" w:cs="Arial"/>
                <w:color w:val="000000"/>
                <w:sz w:val="20"/>
                <w:szCs w:val="20"/>
              </w:rPr>
            </w:pPr>
          </w:p>
        </w:tc>
        <w:tc>
          <w:tcPr>
            <w:tcW w:w="1329" w:type="dxa"/>
            <w:vMerge/>
            <w:tcBorders>
              <w:top w:val="single" w:sz="8" w:space="0" w:color="auto"/>
              <w:left w:val="single" w:sz="8" w:space="0" w:color="000000"/>
              <w:bottom w:val="single" w:sz="8" w:space="0" w:color="000000"/>
              <w:right w:val="single" w:sz="8" w:space="0" w:color="000000"/>
            </w:tcBorders>
            <w:vAlign w:val="center"/>
            <w:hideMark/>
          </w:tcPr>
          <w:p w14:paraId="0480792E" w14:textId="77777777" w:rsidR="00E74EE6" w:rsidRPr="00621D8E" w:rsidRDefault="00E74EE6" w:rsidP="00E74EE6">
            <w:pPr>
              <w:rPr>
                <w:rFonts w:ascii="Arial" w:hAnsi="Arial" w:cs="Arial"/>
                <w:color w:val="000000"/>
                <w:sz w:val="20"/>
                <w:szCs w:val="20"/>
              </w:rPr>
            </w:pPr>
          </w:p>
        </w:tc>
        <w:tc>
          <w:tcPr>
            <w:tcW w:w="1137" w:type="dxa"/>
            <w:vMerge/>
            <w:tcBorders>
              <w:top w:val="single" w:sz="8" w:space="0" w:color="auto"/>
              <w:left w:val="single" w:sz="8" w:space="0" w:color="000000"/>
              <w:bottom w:val="single" w:sz="8" w:space="0" w:color="000000"/>
              <w:right w:val="single" w:sz="8" w:space="0" w:color="000000"/>
            </w:tcBorders>
            <w:vAlign w:val="center"/>
            <w:hideMark/>
          </w:tcPr>
          <w:p w14:paraId="4FB58026" w14:textId="77777777" w:rsidR="00E74EE6" w:rsidRPr="00621D8E" w:rsidRDefault="00E74EE6" w:rsidP="00E74EE6">
            <w:pPr>
              <w:rPr>
                <w:rFonts w:ascii="Arial" w:hAnsi="Arial" w:cs="Arial"/>
                <w:color w:val="000000"/>
                <w:sz w:val="20"/>
                <w:szCs w:val="20"/>
              </w:rPr>
            </w:pPr>
          </w:p>
        </w:tc>
        <w:tc>
          <w:tcPr>
            <w:tcW w:w="1137" w:type="dxa"/>
            <w:vMerge/>
            <w:tcBorders>
              <w:top w:val="single" w:sz="8" w:space="0" w:color="auto"/>
              <w:left w:val="single" w:sz="8" w:space="0" w:color="000000"/>
              <w:bottom w:val="single" w:sz="8" w:space="0" w:color="000000"/>
              <w:right w:val="single" w:sz="8" w:space="0" w:color="auto"/>
            </w:tcBorders>
            <w:vAlign w:val="center"/>
            <w:hideMark/>
          </w:tcPr>
          <w:p w14:paraId="0102129E" w14:textId="77777777" w:rsidR="00E74EE6" w:rsidRPr="00621D8E" w:rsidRDefault="00E74EE6" w:rsidP="00E74EE6">
            <w:pPr>
              <w:rPr>
                <w:rFonts w:ascii="Arial" w:hAnsi="Arial" w:cs="Arial"/>
                <w:color w:val="000000"/>
                <w:sz w:val="20"/>
                <w:szCs w:val="20"/>
              </w:rPr>
            </w:pPr>
          </w:p>
        </w:tc>
      </w:tr>
      <w:tr w:rsidR="00E74EE6" w:rsidRPr="00621D8E" w14:paraId="61F4812B" w14:textId="77777777" w:rsidTr="00621D8E">
        <w:trPr>
          <w:trHeight w:val="300"/>
        </w:trPr>
        <w:tc>
          <w:tcPr>
            <w:tcW w:w="1271" w:type="dxa"/>
            <w:vMerge/>
            <w:tcBorders>
              <w:top w:val="single" w:sz="8" w:space="0" w:color="auto"/>
              <w:left w:val="single" w:sz="8" w:space="0" w:color="auto"/>
              <w:bottom w:val="single" w:sz="8" w:space="0" w:color="000000"/>
              <w:right w:val="single" w:sz="8" w:space="0" w:color="000000"/>
            </w:tcBorders>
            <w:vAlign w:val="center"/>
            <w:hideMark/>
          </w:tcPr>
          <w:p w14:paraId="1BB7FA43" w14:textId="77777777" w:rsidR="00E74EE6" w:rsidRPr="00621D8E" w:rsidRDefault="00E74EE6" w:rsidP="00E74EE6">
            <w:pPr>
              <w:rPr>
                <w:rFonts w:ascii="Arial" w:hAnsi="Arial" w:cs="Arial"/>
                <w:color w:val="000000"/>
                <w:sz w:val="20"/>
                <w:szCs w:val="20"/>
              </w:rPr>
            </w:pPr>
          </w:p>
        </w:tc>
        <w:tc>
          <w:tcPr>
            <w:tcW w:w="5745" w:type="dxa"/>
            <w:tcBorders>
              <w:top w:val="nil"/>
              <w:left w:val="nil"/>
              <w:bottom w:val="single" w:sz="4" w:space="0" w:color="000000"/>
              <w:right w:val="single" w:sz="8" w:space="0" w:color="000000"/>
            </w:tcBorders>
            <w:hideMark/>
          </w:tcPr>
          <w:p w14:paraId="7C088C24" w14:textId="77777777" w:rsidR="00E74EE6" w:rsidRPr="00621D8E" w:rsidRDefault="00E74EE6" w:rsidP="00E74EE6">
            <w:pPr>
              <w:rPr>
                <w:rFonts w:ascii="Arial" w:hAnsi="Arial" w:cs="Arial"/>
                <w:color w:val="000000"/>
                <w:sz w:val="20"/>
                <w:szCs w:val="20"/>
              </w:rPr>
            </w:pPr>
            <w:r w:rsidRPr="00621D8E">
              <w:rPr>
                <w:rFonts w:ascii="Arial" w:hAnsi="Arial" w:cs="Arial"/>
                <w:color w:val="000000"/>
                <w:sz w:val="20"/>
                <w:szCs w:val="20"/>
              </w:rPr>
              <w:t>Limelight Signs Limited</w:t>
            </w:r>
          </w:p>
        </w:tc>
        <w:tc>
          <w:tcPr>
            <w:tcW w:w="4453" w:type="dxa"/>
            <w:vMerge/>
            <w:tcBorders>
              <w:top w:val="single" w:sz="8" w:space="0" w:color="auto"/>
              <w:left w:val="single" w:sz="8" w:space="0" w:color="000000"/>
              <w:bottom w:val="single" w:sz="8" w:space="0" w:color="000000"/>
              <w:right w:val="single" w:sz="8" w:space="0" w:color="000000"/>
            </w:tcBorders>
            <w:vAlign w:val="center"/>
            <w:hideMark/>
          </w:tcPr>
          <w:p w14:paraId="6EF53CEF" w14:textId="77777777" w:rsidR="00E74EE6" w:rsidRPr="00621D8E" w:rsidRDefault="00E74EE6" w:rsidP="00E74EE6">
            <w:pPr>
              <w:rPr>
                <w:rFonts w:ascii="Arial" w:hAnsi="Arial" w:cs="Arial"/>
                <w:color w:val="000000"/>
                <w:sz w:val="20"/>
                <w:szCs w:val="20"/>
              </w:rPr>
            </w:pPr>
          </w:p>
        </w:tc>
        <w:tc>
          <w:tcPr>
            <w:tcW w:w="1329" w:type="dxa"/>
            <w:vMerge/>
            <w:tcBorders>
              <w:top w:val="single" w:sz="8" w:space="0" w:color="auto"/>
              <w:left w:val="single" w:sz="8" w:space="0" w:color="000000"/>
              <w:bottom w:val="single" w:sz="8" w:space="0" w:color="000000"/>
              <w:right w:val="single" w:sz="8" w:space="0" w:color="000000"/>
            </w:tcBorders>
            <w:vAlign w:val="center"/>
            <w:hideMark/>
          </w:tcPr>
          <w:p w14:paraId="512F8067" w14:textId="77777777" w:rsidR="00E74EE6" w:rsidRPr="00621D8E" w:rsidRDefault="00E74EE6" w:rsidP="00E74EE6">
            <w:pPr>
              <w:rPr>
                <w:rFonts w:ascii="Arial" w:hAnsi="Arial" w:cs="Arial"/>
                <w:color w:val="000000"/>
                <w:sz w:val="20"/>
                <w:szCs w:val="20"/>
              </w:rPr>
            </w:pPr>
          </w:p>
        </w:tc>
        <w:tc>
          <w:tcPr>
            <w:tcW w:w="1137" w:type="dxa"/>
            <w:vMerge/>
            <w:tcBorders>
              <w:top w:val="single" w:sz="8" w:space="0" w:color="auto"/>
              <w:left w:val="single" w:sz="8" w:space="0" w:color="000000"/>
              <w:bottom w:val="single" w:sz="8" w:space="0" w:color="000000"/>
              <w:right w:val="single" w:sz="8" w:space="0" w:color="000000"/>
            </w:tcBorders>
            <w:vAlign w:val="center"/>
            <w:hideMark/>
          </w:tcPr>
          <w:p w14:paraId="265DD8B2" w14:textId="77777777" w:rsidR="00E74EE6" w:rsidRPr="00621D8E" w:rsidRDefault="00E74EE6" w:rsidP="00E74EE6">
            <w:pPr>
              <w:rPr>
                <w:rFonts w:ascii="Arial" w:hAnsi="Arial" w:cs="Arial"/>
                <w:color w:val="000000"/>
                <w:sz w:val="20"/>
                <w:szCs w:val="20"/>
              </w:rPr>
            </w:pPr>
          </w:p>
        </w:tc>
        <w:tc>
          <w:tcPr>
            <w:tcW w:w="1137" w:type="dxa"/>
            <w:vMerge/>
            <w:tcBorders>
              <w:top w:val="single" w:sz="8" w:space="0" w:color="auto"/>
              <w:left w:val="single" w:sz="8" w:space="0" w:color="000000"/>
              <w:bottom w:val="single" w:sz="8" w:space="0" w:color="000000"/>
              <w:right w:val="single" w:sz="8" w:space="0" w:color="auto"/>
            </w:tcBorders>
            <w:vAlign w:val="center"/>
            <w:hideMark/>
          </w:tcPr>
          <w:p w14:paraId="794EE001" w14:textId="77777777" w:rsidR="00E74EE6" w:rsidRPr="00621D8E" w:rsidRDefault="00E74EE6" w:rsidP="00E74EE6">
            <w:pPr>
              <w:rPr>
                <w:rFonts w:ascii="Arial" w:hAnsi="Arial" w:cs="Arial"/>
                <w:color w:val="000000"/>
                <w:sz w:val="20"/>
                <w:szCs w:val="20"/>
              </w:rPr>
            </w:pPr>
          </w:p>
        </w:tc>
      </w:tr>
      <w:tr w:rsidR="00E74EE6" w:rsidRPr="00621D8E" w14:paraId="37867CF9" w14:textId="77777777" w:rsidTr="00621D8E">
        <w:trPr>
          <w:trHeight w:val="300"/>
        </w:trPr>
        <w:tc>
          <w:tcPr>
            <w:tcW w:w="1271" w:type="dxa"/>
            <w:vMerge/>
            <w:tcBorders>
              <w:top w:val="single" w:sz="8" w:space="0" w:color="auto"/>
              <w:left w:val="single" w:sz="8" w:space="0" w:color="auto"/>
              <w:bottom w:val="single" w:sz="8" w:space="0" w:color="000000"/>
              <w:right w:val="single" w:sz="8" w:space="0" w:color="000000"/>
            </w:tcBorders>
            <w:vAlign w:val="center"/>
            <w:hideMark/>
          </w:tcPr>
          <w:p w14:paraId="7C0C43BB" w14:textId="77777777" w:rsidR="00E74EE6" w:rsidRPr="00621D8E" w:rsidRDefault="00E74EE6" w:rsidP="00E74EE6">
            <w:pPr>
              <w:rPr>
                <w:rFonts w:ascii="Arial" w:hAnsi="Arial" w:cs="Arial"/>
                <w:color w:val="000000"/>
                <w:sz w:val="20"/>
                <w:szCs w:val="20"/>
              </w:rPr>
            </w:pPr>
          </w:p>
        </w:tc>
        <w:tc>
          <w:tcPr>
            <w:tcW w:w="5745" w:type="dxa"/>
            <w:tcBorders>
              <w:top w:val="nil"/>
              <w:left w:val="nil"/>
              <w:bottom w:val="single" w:sz="4" w:space="0" w:color="000000"/>
              <w:right w:val="single" w:sz="8" w:space="0" w:color="000000"/>
            </w:tcBorders>
            <w:hideMark/>
          </w:tcPr>
          <w:p w14:paraId="7D8F5976" w14:textId="77777777" w:rsidR="00E74EE6" w:rsidRPr="00621D8E" w:rsidRDefault="00E74EE6" w:rsidP="00E74EE6">
            <w:pPr>
              <w:rPr>
                <w:rFonts w:ascii="Arial" w:hAnsi="Arial" w:cs="Arial"/>
                <w:color w:val="000000"/>
                <w:sz w:val="20"/>
                <w:szCs w:val="20"/>
              </w:rPr>
            </w:pPr>
            <w:r w:rsidRPr="00621D8E">
              <w:rPr>
                <w:rFonts w:ascii="Arial" w:hAnsi="Arial" w:cs="Arial"/>
                <w:color w:val="000000"/>
                <w:sz w:val="20"/>
                <w:szCs w:val="20"/>
              </w:rPr>
              <w:t>Mallatite Minor Structures &amp; Products Limited (previously Mallatite Limited)</w:t>
            </w:r>
          </w:p>
        </w:tc>
        <w:tc>
          <w:tcPr>
            <w:tcW w:w="4453" w:type="dxa"/>
            <w:vMerge/>
            <w:tcBorders>
              <w:top w:val="single" w:sz="8" w:space="0" w:color="auto"/>
              <w:left w:val="single" w:sz="8" w:space="0" w:color="000000"/>
              <w:bottom w:val="single" w:sz="8" w:space="0" w:color="000000"/>
              <w:right w:val="single" w:sz="8" w:space="0" w:color="000000"/>
            </w:tcBorders>
            <w:vAlign w:val="center"/>
            <w:hideMark/>
          </w:tcPr>
          <w:p w14:paraId="7F67FFDF" w14:textId="77777777" w:rsidR="00E74EE6" w:rsidRPr="00621D8E" w:rsidRDefault="00E74EE6" w:rsidP="00E74EE6">
            <w:pPr>
              <w:rPr>
                <w:rFonts w:ascii="Arial" w:hAnsi="Arial" w:cs="Arial"/>
                <w:color w:val="000000"/>
                <w:sz w:val="20"/>
                <w:szCs w:val="20"/>
              </w:rPr>
            </w:pPr>
          </w:p>
        </w:tc>
        <w:tc>
          <w:tcPr>
            <w:tcW w:w="1329" w:type="dxa"/>
            <w:vMerge/>
            <w:tcBorders>
              <w:top w:val="single" w:sz="8" w:space="0" w:color="auto"/>
              <w:left w:val="single" w:sz="8" w:space="0" w:color="000000"/>
              <w:bottom w:val="single" w:sz="8" w:space="0" w:color="000000"/>
              <w:right w:val="single" w:sz="8" w:space="0" w:color="000000"/>
            </w:tcBorders>
            <w:vAlign w:val="center"/>
            <w:hideMark/>
          </w:tcPr>
          <w:p w14:paraId="53CFFF87" w14:textId="77777777" w:rsidR="00E74EE6" w:rsidRPr="00621D8E" w:rsidRDefault="00E74EE6" w:rsidP="00E74EE6">
            <w:pPr>
              <w:rPr>
                <w:rFonts w:ascii="Arial" w:hAnsi="Arial" w:cs="Arial"/>
                <w:color w:val="000000"/>
                <w:sz w:val="20"/>
                <w:szCs w:val="20"/>
              </w:rPr>
            </w:pPr>
          </w:p>
        </w:tc>
        <w:tc>
          <w:tcPr>
            <w:tcW w:w="1137" w:type="dxa"/>
            <w:vMerge/>
            <w:tcBorders>
              <w:top w:val="single" w:sz="8" w:space="0" w:color="auto"/>
              <w:left w:val="single" w:sz="8" w:space="0" w:color="000000"/>
              <w:bottom w:val="single" w:sz="8" w:space="0" w:color="000000"/>
              <w:right w:val="single" w:sz="8" w:space="0" w:color="000000"/>
            </w:tcBorders>
            <w:vAlign w:val="center"/>
            <w:hideMark/>
          </w:tcPr>
          <w:p w14:paraId="6D8ABF13" w14:textId="77777777" w:rsidR="00E74EE6" w:rsidRPr="00621D8E" w:rsidRDefault="00E74EE6" w:rsidP="00E74EE6">
            <w:pPr>
              <w:rPr>
                <w:rFonts w:ascii="Arial" w:hAnsi="Arial" w:cs="Arial"/>
                <w:color w:val="000000"/>
                <w:sz w:val="20"/>
                <w:szCs w:val="20"/>
              </w:rPr>
            </w:pPr>
          </w:p>
        </w:tc>
        <w:tc>
          <w:tcPr>
            <w:tcW w:w="1137" w:type="dxa"/>
            <w:vMerge/>
            <w:tcBorders>
              <w:top w:val="single" w:sz="8" w:space="0" w:color="auto"/>
              <w:left w:val="single" w:sz="8" w:space="0" w:color="000000"/>
              <w:bottom w:val="single" w:sz="8" w:space="0" w:color="000000"/>
              <w:right w:val="single" w:sz="8" w:space="0" w:color="auto"/>
            </w:tcBorders>
            <w:vAlign w:val="center"/>
            <w:hideMark/>
          </w:tcPr>
          <w:p w14:paraId="7ED11E5B" w14:textId="77777777" w:rsidR="00E74EE6" w:rsidRPr="00621D8E" w:rsidRDefault="00E74EE6" w:rsidP="00E74EE6">
            <w:pPr>
              <w:rPr>
                <w:rFonts w:ascii="Arial" w:hAnsi="Arial" w:cs="Arial"/>
                <w:color w:val="000000"/>
                <w:sz w:val="20"/>
                <w:szCs w:val="20"/>
              </w:rPr>
            </w:pPr>
          </w:p>
        </w:tc>
      </w:tr>
      <w:tr w:rsidR="00E74EE6" w:rsidRPr="00621D8E" w14:paraId="2DE1F58A" w14:textId="77777777" w:rsidTr="00621D8E">
        <w:trPr>
          <w:trHeight w:val="300"/>
        </w:trPr>
        <w:tc>
          <w:tcPr>
            <w:tcW w:w="1271" w:type="dxa"/>
            <w:vMerge/>
            <w:tcBorders>
              <w:top w:val="single" w:sz="8" w:space="0" w:color="auto"/>
              <w:left w:val="single" w:sz="8" w:space="0" w:color="auto"/>
              <w:bottom w:val="single" w:sz="8" w:space="0" w:color="000000"/>
              <w:right w:val="single" w:sz="8" w:space="0" w:color="000000"/>
            </w:tcBorders>
            <w:vAlign w:val="center"/>
            <w:hideMark/>
          </w:tcPr>
          <w:p w14:paraId="3D75364C" w14:textId="77777777" w:rsidR="00E74EE6" w:rsidRPr="00621D8E" w:rsidRDefault="00E74EE6" w:rsidP="00E74EE6">
            <w:pPr>
              <w:rPr>
                <w:rFonts w:ascii="Arial" w:hAnsi="Arial" w:cs="Arial"/>
                <w:color w:val="000000"/>
                <w:sz w:val="20"/>
                <w:szCs w:val="20"/>
              </w:rPr>
            </w:pPr>
          </w:p>
        </w:tc>
        <w:tc>
          <w:tcPr>
            <w:tcW w:w="5745" w:type="dxa"/>
            <w:tcBorders>
              <w:top w:val="nil"/>
              <w:left w:val="nil"/>
              <w:bottom w:val="single" w:sz="4" w:space="0" w:color="000000"/>
              <w:right w:val="single" w:sz="8" w:space="0" w:color="000000"/>
            </w:tcBorders>
            <w:hideMark/>
          </w:tcPr>
          <w:p w14:paraId="54B0D348" w14:textId="77777777" w:rsidR="00E74EE6" w:rsidRPr="00621D8E" w:rsidRDefault="00E74EE6" w:rsidP="00E74EE6">
            <w:pPr>
              <w:rPr>
                <w:rFonts w:ascii="Arial" w:hAnsi="Arial" w:cs="Arial"/>
                <w:color w:val="000000"/>
                <w:sz w:val="20"/>
                <w:szCs w:val="20"/>
              </w:rPr>
            </w:pPr>
            <w:r w:rsidRPr="00621D8E">
              <w:rPr>
                <w:rFonts w:ascii="Arial" w:hAnsi="Arial" w:cs="Arial"/>
                <w:color w:val="000000"/>
                <w:sz w:val="20"/>
                <w:szCs w:val="20"/>
              </w:rPr>
              <w:t>P F Cusack (Tools Supplies) Limited</w:t>
            </w:r>
          </w:p>
        </w:tc>
        <w:tc>
          <w:tcPr>
            <w:tcW w:w="4453" w:type="dxa"/>
            <w:vMerge/>
            <w:tcBorders>
              <w:top w:val="single" w:sz="8" w:space="0" w:color="auto"/>
              <w:left w:val="single" w:sz="8" w:space="0" w:color="000000"/>
              <w:bottom w:val="single" w:sz="8" w:space="0" w:color="000000"/>
              <w:right w:val="single" w:sz="8" w:space="0" w:color="000000"/>
            </w:tcBorders>
            <w:vAlign w:val="center"/>
            <w:hideMark/>
          </w:tcPr>
          <w:p w14:paraId="1EA64A8C" w14:textId="77777777" w:rsidR="00E74EE6" w:rsidRPr="00621D8E" w:rsidRDefault="00E74EE6" w:rsidP="00E74EE6">
            <w:pPr>
              <w:rPr>
                <w:rFonts w:ascii="Arial" w:hAnsi="Arial" w:cs="Arial"/>
                <w:color w:val="000000"/>
                <w:sz w:val="20"/>
                <w:szCs w:val="20"/>
              </w:rPr>
            </w:pPr>
          </w:p>
        </w:tc>
        <w:tc>
          <w:tcPr>
            <w:tcW w:w="1329" w:type="dxa"/>
            <w:vMerge/>
            <w:tcBorders>
              <w:top w:val="single" w:sz="8" w:space="0" w:color="auto"/>
              <w:left w:val="single" w:sz="8" w:space="0" w:color="000000"/>
              <w:bottom w:val="single" w:sz="8" w:space="0" w:color="000000"/>
              <w:right w:val="single" w:sz="8" w:space="0" w:color="000000"/>
            </w:tcBorders>
            <w:vAlign w:val="center"/>
            <w:hideMark/>
          </w:tcPr>
          <w:p w14:paraId="6C86AB15" w14:textId="77777777" w:rsidR="00E74EE6" w:rsidRPr="00621D8E" w:rsidRDefault="00E74EE6" w:rsidP="00E74EE6">
            <w:pPr>
              <w:rPr>
                <w:rFonts w:ascii="Arial" w:hAnsi="Arial" w:cs="Arial"/>
                <w:color w:val="000000"/>
                <w:sz w:val="20"/>
                <w:szCs w:val="20"/>
              </w:rPr>
            </w:pPr>
          </w:p>
        </w:tc>
        <w:tc>
          <w:tcPr>
            <w:tcW w:w="1137" w:type="dxa"/>
            <w:vMerge/>
            <w:tcBorders>
              <w:top w:val="single" w:sz="8" w:space="0" w:color="auto"/>
              <w:left w:val="single" w:sz="8" w:space="0" w:color="000000"/>
              <w:bottom w:val="single" w:sz="8" w:space="0" w:color="000000"/>
              <w:right w:val="single" w:sz="8" w:space="0" w:color="000000"/>
            </w:tcBorders>
            <w:vAlign w:val="center"/>
            <w:hideMark/>
          </w:tcPr>
          <w:p w14:paraId="055E36C0" w14:textId="77777777" w:rsidR="00E74EE6" w:rsidRPr="00621D8E" w:rsidRDefault="00E74EE6" w:rsidP="00E74EE6">
            <w:pPr>
              <w:rPr>
                <w:rFonts w:ascii="Arial" w:hAnsi="Arial" w:cs="Arial"/>
                <w:color w:val="000000"/>
                <w:sz w:val="20"/>
                <w:szCs w:val="20"/>
              </w:rPr>
            </w:pPr>
          </w:p>
        </w:tc>
        <w:tc>
          <w:tcPr>
            <w:tcW w:w="1137" w:type="dxa"/>
            <w:vMerge/>
            <w:tcBorders>
              <w:top w:val="single" w:sz="8" w:space="0" w:color="auto"/>
              <w:left w:val="single" w:sz="8" w:space="0" w:color="000000"/>
              <w:bottom w:val="single" w:sz="8" w:space="0" w:color="000000"/>
              <w:right w:val="single" w:sz="8" w:space="0" w:color="auto"/>
            </w:tcBorders>
            <w:vAlign w:val="center"/>
            <w:hideMark/>
          </w:tcPr>
          <w:p w14:paraId="0A670971" w14:textId="77777777" w:rsidR="00E74EE6" w:rsidRPr="00621D8E" w:rsidRDefault="00E74EE6" w:rsidP="00E74EE6">
            <w:pPr>
              <w:rPr>
                <w:rFonts w:ascii="Arial" w:hAnsi="Arial" w:cs="Arial"/>
                <w:color w:val="000000"/>
                <w:sz w:val="20"/>
                <w:szCs w:val="20"/>
              </w:rPr>
            </w:pPr>
          </w:p>
        </w:tc>
      </w:tr>
      <w:tr w:rsidR="00E74EE6" w:rsidRPr="00621D8E" w14:paraId="0ADE251B" w14:textId="77777777" w:rsidTr="00621D8E">
        <w:trPr>
          <w:trHeight w:val="450"/>
        </w:trPr>
        <w:tc>
          <w:tcPr>
            <w:tcW w:w="1271" w:type="dxa"/>
            <w:vMerge/>
            <w:tcBorders>
              <w:top w:val="single" w:sz="8" w:space="0" w:color="auto"/>
              <w:left w:val="single" w:sz="8" w:space="0" w:color="auto"/>
              <w:bottom w:val="single" w:sz="8" w:space="0" w:color="000000"/>
              <w:right w:val="single" w:sz="8" w:space="0" w:color="000000"/>
            </w:tcBorders>
            <w:vAlign w:val="center"/>
            <w:hideMark/>
          </w:tcPr>
          <w:p w14:paraId="50957F88" w14:textId="77777777" w:rsidR="00E74EE6" w:rsidRPr="00621D8E" w:rsidRDefault="00E74EE6" w:rsidP="00E74EE6">
            <w:pPr>
              <w:rPr>
                <w:rFonts w:ascii="Arial" w:hAnsi="Arial" w:cs="Arial"/>
                <w:color w:val="000000"/>
                <w:sz w:val="20"/>
                <w:szCs w:val="20"/>
              </w:rPr>
            </w:pPr>
          </w:p>
        </w:tc>
        <w:tc>
          <w:tcPr>
            <w:tcW w:w="5745" w:type="dxa"/>
            <w:tcBorders>
              <w:top w:val="nil"/>
              <w:left w:val="nil"/>
              <w:bottom w:val="single" w:sz="4" w:space="0" w:color="000000"/>
              <w:right w:val="single" w:sz="8" w:space="0" w:color="000000"/>
            </w:tcBorders>
            <w:hideMark/>
          </w:tcPr>
          <w:p w14:paraId="124A5A6D" w14:textId="77777777" w:rsidR="00E74EE6" w:rsidRPr="00621D8E" w:rsidRDefault="00E74EE6" w:rsidP="00E74EE6">
            <w:pPr>
              <w:rPr>
                <w:rFonts w:ascii="Arial" w:hAnsi="Arial" w:cs="Arial"/>
                <w:color w:val="000000"/>
                <w:sz w:val="20"/>
                <w:szCs w:val="20"/>
              </w:rPr>
            </w:pPr>
            <w:r w:rsidRPr="00621D8E">
              <w:rPr>
                <w:rFonts w:ascii="Arial" w:hAnsi="Arial" w:cs="Arial"/>
                <w:color w:val="000000"/>
                <w:sz w:val="20"/>
                <w:szCs w:val="20"/>
              </w:rPr>
              <w:t>Royal British Legion Industries Limited t/a Scotland's Bravest Manufacturing Company</w:t>
            </w:r>
          </w:p>
        </w:tc>
        <w:tc>
          <w:tcPr>
            <w:tcW w:w="4453" w:type="dxa"/>
            <w:vMerge/>
            <w:tcBorders>
              <w:top w:val="single" w:sz="8" w:space="0" w:color="auto"/>
              <w:left w:val="single" w:sz="8" w:space="0" w:color="000000"/>
              <w:bottom w:val="single" w:sz="8" w:space="0" w:color="000000"/>
              <w:right w:val="single" w:sz="8" w:space="0" w:color="000000"/>
            </w:tcBorders>
            <w:vAlign w:val="center"/>
            <w:hideMark/>
          </w:tcPr>
          <w:p w14:paraId="497BCF27" w14:textId="77777777" w:rsidR="00E74EE6" w:rsidRPr="00621D8E" w:rsidRDefault="00E74EE6" w:rsidP="00E74EE6">
            <w:pPr>
              <w:rPr>
                <w:rFonts w:ascii="Arial" w:hAnsi="Arial" w:cs="Arial"/>
                <w:color w:val="000000"/>
                <w:sz w:val="20"/>
                <w:szCs w:val="20"/>
              </w:rPr>
            </w:pPr>
          </w:p>
        </w:tc>
        <w:tc>
          <w:tcPr>
            <w:tcW w:w="1329" w:type="dxa"/>
            <w:vMerge/>
            <w:tcBorders>
              <w:top w:val="single" w:sz="8" w:space="0" w:color="auto"/>
              <w:left w:val="single" w:sz="8" w:space="0" w:color="000000"/>
              <w:bottom w:val="single" w:sz="8" w:space="0" w:color="000000"/>
              <w:right w:val="single" w:sz="8" w:space="0" w:color="000000"/>
            </w:tcBorders>
            <w:vAlign w:val="center"/>
            <w:hideMark/>
          </w:tcPr>
          <w:p w14:paraId="2DC6F6EB" w14:textId="77777777" w:rsidR="00E74EE6" w:rsidRPr="00621D8E" w:rsidRDefault="00E74EE6" w:rsidP="00E74EE6">
            <w:pPr>
              <w:rPr>
                <w:rFonts w:ascii="Arial" w:hAnsi="Arial" w:cs="Arial"/>
                <w:color w:val="000000"/>
                <w:sz w:val="20"/>
                <w:szCs w:val="20"/>
              </w:rPr>
            </w:pPr>
          </w:p>
        </w:tc>
        <w:tc>
          <w:tcPr>
            <w:tcW w:w="1137" w:type="dxa"/>
            <w:vMerge/>
            <w:tcBorders>
              <w:top w:val="single" w:sz="8" w:space="0" w:color="auto"/>
              <w:left w:val="single" w:sz="8" w:space="0" w:color="000000"/>
              <w:bottom w:val="single" w:sz="8" w:space="0" w:color="000000"/>
              <w:right w:val="single" w:sz="8" w:space="0" w:color="000000"/>
            </w:tcBorders>
            <w:vAlign w:val="center"/>
            <w:hideMark/>
          </w:tcPr>
          <w:p w14:paraId="44FB507D" w14:textId="77777777" w:rsidR="00E74EE6" w:rsidRPr="00621D8E" w:rsidRDefault="00E74EE6" w:rsidP="00E74EE6">
            <w:pPr>
              <w:rPr>
                <w:rFonts w:ascii="Arial" w:hAnsi="Arial" w:cs="Arial"/>
                <w:color w:val="000000"/>
                <w:sz w:val="20"/>
                <w:szCs w:val="20"/>
              </w:rPr>
            </w:pPr>
          </w:p>
        </w:tc>
        <w:tc>
          <w:tcPr>
            <w:tcW w:w="1137" w:type="dxa"/>
            <w:vMerge/>
            <w:tcBorders>
              <w:top w:val="single" w:sz="8" w:space="0" w:color="auto"/>
              <w:left w:val="single" w:sz="8" w:space="0" w:color="000000"/>
              <w:bottom w:val="single" w:sz="8" w:space="0" w:color="000000"/>
              <w:right w:val="single" w:sz="8" w:space="0" w:color="auto"/>
            </w:tcBorders>
            <w:vAlign w:val="center"/>
            <w:hideMark/>
          </w:tcPr>
          <w:p w14:paraId="784BB14F" w14:textId="77777777" w:rsidR="00E74EE6" w:rsidRPr="00621D8E" w:rsidRDefault="00E74EE6" w:rsidP="00E74EE6">
            <w:pPr>
              <w:rPr>
                <w:rFonts w:ascii="Arial" w:hAnsi="Arial" w:cs="Arial"/>
                <w:color w:val="000000"/>
                <w:sz w:val="20"/>
                <w:szCs w:val="20"/>
              </w:rPr>
            </w:pPr>
          </w:p>
        </w:tc>
      </w:tr>
      <w:tr w:rsidR="00E74EE6" w:rsidRPr="00621D8E" w14:paraId="69CCF747" w14:textId="77777777" w:rsidTr="00621D8E">
        <w:trPr>
          <w:trHeight w:val="300"/>
        </w:trPr>
        <w:tc>
          <w:tcPr>
            <w:tcW w:w="1271" w:type="dxa"/>
            <w:vMerge/>
            <w:tcBorders>
              <w:top w:val="single" w:sz="8" w:space="0" w:color="auto"/>
              <w:left w:val="single" w:sz="8" w:space="0" w:color="auto"/>
              <w:bottom w:val="single" w:sz="8" w:space="0" w:color="000000"/>
              <w:right w:val="single" w:sz="8" w:space="0" w:color="000000"/>
            </w:tcBorders>
            <w:vAlign w:val="center"/>
            <w:hideMark/>
          </w:tcPr>
          <w:p w14:paraId="07422499" w14:textId="77777777" w:rsidR="00E74EE6" w:rsidRPr="00621D8E" w:rsidRDefault="00E74EE6" w:rsidP="00E74EE6">
            <w:pPr>
              <w:rPr>
                <w:rFonts w:ascii="Arial" w:hAnsi="Arial" w:cs="Arial"/>
                <w:color w:val="000000"/>
                <w:sz w:val="20"/>
                <w:szCs w:val="20"/>
              </w:rPr>
            </w:pPr>
          </w:p>
        </w:tc>
        <w:tc>
          <w:tcPr>
            <w:tcW w:w="5745" w:type="dxa"/>
            <w:tcBorders>
              <w:top w:val="nil"/>
              <w:left w:val="nil"/>
              <w:bottom w:val="single" w:sz="4" w:space="0" w:color="000000"/>
              <w:right w:val="single" w:sz="8" w:space="0" w:color="000000"/>
            </w:tcBorders>
            <w:hideMark/>
          </w:tcPr>
          <w:p w14:paraId="0F82C65F" w14:textId="77777777" w:rsidR="00E74EE6" w:rsidRPr="00621D8E" w:rsidRDefault="00E74EE6" w:rsidP="00E74EE6">
            <w:pPr>
              <w:rPr>
                <w:rFonts w:ascii="Arial" w:hAnsi="Arial" w:cs="Arial"/>
                <w:color w:val="000000"/>
                <w:sz w:val="20"/>
                <w:szCs w:val="20"/>
              </w:rPr>
            </w:pPr>
            <w:r w:rsidRPr="00621D8E">
              <w:rPr>
                <w:rFonts w:ascii="Arial" w:hAnsi="Arial" w:cs="Arial"/>
                <w:color w:val="000000"/>
                <w:sz w:val="20"/>
                <w:szCs w:val="20"/>
              </w:rPr>
              <w:t>Street Lighting Supplies &amp; Co Limited</w:t>
            </w:r>
          </w:p>
        </w:tc>
        <w:tc>
          <w:tcPr>
            <w:tcW w:w="4453" w:type="dxa"/>
            <w:vMerge/>
            <w:tcBorders>
              <w:top w:val="single" w:sz="8" w:space="0" w:color="auto"/>
              <w:left w:val="single" w:sz="8" w:space="0" w:color="000000"/>
              <w:bottom w:val="single" w:sz="8" w:space="0" w:color="000000"/>
              <w:right w:val="single" w:sz="8" w:space="0" w:color="000000"/>
            </w:tcBorders>
            <w:vAlign w:val="center"/>
            <w:hideMark/>
          </w:tcPr>
          <w:p w14:paraId="2700D440" w14:textId="77777777" w:rsidR="00E74EE6" w:rsidRPr="00621D8E" w:rsidRDefault="00E74EE6" w:rsidP="00E74EE6">
            <w:pPr>
              <w:rPr>
                <w:rFonts w:ascii="Arial" w:hAnsi="Arial" w:cs="Arial"/>
                <w:color w:val="000000"/>
                <w:sz w:val="20"/>
                <w:szCs w:val="20"/>
              </w:rPr>
            </w:pPr>
          </w:p>
        </w:tc>
        <w:tc>
          <w:tcPr>
            <w:tcW w:w="1329" w:type="dxa"/>
            <w:vMerge/>
            <w:tcBorders>
              <w:top w:val="single" w:sz="8" w:space="0" w:color="auto"/>
              <w:left w:val="single" w:sz="8" w:space="0" w:color="000000"/>
              <w:bottom w:val="single" w:sz="8" w:space="0" w:color="000000"/>
              <w:right w:val="single" w:sz="8" w:space="0" w:color="000000"/>
            </w:tcBorders>
            <w:vAlign w:val="center"/>
            <w:hideMark/>
          </w:tcPr>
          <w:p w14:paraId="65DB5564" w14:textId="77777777" w:rsidR="00E74EE6" w:rsidRPr="00621D8E" w:rsidRDefault="00E74EE6" w:rsidP="00E74EE6">
            <w:pPr>
              <w:rPr>
                <w:rFonts w:ascii="Arial" w:hAnsi="Arial" w:cs="Arial"/>
                <w:color w:val="000000"/>
                <w:sz w:val="20"/>
                <w:szCs w:val="20"/>
              </w:rPr>
            </w:pPr>
          </w:p>
        </w:tc>
        <w:tc>
          <w:tcPr>
            <w:tcW w:w="1137" w:type="dxa"/>
            <w:vMerge/>
            <w:tcBorders>
              <w:top w:val="single" w:sz="8" w:space="0" w:color="auto"/>
              <w:left w:val="single" w:sz="8" w:space="0" w:color="000000"/>
              <w:bottom w:val="single" w:sz="8" w:space="0" w:color="000000"/>
              <w:right w:val="single" w:sz="8" w:space="0" w:color="000000"/>
            </w:tcBorders>
            <w:vAlign w:val="center"/>
            <w:hideMark/>
          </w:tcPr>
          <w:p w14:paraId="2A67DBBC" w14:textId="77777777" w:rsidR="00E74EE6" w:rsidRPr="00621D8E" w:rsidRDefault="00E74EE6" w:rsidP="00E74EE6">
            <w:pPr>
              <w:rPr>
                <w:rFonts w:ascii="Arial" w:hAnsi="Arial" w:cs="Arial"/>
                <w:color w:val="000000"/>
                <w:sz w:val="20"/>
                <w:szCs w:val="20"/>
              </w:rPr>
            </w:pPr>
          </w:p>
        </w:tc>
        <w:tc>
          <w:tcPr>
            <w:tcW w:w="1137" w:type="dxa"/>
            <w:vMerge/>
            <w:tcBorders>
              <w:top w:val="single" w:sz="8" w:space="0" w:color="auto"/>
              <w:left w:val="single" w:sz="8" w:space="0" w:color="000000"/>
              <w:bottom w:val="single" w:sz="8" w:space="0" w:color="000000"/>
              <w:right w:val="single" w:sz="8" w:space="0" w:color="auto"/>
            </w:tcBorders>
            <w:vAlign w:val="center"/>
            <w:hideMark/>
          </w:tcPr>
          <w:p w14:paraId="6D657F2E" w14:textId="77777777" w:rsidR="00E74EE6" w:rsidRPr="00621D8E" w:rsidRDefault="00E74EE6" w:rsidP="00E74EE6">
            <w:pPr>
              <w:rPr>
                <w:rFonts w:ascii="Arial" w:hAnsi="Arial" w:cs="Arial"/>
                <w:color w:val="000000"/>
                <w:sz w:val="20"/>
                <w:szCs w:val="20"/>
              </w:rPr>
            </w:pPr>
          </w:p>
        </w:tc>
      </w:tr>
      <w:tr w:rsidR="00E74EE6" w:rsidRPr="00621D8E" w14:paraId="1FAFD4D4" w14:textId="77777777" w:rsidTr="00621D8E">
        <w:trPr>
          <w:trHeight w:val="300"/>
        </w:trPr>
        <w:tc>
          <w:tcPr>
            <w:tcW w:w="1271" w:type="dxa"/>
            <w:vMerge/>
            <w:tcBorders>
              <w:top w:val="single" w:sz="8" w:space="0" w:color="auto"/>
              <w:left w:val="single" w:sz="8" w:space="0" w:color="auto"/>
              <w:bottom w:val="single" w:sz="8" w:space="0" w:color="000000"/>
              <w:right w:val="single" w:sz="8" w:space="0" w:color="000000"/>
            </w:tcBorders>
            <w:vAlign w:val="center"/>
            <w:hideMark/>
          </w:tcPr>
          <w:p w14:paraId="77374A76" w14:textId="77777777" w:rsidR="00E74EE6" w:rsidRPr="00621D8E" w:rsidRDefault="00E74EE6" w:rsidP="00E74EE6">
            <w:pPr>
              <w:rPr>
                <w:rFonts w:ascii="Arial" w:hAnsi="Arial" w:cs="Arial"/>
                <w:color w:val="000000"/>
                <w:sz w:val="20"/>
                <w:szCs w:val="20"/>
              </w:rPr>
            </w:pPr>
          </w:p>
        </w:tc>
        <w:tc>
          <w:tcPr>
            <w:tcW w:w="5745" w:type="dxa"/>
            <w:tcBorders>
              <w:top w:val="nil"/>
              <w:left w:val="nil"/>
              <w:bottom w:val="single" w:sz="4" w:space="0" w:color="000000"/>
              <w:right w:val="single" w:sz="8" w:space="0" w:color="000000"/>
            </w:tcBorders>
            <w:hideMark/>
          </w:tcPr>
          <w:p w14:paraId="1F3091BF" w14:textId="77777777" w:rsidR="00E74EE6" w:rsidRPr="00621D8E" w:rsidRDefault="00E74EE6" w:rsidP="00E74EE6">
            <w:pPr>
              <w:rPr>
                <w:rFonts w:ascii="Arial" w:hAnsi="Arial" w:cs="Arial"/>
                <w:color w:val="000000"/>
                <w:sz w:val="20"/>
                <w:szCs w:val="20"/>
              </w:rPr>
            </w:pPr>
            <w:proofErr w:type="spellStart"/>
            <w:r w:rsidRPr="00621D8E">
              <w:rPr>
                <w:rFonts w:ascii="Arial" w:hAnsi="Arial" w:cs="Arial"/>
                <w:color w:val="000000"/>
                <w:sz w:val="20"/>
                <w:szCs w:val="20"/>
              </w:rPr>
              <w:t>Swarco</w:t>
            </w:r>
            <w:proofErr w:type="spellEnd"/>
            <w:r w:rsidRPr="00621D8E">
              <w:rPr>
                <w:rFonts w:ascii="Arial" w:hAnsi="Arial" w:cs="Arial"/>
                <w:color w:val="000000"/>
                <w:sz w:val="20"/>
                <w:szCs w:val="20"/>
              </w:rPr>
              <w:t xml:space="preserve"> UK Limited</w:t>
            </w:r>
          </w:p>
        </w:tc>
        <w:tc>
          <w:tcPr>
            <w:tcW w:w="4453" w:type="dxa"/>
            <w:vMerge/>
            <w:tcBorders>
              <w:top w:val="single" w:sz="8" w:space="0" w:color="auto"/>
              <w:left w:val="single" w:sz="8" w:space="0" w:color="000000"/>
              <w:bottom w:val="single" w:sz="8" w:space="0" w:color="000000"/>
              <w:right w:val="single" w:sz="8" w:space="0" w:color="000000"/>
            </w:tcBorders>
            <w:vAlign w:val="center"/>
            <w:hideMark/>
          </w:tcPr>
          <w:p w14:paraId="2554100D" w14:textId="77777777" w:rsidR="00E74EE6" w:rsidRPr="00621D8E" w:rsidRDefault="00E74EE6" w:rsidP="00E74EE6">
            <w:pPr>
              <w:rPr>
                <w:rFonts w:ascii="Arial" w:hAnsi="Arial" w:cs="Arial"/>
                <w:color w:val="000000"/>
                <w:sz w:val="20"/>
                <w:szCs w:val="20"/>
              </w:rPr>
            </w:pPr>
          </w:p>
        </w:tc>
        <w:tc>
          <w:tcPr>
            <w:tcW w:w="1329" w:type="dxa"/>
            <w:vMerge/>
            <w:tcBorders>
              <w:top w:val="single" w:sz="8" w:space="0" w:color="auto"/>
              <w:left w:val="single" w:sz="8" w:space="0" w:color="000000"/>
              <w:bottom w:val="single" w:sz="8" w:space="0" w:color="000000"/>
              <w:right w:val="single" w:sz="8" w:space="0" w:color="000000"/>
            </w:tcBorders>
            <w:vAlign w:val="center"/>
            <w:hideMark/>
          </w:tcPr>
          <w:p w14:paraId="24F87706" w14:textId="77777777" w:rsidR="00E74EE6" w:rsidRPr="00621D8E" w:rsidRDefault="00E74EE6" w:rsidP="00E74EE6">
            <w:pPr>
              <w:rPr>
                <w:rFonts w:ascii="Arial" w:hAnsi="Arial" w:cs="Arial"/>
                <w:color w:val="000000"/>
                <w:sz w:val="20"/>
                <w:szCs w:val="20"/>
              </w:rPr>
            </w:pPr>
          </w:p>
        </w:tc>
        <w:tc>
          <w:tcPr>
            <w:tcW w:w="1137" w:type="dxa"/>
            <w:vMerge/>
            <w:tcBorders>
              <w:top w:val="single" w:sz="8" w:space="0" w:color="auto"/>
              <w:left w:val="single" w:sz="8" w:space="0" w:color="000000"/>
              <w:bottom w:val="single" w:sz="8" w:space="0" w:color="000000"/>
              <w:right w:val="single" w:sz="8" w:space="0" w:color="000000"/>
            </w:tcBorders>
            <w:vAlign w:val="center"/>
            <w:hideMark/>
          </w:tcPr>
          <w:p w14:paraId="6AFAF2C6" w14:textId="77777777" w:rsidR="00E74EE6" w:rsidRPr="00621D8E" w:rsidRDefault="00E74EE6" w:rsidP="00E74EE6">
            <w:pPr>
              <w:rPr>
                <w:rFonts w:ascii="Arial" w:hAnsi="Arial" w:cs="Arial"/>
                <w:color w:val="000000"/>
                <w:sz w:val="20"/>
                <w:szCs w:val="20"/>
              </w:rPr>
            </w:pPr>
          </w:p>
        </w:tc>
        <w:tc>
          <w:tcPr>
            <w:tcW w:w="1137" w:type="dxa"/>
            <w:vMerge/>
            <w:tcBorders>
              <w:top w:val="single" w:sz="8" w:space="0" w:color="auto"/>
              <w:left w:val="single" w:sz="8" w:space="0" w:color="000000"/>
              <w:bottom w:val="single" w:sz="8" w:space="0" w:color="000000"/>
              <w:right w:val="single" w:sz="8" w:space="0" w:color="auto"/>
            </w:tcBorders>
            <w:vAlign w:val="center"/>
            <w:hideMark/>
          </w:tcPr>
          <w:p w14:paraId="38408EB7" w14:textId="77777777" w:rsidR="00E74EE6" w:rsidRPr="00621D8E" w:rsidRDefault="00E74EE6" w:rsidP="00E74EE6">
            <w:pPr>
              <w:rPr>
                <w:rFonts w:ascii="Arial" w:hAnsi="Arial" w:cs="Arial"/>
                <w:color w:val="000000"/>
                <w:sz w:val="20"/>
                <w:szCs w:val="20"/>
              </w:rPr>
            </w:pPr>
          </w:p>
        </w:tc>
      </w:tr>
      <w:tr w:rsidR="00E74EE6" w:rsidRPr="00621D8E" w14:paraId="1F816BB7" w14:textId="77777777" w:rsidTr="00621D8E">
        <w:trPr>
          <w:trHeight w:val="315"/>
        </w:trPr>
        <w:tc>
          <w:tcPr>
            <w:tcW w:w="1271" w:type="dxa"/>
            <w:vMerge/>
            <w:tcBorders>
              <w:top w:val="single" w:sz="8" w:space="0" w:color="auto"/>
              <w:left w:val="single" w:sz="8" w:space="0" w:color="auto"/>
              <w:bottom w:val="single" w:sz="8" w:space="0" w:color="000000"/>
              <w:right w:val="single" w:sz="8" w:space="0" w:color="000000"/>
            </w:tcBorders>
            <w:vAlign w:val="center"/>
            <w:hideMark/>
          </w:tcPr>
          <w:p w14:paraId="37849465" w14:textId="77777777" w:rsidR="00E74EE6" w:rsidRPr="00621D8E" w:rsidRDefault="00E74EE6" w:rsidP="00E74EE6">
            <w:pPr>
              <w:rPr>
                <w:rFonts w:ascii="Arial" w:hAnsi="Arial" w:cs="Arial"/>
                <w:color w:val="000000"/>
                <w:sz w:val="20"/>
                <w:szCs w:val="20"/>
              </w:rPr>
            </w:pPr>
          </w:p>
        </w:tc>
        <w:tc>
          <w:tcPr>
            <w:tcW w:w="5745" w:type="dxa"/>
            <w:tcBorders>
              <w:top w:val="nil"/>
              <w:left w:val="nil"/>
              <w:bottom w:val="single" w:sz="8" w:space="0" w:color="auto"/>
              <w:right w:val="single" w:sz="8" w:space="0" w:color="000000"/>
            </w:tcBorders>
            <w:hideMark/>
          </w:tcPr>
          <w:p w14:paraId="743DB630" w14:textId="77777777" w:rsidR="00E74EE6" w:rsidRPr="00621D8E" w:rsidRDefault="00E74EE6" w:rsidP="00E74EE6">
            <w:pPr>
              <w:rPr>
                <w:rFonts w:ascii="Arial" w:hAnsi="Arial" w:cs="Arial"/>
                <w:color w:val="000000"/>
                <w:sz w:val="20"/>
                <w:szCs w:val="20"/>
              </w:rPr>
            </w:pPr>
            <w:r w:rsidRPr="00621D8E">
              <w:rPr>
                <w:rFonts w:ascii="Arial" w:hAnsi="Arial" w:cs="Arial"/>
                <w:color w:val="000000"/>
                <w:sz w:val="20"/>
                <w:szCs w:val="20"/>
              </w:rPr>
              <w:t>William Smith Group 1832 Limited</w:t>
            </w:r>
          </w:p>
        </w:tc>
        <w:tc>
          <w:tcPr>
            <w:tcW w:w="4453" w:type="dxa"/>
            <w:vMerge/>
            <w:tcBorders>
              <w:top w:val="single" w:sz="8" w:space="0" w:color="auto"/>
              <w:left w:val="single" w:sz="8" w:space="0" w:color="000000"/>
              <w:bottom w:val="single" w:sz="8" w:space="0" w:color="000000"/>
              <w:right w:val="single" w:sz="8" w:space="0" w:color="000000"/>
            </w:tcBorders>
            <w:vAlign w:val="center"/>
            <w:hideMark/>
          </w:tcPr>
          <w:p w14:paraId="7E8344EC" w14:textId="77777777" w:rsidR="00E74EE6" w:rsidRPr="00621D8E" w:rsidRDefault="00E74EE6" w:rsidP="00E74EE6">
            <w:pPr>
              <w:rPr>
                <w:rFonts w:ascii="Arial" w:hAnsi="Arial" w:cs="Arial"/>
                <w:color w:val="000000"/>
                <w:sz w:val="20"/>
                <w:szCs w:val="20"/>
              </w:rPr>
            </w:pPr>
          </w:p>
        </w:tc>
        <w:tc>
          <w:tcPr>
            <w:tcW w:w="1329" w:type="dxa"/>
            <w:vMerge/>
            <w:tcBorders>
              <w:top w:val="single" w:sz="8" w:space="0" w:color="auto"/>
              <w:left w:val="single" w:sz="8" w:space="0" w:color="000000"/>
              <w:bottom w:val="single" w:sz="8" w:space="0" w:color="000000"/>
              <w:right w:val="single" w:sz="8" w:space="0" w:color="000000"/>
            </w:tcBorders>
            <w:vAlign w:val="center"/>
            <w:hideMark/>
          </w:tcPr>
          <w:p w14:paraId="0CF80ABF" w14:textId="77777777" w:rsidR="00E74EE6" w:rsidRPr="00621D8E" w:rsidRDefault="00E74EE6" w:rsidP="00E74EE6">
            <w:pPr>
              <w:rPr>
                <w:rFonts w:ascii="Arial" w:hAnsi="Arial" w:cs="Arial"/>
                <w:color w:val="000000"/>
                <w:sz w:val="20"/>
                <w:szCs w:val="20"/>
              </w:rPr>
            </w:pPr>
          </w:p>
        </w:tc>
        <w:tc>
          <w:tcPr>
            <w:tcW w:w="1137" w:type="dxa"/>
            <w:vMerge/>
            <w:tcBorders>
              <w:top w:val="single" w:sz="8" w:space="0" w:color="auto"/>
              <w:left w:val="single" w:sz="8" w:space="0" w:color="000000"/>
              <w:bottom w:val="single" w:sz="8" w:space="0" w:color="000000"/>
              <w:right w:val="single" w:sz="8" w:space="0" w:color="000000"/>
            </w:tcBorders>
            <w:vAlign w:val="center"/>
            <w:hideMark/>
          </w:tcPr>
          <w:p w14:paraId="22C1025A" w14:textId="77777777" w:rsidR="00E74EE6" w:rsidRPr="00621D8E" w:rsidRDefault="00E74EE6" w:rsidP="00E74EE6">
            <w:pPr>
              <w:rPr>
                <w:rFonts w:ascii="Arial" w:hAnsi="Arial" w:cs="Arial"/>
                <w:color w:val="000000"/>
                <w:sz w:val="20"/>
                <w:szCs w:val="20"/>
              </w:rPr>
            </w:pPr>
          </w:p>
        </w:tc>
        <w:tc>
          <w:tcPr>
            <w:tcW w:w="1137" w:type="dxa"/>
            <w:vMerge/>
            <w:tcBorders>
              <w:top w:val="single" w:sz="8" w:space="0" w:color="auto"/>
              <w:left w:val="single" w:sz="8" w:space="0" w:color="000000"/>
              <w:bottom w:val="single" w:sz="8" w:space="0" w:color="000000"/>
              <w:right w:val="single" w:sz="8" w:space="0" w:color="auto"/>
            </w:tcBorders>
            <w:vAlign w:val="center"/>
            <w:hideMark/>
          </w:tcPr>
          <w:p w14:paraId="6183FCAD" w14:textId="77777777" w:rsidR="00E74EE6" w:rsidRPr="00621D8E" w:rsidRDefault="00E74EE6" w:rsidP="00E74EE6">
            <w:pPr>
              <w:rPr>
                <w:rFonts w:ascii="Arial" w:hAnsi="Arial" w:cs="Arial"/>
                <w:color w:val="000000"/>
                <w:sz w:val="20"/>
                <w:szCs w:val="20"/>
              </w:rPr>
            </w:pPr>
          </w:p>
        </w:tc>
      </w:tr>
      <w:tr w:rsidR="00E74EE6" w:rsidRPr="00621D8E" w14:paraId="4E83E229" w14:textId="77777777" w:rsidTr="00621D8E">
        <w:trPr>
          <w:trHeight w:val="465"/>
        </w:trPr>
        <w:tc>
          <w:tcPr>
            <w:tcW w:w="1271" w:type="dxa"/>
            <w:tcBorders>
              <w:top w:val="nil"/>
              <w:left w:val="single" w:sz="8" w:space="0" w:color="000000"/>
              <w:bottom w:val="single" w:sz="8" w:space="0" w:color="auto"/>
              <w:right w:val="single" w:sz="8" w:space="0" w:color="000000"/>
            </w:tcBorders>
            <w:hideMark/>
          </w:tcPr>
          <w:p w14:paraId="430E106A" w14:textId="77777777" w:rsidR="00E74EE6" w:rsidRPr="00621D8E" w:rsidRDefault="00E74EE6" w:rsidP="00E74EE6">
            <w:pPr>
              <w:jc w:val="center"/>
              <w:rPr>
                <w:rFonts w:ascii="Arial" w:hAnsi="Arial" w:cs="Arial"/>
                <w:color w:val="000000"/>
                <w:sz w:val="20"/>
                <w:szCs w:val="20"/>
              </w:rPr>
            </w:pPr>
            <w:r w:rsidRPr="00621D8E">
              <w:rPr>
                <w:rFonts w:ascii="Arial" w:hAnsi="Arial" w:cs="Arial"/>
                <w:color w:val="000000"/>
                <w:sz w:val="20"/>
                <w:szCs w:val="20"/>
              </w:rPr>
              <w:t>04/04/2024</w:t>
            </w:r>
          </w:p>
        </w:tc>
        <w:tc>
          <w:tcPr>
            <w:tcW w:w="5745" w:type="dxa"/>
            <w:tcBorders>
              <w:top w:val="nil"/>
              <w:left w:val="nil"/>
              <w:bottom w:val="single" w:sz="8" w:space="0" w:color="auto"/>
              <w:right w:val="single" w:sz="8" w:space="0" w:color="000000"/>
            </w:tcBorders>
            <w:hideMark/>
          </w:tcPr>
          <w:p w14:paraId="0D98908C" w14:textId="77777777" w:rsidR="00E74EE6" w:rsidRPr="00621D8E" w:rsidRDefault="00E74EE6" w:rsidP="00E74EE6">
            <w:pPr>
              <w:rPr>
                <w:rFonts w:ascii="Arial" w:hAnsi="Arial" w:cs="Arial"/>
                <w:color w:val="000000"/>
                <w:sz w:val="20"/>
                <w:szCs w:val="20"/>
              </w:rPr>
            </w:pPr>
            <w:r w:rsidRPr="00621D8E">
              <w:rPr>
                <w:rFonts w:ascii="Arial" w:hAnsi="Arial" w:cs="Arial"/>
                <w:color w:val="000000"/>
                <w:sz w:val="20"/>
                <w:szCs w:val="20"/>
              </w:rPr>
              <w:t>David Morton (Larbert) Limited</w:t>
            </w:r>
          </w:p>
        </w:tc>
        <w:tc>
          <w:tcPr>
            <w:tcW w:w="4453" w:type="dxa"/>
            <w:tcBorders>
              <w:top w:val="nil"/>
              <w:left w:val="nil"/>
              <w:bottom w:val="single" w:sz="8" w:space="0" w:color="auto"/>
              <w:right w:val="single" w:sz="8" w:space="0" w:color="000000"/>
            </w:tcBorders>
            <w:hideMark/>
          </w:tcPr>
          <w:p w14:paraId="30EDFCC3" w14:textId="77777777" w:rsidR="00E74EE6" w:rsidRPr="00621D8E" w:rsidRDefault="00E74EE6" w:rsidP="00E74EE6">
            <w:pPr>
              <w:rPr>
                <w:rFonts w:ascii="Arial" w:hAnsi="Arial" w:cs="Arial"/>
                <w:color w:val="000000"/>
                <w:sz w:val="20"/>
                <w:szCs w:val="20"/>
              </w:rPr>
            </w:pPr>
            <w:r w:rsidRPr="00621D8E">
              <w:rPr>
                <w:rFonts w:ascii="Arial" w:hAnsi="Arial" w:cs="Arial"/>
                <w:color w:val="000000"/>
                <w:sz w:val="20"/>
                <w:szCs w:val="20"/>
              </w:rPr>
              <w:t>Demolition of Callendar Square and the Antonine Hotel</w:t>
            </w:r>
          </w:p>
        </w:tc>
        <w:tc>
          <w:tcPr>
            <w:tcW w:w="1329" w:type="dxa"/>
            <w:tcBorders>
              <w:top w:val="nil"/>
              <w:left w:val="nil"/>
              <w:bottom w:val="single" w:sz="8" w:space="0" w:color="auto"/>
              <w:right w:val="single" w:sz="8" w:space="0" w:color="000000"/>
            </w:tcBorders>
            <w:hideMark/>
          </w:tcPr>
          <w:p w14:paraId="35069DA2" w14:textId="77777777" w:rsidR="00E74EE6" w:rsidRPr="00621D8E" w:rsidRDefault="00E74EE6" w:rsidP="00E74EE6">
            <w:pPr>
              <w:jc w:val="right"/>
              <w:rPr>
                <w:rFonts w:ascii="Arial" w:hAnsi="Arial" w:cs="Arial"/>
                <w:color w:val="000000"/>
                <w:sz w:val="20"/>
                <w:szCs w:val="20"/>
              </w:rPr>
            </w:pPr>
            <w:r w:rsidRPr="00621D8E">
              <w:rPr>
                <w:rFonts w:ascii="Arial" w:hAnsi="Arial" w:cs="Arial"/>
                <w:color w:val="000000"/>
                <w:sz w:val="20"/>
                <w:szCs w:val="20"/>
              </w:rPr>
              <w:t>£1,303,141.00</w:t>
            </w:r>
          </w:p>
        </w:tc>
        <w:tc>
          <w:tcPr>
            <w:tcW w:w="1137" w:type="dxa"/>
            <w:tcBorders>
              <w:top w:val="nil"/>
              <w:left w:val="nil"/>
              <w:bottom w:val="single" w:sz="8" w:space="0" w:color="auto"/>
              <w:right w:val="single" w:sz="8" w:space="0" w:color="000000"/>
            </w:tcBorders>
            <w:hideMark/>
          </w:tcPr>
          <w:p w14:paraId="59DA0CB1" w14:textId="77777777" w:rsidR="00E74EE6" w:rsidRPr="00621D8E" w:rsidRDefault="00E74EE6" w:rsidP="00E74EE6">
            <w:pPr>
              <w:jc w:val="center"/>
              <w:rPr>
                <w:rFonts w:ascii="Arial" w:hAnsi="Arial" w:cs="Arial"/>
                <w:color w:val="000000"/>
                <w:sz w:val="20"/>
                <w:szCs w:val="20"/>
              </w:rPr>
            </w:pPr>
            <w:r w:rsidRPr="00621D8E">
              <w:rPr>
                <w:rFonts w:ascii="Arial" w:hAnsi="Arial" w:cs="Arial"/>
                <w:color w:val="000000"/>
                <w:sz w:val="20"/>
                <w:szCs w:val="20"/>
              </w:rPr>
              <w:t>22/04/2024</w:t>
            </w:r>
          </w:p>
        </w:tc>
        <w:tc>
          <w:tcPr>
            <w:tcW w:w="1137" w:type="dxa"/>
            <w:tcBorders>
              <w:top w:val="nil"/>
              <w:left w:val="nil"/>
              <w:bottom w:val="single" w:sz="8" w:space="0" w:color="auto"/>
              <w:right w:val="single" w:sz="8" w:space="0" w:color="000000"/>
            </w:tcBorders>
            <w:hideMark/>
          </w:tcPr>
          <w:p w14:paraId="1D25CF06" w14:textId="77777777" w:rsidR="00E74EE6" w:rsidRPr="00621D8E" w:rsidRDefault="00E74EE6" w:rsidP="00E74EE6">
            <w:pPr>
              <w:jc w:val="center"/>
              <w:rPr>
                <w:rFonts w:ascii="Arial" w:hAnsi="Arial" w:cs="Arial"/>
                <w:color w:val="000000"/>
                <w:sz w:val="20"/>
                <w:szCs w:val="20"/>
              </w:rPr>
            </w:pPr>
            <w:r w:rsidRPr="00621D8E">
              <w:rPr>
                <w:rFonts w:ascii="Arial" w:hAnsi="Arial" w:cs="Arial"/>
                <w:color w:val="000000"/>
                <w:sz w:val="20"/>
                <w:szCs w:val="20"/>
              </w:rPr>
              <w:t>30/09/2025</w:t>
            </w:r>
          </w:p>
        </w:tc>
      </w:tr>
      <w:tr w:rsidR="00E74EE6" w:rsidRPr="00621D8E" w14:paraId="597AAC1E" w14:textId="77777777" w:rsidTr="00621D8E">
        <w:trPr>
          <w:trHeight w:val="465"/>
        </w:trPr>
        <w:tc>
          <w:tcPr>
            <w:tcW w:w="1271" w:type="dxa"/>
            <w:tcBorders>
              <w:top w:val="nil"/>
              <w:left w:val="single" w:sz="8" w:space="0" w:color="000000"/>
              <w:bottom w:val="single" w:sz="8" w:space="0" w:color="auto"/>
              <w:right w:val="single" w:sz="8" w:space="0" w:color="000000"/>
            </w:tcBorders>
            <w:hideMark/>
          </w:tcPr>
          <w:p w14:paraId="34881596" w14:textId="77777777" w:rsidR="00E74EE6" w:rsidRPr="00621D8E" w:rsidRDefault="00E74EE6" w:rsidP="00E74EE6">
            <w:pPr>
              <w:jc w:val="center"/>
              <w:rPr>
                <w:rFonts w:ascii="Arial" w:hAnsi="Arial" w:cs="Arial"/>
                <w:color w:val="000000"/>
                <w:sz w:val="20"/>
                <w:szCs w:val="20"/>
              </w:rPr>
            </w:pPr>
            <w:r w:rsidRPr="00621D8E">
              <w:rPr>
                <w:rFonts w:ascii="Arial" w:hAnsi="Arial" w:cs="Arial"/>
                <w:color w:val="000000"/>
                <w:sz w:val="20"/>
                <w:szCs w:val="20"/>
              </w:rPr>
              <w:t>08/04/2024</w:t>
            </w:r>
          </w:p>
        </w:tc>
        <w:tc>
          <w:tcPr>
            <w:tcW w:w="5745" w:type="dxa"/>
            <w:tcBorders>
              <w:top w:val="nil"/>
              <w:left w:val="nil"/>
              <w:bottom w:val="single" w:sz="8" w:space="0" w:color="auto"/>
              <w:right w:val="single" w:sz="8" w:space="0" w:color="000000"/>
            </w:tcBorders>
            <w:hideMark/>
          </w:tcPr>
          <w:p w14:paraId="63B0FB66" w14:textId="77777777" w:rsidR="00E74EE6" w:rsidRPr="00621D8E" w:rsidRDefault="00E74EE6" w:rsidP="00E74EE6">
            <w:pPr>
              <w:rPr>
                <w:rFonts w:ascii="Arial" w:hAnsi="Arial" w:cs="Arial"/>
                <w:color w:val="000000"/>
                <w:sz w:val="20"/>
                <w:szCs w:val="20"/>
              </w:rPr>
            </w:pPr>
            <w:r w:rsidRPr="00621D8E">
              <w:rPr>
                <w:rFonts w:ascii="Arial" w:hAnsi="Arial" w:cs="Arial"/>
                <w:color w:val="000000"/>
                <w:sz w:val="20"/>
                <w:szCs w:val="20"/>
              </w:rPr>
              <w:t>Scottish Water Business Stream</w:t>
            </w:r>
          </w:p>
        </w:tc>
        <w:tc>
          <w:tcPr>
            <w:tcW w:w="4453" w:type="dxa"/>
            <w:tcBorders>
              <w:top w:val="nil"/>
              <w:left w:val="nil"/>
              <w:bottom w:val="single" w:sz="8" w:space="0" w:color="auto"/>
              <w:right w:val="single" w:sz="8" w:space="0" w:color="000000"/>
            </w:tcBorders>
            <w:hideMark/>
          </w:tcPr>
          <w:p w14:paraId="17A96514" w14:textId="77777777" w:rsidR="00E74EE6" w:rsidRPr="00621D8E" w:rsidRDefault="00E74EE6" w:rsidP="00E74EE6">
            <w:pPr>
              <w:rPr>
                <w:rFonts w:ascii="Arial" w:hAnsi="Arial" w:cs="Arial"/>
                <w:color w:val="000000"/>
                <w:sz w:val="20"/>
                <w:szCs w:val="20"/>
              </w:rPr>
            </w:pPr>
            <w:r w:rsidRPr="00621D8E">
              <w:rPr>
                <w:rFonts w:ascii="Arial" w:hAnsi="Arial" w:cs="Arial"/>
                <w:color w:val="000000"/>
                <w:sz w:val="20"/>
                <w:szCs w:val="20"/>
              </w:rPr>
              <w:t>Supply of Water and Wastewater Billing Services</w:t>
            </w:r>
          </w:p>
        </w:tc>
        <w:tc>
          <w:tcPr>
            <w:tcW w:w="1329" w:type="dxa"/>
            <w:tcBorders>
              <w:top w:val="nil"/>
              <w:left w:val="nil"/>
              <w:bottom w:val="single" w:sz="8" w:space="0" w:color="auto"/>
              <w:right w:val="single" w:sz="8" w:space="0" w:color="000000"/>
            </w:tcBorders>
            <w:hideMark/>
          </w:tcPr>
          <w:p w14:paraId="58976EC1" w14:textId="77777777" w:rsidR="00E74EE6" w:rsidRPr="00621D8E" w:rsidRDefault="00E74EE6" w:rsidP="00E74EE6">
            <w:pPr>
              <w:jc w:val="right"/>
              <w:rPr>
                <w:rFonts w:ascii="Arial" w:hAnsi="Arial" w:cs="Arial"/>
                <w:color w:val="000000"/>
                <w:sz w:val="20"/>
                <w:szCs w:val="20"/>
              </w:rPr>
            </w:pPr>
            <w:r w:rsidRPr="00621D8E">
              <w:rPr>
                <w:rFonts w:ascii="Arial" w:hAnsi="Arial" w:cs="Arial"/>
                <w:color w:val="000000"/>
                <w:sz w:val="20"/>
                <w:szCs w:val="20"/>
              </w:rPr>
              <w:t>£4,000,000.00</w:t>
            </w:r>
          </w:p>
        </w:tc>
        <w:tc>
          <w:tcPr>
            <w:tcW w:w="1137" w:type="dxa"/>
            <w:tcBorders>
              <w:top w:val="nil"/>
              <w:left w:val="nil"/>
              <w:bottom w:val="single" w:sz="8" w:space="0" w:color="auto"/>
              <w:right w:val="single" w:sz="8" w:space="0" w:color="000000"/>
            </w:tcBorders>
            <w:hideMark/>
          </w:tcPr>
          <w:p w14:paraId="4480CEAF" w14:textId="77777777" w:rsidR="00E74EE6" w:rsidRPr="00621D8E" w:rsidRDefault="00E74EE6" w:rsidP="00E74EE6">
            <w:pPr>
              <w:jc w:val="center"/>
              <w:rPr>
                <w:rFonts w:ascii="Arial" w:hAnsi="Arial" w:cs="Arial"/>
                <w:color w:val="000000"/>
                <w:sz w:val="20"/>
                <w:szCs w:val="20"/>
              </w:rPr>
            </w:pPr>
            <w:r w:rsidRPr="00621D8E">
              <w:rPr>
                <w:rFonts w:ascii="Arial" w:hAnsi="Arial" w:cs="Arial"/>
                <w:color w:val="000000"/>
                <w:sz w:val="20"/>
                <w:szCs w:val="20"/>
              </w:rPr>
              <w:t>01/04/2024</w:t>
            </w:r>
          </w:p>
        </w:tc>
        <w:tc>
          <w:tcPr>
            <w:tcW w:w="1137" w:type="dxa"/>
            <w:tcBorders>
              <w:top w:val="nil"/>
              <w:left w:val="nil"/>
              <w:bottom w:val="single" w:sz="8" w:space="0" w:color="auto"/>
              <w:right w:val="single" w:sz="8" w:space="0" w:color="000000"/>
            </w:tcBorders>
            <w:hideMark/>
          </w:tcPr>
          <w:p w14:paraId="1C85F0FC" w14:textId="77777777" w:rsidR="00E74EE6" w:rsidRPr="00621D8E" w:rsidRDefault="00E74EE6" w:rsidP="00E74EE6">
            <w:pPr>
              <w:jc w:val="center"/>
              <w:rPr>
                <w:rFonts w:ascii="Arial" w:hAnsi="Arial" w:cs="Arial"/>
                <w:color w:val="000000"/>
                <w:sz w:val="20"/>
                <w:szCs w:val="20"/>
              </w:rPr>
            </w:pPr>
            <w:r w:rsidRPr="00621D8E">
              <w:rPr>
                <w:rFonts w:ascii="Arial" w:hAnsi="Arial" w:cs="Arial"/>
                <w:color w:val="000000"/>
                <w:sz w:val="20"/>
                <w:szCs w:val="20"/>
              </w:rPr>
              <w:t>31/03/2028</w:t>
            </w:r>
          </w:p>
        </w:tc>
      </w:tr>
      <w:tr w:rsidR="00E74EE6" w:rsidRPr="00621D8E" w14:paraId="73B4A9AB" w14:textId="77777777" w:rsidTr="00621D8E">
        <w:trPr>
          <w:trHeight w:val="465"/>
        </w:trPr>
        <w:tc>
          <w:tcPr>
            <w:tcW w:w="1271" w:type="dxa"/>
            <w:tcBorders>
              <w:top w:val="nil"/>
              <w:left w:val="single" w:sz="8" w:space="0" w:color="000000"/>
              <w:bottom w:val="single" w:sz="8" w:space="0" w:color="auto"/>
              <w:right w:val="single" w:sz="8" w:space="0" w:color="000000"/>
            </w:tcBorders>
            <w:hideMark/>
          </w:tcPr>
          <w:p w14:paraId="5229DA0E" w14:textId="77777777" w:rsidR="00E74EE6" w:rsidRPr="00621D8E" w:rsidRDefault="00E74EE6" w:rsidP="00E74EE6">
            <w:pPr>
              <w:jc w:val="center"/>
              <w:rPr>
                <w:rFonts w:ascii="Arial" w:hAnsi="Arial" w:cs="Arial"/>
                <w:color w:val="000000"/>
                <w:sz w:val="20"/>
                <w:szCs w:val="20"/>
              </w:rPr>
            </w:pPr>
            <w:r w:rsidRPr="00621D8E">
              <w:rPr>
                <w:rFonts w:ascii="Arial" w:hAnsi="Arial" w:cs="Arial"/>
                <w:color w:val="000000"/>
                <w:sz w:val="20"/>
                <w:szCs w:val="20"/>
              </w:rPr>
              <w:t>09/04/2024</w:t>
            </w:r>
          </w:p>
        </w:tc>
        <w:tc>
          <w:tcPr>
            <w:tcW w:w="5745" w:type="dxa"/>
            <w:tcBorders>
              <w:top w:val="nil"/>
              <w:left w:val="nil"/>
              <w:bottom w:val="single" w:sz="8" w:space="0" w:color="auto"/>
              <w:right w:val="single" w:sz="8" w:space="0" w:color="000000"/>
            </w:tcBorders>
            <w:hideMark/>
          </w:tcPr>
          <w:p w14:paraId="2A9F3F27" w14:textId="77777777" w:rsidR="00E74EE6" w:rsidRPr="00621D8E" w:rsidRDefault="00E74EE6" w:rsidP="00E74EE6">
            <w:pPr>
              <w:rPr>
                <w:rFonts w:ascii="Arial" w:hAnsi="Arial" w:cs="Arial"/>
                <w:color w:val="000000"/>
                <w:sz w:val="20"/>
                <w:szCs w:val="20"/>
              </w:rPr>
            </w:pPr>
            <w:r w:rsidRPr="00621D8E">
              <w:rPr>
                <w:rFonts w:ascii="Arial" w:hAnsi="Arial" w:cs="Arial"/>
                <w:color w:val="000000"/>
                <w:sz w:val="20"/>
                <w:szCs w:val="20"/>
              </w:rPr>
              <w:t>Valley Group Limited</w:t>
            </w:r>
          </w:p>
        </w:tc>
        <w:tc>
          <w:tcPr>
            <w:tcW w:w="4453" w:type="dxa"/>
            <w:tcBorders>
              <w:top w:val="nil"/>
              <w:left w:val="nil"/>
              <w:bottom w:val="single" w:sz="8" w:space="0" w:color="auto"/>
              <w:right w:val="single" w:sz="8" w:space="0" w:color="000000"/>
            </w:tcBorders>
            <w:hideMark/>
          </w:tcPr>
          <w:p w14:paraId="3A467C82" w14:textId="77777777" w:rsidR="00E74EE6" w:rsidRPr="00621D8E" w:rsidRDefault="00E74EE6" w:rsidP="00E74EE6">
            <w:pPr>
              <w:rPr>
                <w:rFonts w:ascii="Arial" w:hAnsi="Arial" w:cs="Arial"/>
                <w:color w:val="000000"/>
                <w:sz w:val="20"/>
                <w:szCs w:val="20"/>
              </w:rPr>
            </w:pPr>
            <w:r w:rsidRPr="00621D8E">
              <w:rPr>
                <w:rFonts w:ascii="Arial" w:hAnsi="Arial" w:cs="Arial"/>
                <w:color w:val="000000"/>
                <w:sz w:val="20"/>
                <w:szCs w:val="20"/>
              </w:rPr>
              <w:t>Term Contract for Maintenance and Repair of Emergency Lighting</w:t>
            </w:r>
          </w:p>
        </w:tc>
        <w:tc>
          <w:tcPr>
            <w:tcW w:w="1329" w:type="dxa"/>
            <w:tcBorders>
              <w:top w:val="nil"/>
              <w:left w:val="nil"/>
              <w:bottom w:val="single" w:sz="8" w:space="0" w:color="auto"/>
              <w:right w:val="single" w:sz="8" w:space="0" w:color="000000"/>
            </w:tcBorders>
            <w:hideMark/>
          </w:tcPr>
          <w:p w14:paraId="3D2349B0" w14:textId="77777777" w:rsidR="00E74EE6" w:rsidRPr="00621D8E" w:rsidRDefault="00E74EE6" w:rsidP="00E74EE6">
            <w:pPr>
              <w:jc w:val="right"/>
              <w:rPr>
                <w:rFonts w:ascii="Arial" w:hAnsi="Arial" w:cs="Arial"/>
                <w:color w:val="000000"/>
                <w:sz w:val="20"/>
                <w:szCs w:val="20"/>
              </w:rPr>
            </w:pPr>
            <w:r w:rsidRPr="00621D8E">
              <w:rPr>
                <w:rFonts w:ascii="Arial" w:hAnsi="Arial" w:cs="Arial"/>
                <w:color w:val="000000"/>
                <w:sz w:val="20"/>
                <w:szCs w:val="20"/>
              </w:rPr>
              <w:t>£761,754.83</w:t>
            </w:r>
          </w:p>
        </w:tc>
        <w:tc>
          <w:tcPr>
            <w:tcW w:w="1137" w:type="dxa"/>
            <w:tcBorders>
              <w:top w:val="nil"/>
              <w:left w:val="nil"/>
              <w:bottom w:val="single" w:sz="8" w:space="0" w:color="auto"/>
              <w:right w:val="single" w:sz="8" w:space="0" w:color="000000"/>
            </w:tcBorders>
            <w:hideMark/>
          </w:tcPr>
          <w:p w14:paraId="0DCEC333" w14:textId="77777777" w:rsidR="00E74EE6" w:rsidRPr="00621D8E" w:rsidRDefault="00E74EE6" w:rsidP="00E74EE6">
            <w:pPr>
              <w:jc w:val="center"/>
              <w:rPr>
                <w:rFonts w:ascii="Arial" w:hAnsi="Arial" w:cs="Arial"/>
                <w:color w:val="000000"/>
                <w:sz w:val="20"/>
                <w:szCs w:val="20"/>
              </w:rPr>
            </w:pPr>
            <w:r w:rsidRPr="00621D8E">
              <w:rPr>
                <w:rFonts w:ascii="Arial" w:hAnsi="Arial" w:cs="Arial"/>
                <w:color w:val="000000"/>
                <w:sz w:val="20"/>
                <w:szCs w:val="20"/>
              </w:rPr>
              <w:t>05/05/2024</w:t>
            </w:r>
          </w:p>
        </w:tc>
        <w:tc>
          <w:tcPr>
            <w:tcW w:w="1137" w:type="dxa"/>
            <w:tcBorders>
              <w:top w:val="nil"/>
              <w:left w:val="nil"/>
              <w:bottom w:val="single" w:sz="8" w:space="0" w:color="auto"/>
              <w:right w:val="single" w:sz="8" w:space="0" w:color="000000"/>
            </w:tcBorders>
            <w:hideMark/>
          </w:tcPr>
          <w:p w14:paraId="50234255" w14:textId="77777777" w:rsidR="00E74EE6" w:rsidRPr="00621D8E" w:rsidRDefault="00E74EE6" w:rsidP="00E74EE6">
            <w:pPr>
              <w:jc w:val="center"/>
              <w:rPr>
                <w:rFonts w:ascii="Arial" w:hAnsi="Arial" w:cs="Arial"/>
                <w:color w:val="000000"/>
                <w:sz w:val="20"/>
                <w:szCs w:val="20"/>
              </w:rPr>
            </w:pPr>
            <w:r w:rsidRPr="00621D8E">
              <w:rPr>
                <w:rFonts w:ascii="Arial" w:hAnsi="Arial" w:cs="Arial"/>
                <w:color w:val="000000"/>
                <w:sz w:val="20"/>
                <w:szCs w:val="20"/>
              </w:rPr>
              <w:t>05/05/2029</w:t>
            </w:r>
          </w:p>
        </w:tc>
      </w:tr>
      <w:tr w:rsidR="00E74EE6" w:rsidRPr="00621D8E" w14:paraId="0BA6290D" w14:textId="77777777" w:rsidTr="00621D8E">
        <w:trPr>
          <w:trHeight w:val="315"/>
        </w:trPr>
        <w:tc>
          <w:tcPr>
            <w:tcW w:w="1271" w:type="dxa"/>
            <w:tcBorders>
              <w:top w:val="nil"/>
              <w:left w:val="single" w:sz="8" w:space="0" w:color="000000"/>
              <w:bottom w:val="single" w:sz="8" w:space="0" w:color="auto"/>
              <w:right w:val="single" w:sz="8" w:space="0" w:color="000000"/>
            </w:tcBorders>
            <w:hideMark/>
          </w:tcPr>
          <w:p w14:paraId="74DDE972" w14:textId="77777777" w:rsidR="00E74EE6" w:rsidRPr="00621D8E" w:rsidRDefault="00E74EE6" w:rsidP="00E74EE6">
            <w:pPr>
              <w:jc w:val="center"/>
              <w:rPr>
                <w:rFonts w:ascii="Arial" w:hAnsi="Arial" w:cs="Arial"/>
                <w:color w:val="000000"/>
                <w:sz w:val="20"/>
                <w:szCs w:val="20"/>
              </w:rPr>
            </w:pPr>
            <w:r w:rsidRPr="00621D8E">
              <w:rPr>
                <w:rFonts w:ascii="Arial" w:hAnsi="Arial" w:cs="Arial"/>
                <w:color w:val="000000"/>
                <w:sz w:val="20"/>
                <w:szCs w:val="20"/>
              </w:rPr>
              <w:t>24/04/2024</w:t>
            </w:r>
          </w:p>
        </w:tc>
        <w:tc>
          <w:tcPr>
            <w:tcW w:w="5745" w:type="dxa"/>
            <w:tcBorders>
              <w:top w:val="nil"/>
              <w:left w:val="nil"/>
              <w:bottom w:val="single" w:sz="8" w:space="0" w:color="auto"/>
              <w:right w:val="single" w:sz="8" w:space="0" w:color="000000"/>
            </w:tcBorders>
            <w:hideMark/>
          </w:tcPr>
          <w:p w14:paraId="0051C303" w14:textId="77777777" w:rsidR="00E74EE6" w:rsidRPr="00621D8E" w:rsidRDefault="00E74EE6" w:rsidP="00E74EE6">
            <w:pPr>
              <w:rPr>
                <w:rFonts w:ascii="Arial" w:hAnsi="Arial" w:cs="Arial"/>
                <w:color w:val="000000"/>
                <w:sz w:val="20"/>
                <w:szCs w:val="20"/>
              </w:rPr>
            </w:pPr>
            <w:r w:rsidRPr="00621D8E">
              <w:rPr>
                <w:rFonts w:ascii="Arial" w:hAnsi="Arial" w:cs="Arial"/>
                <w:color w:val="000000"/>
                <w:sz w:val="20"/>
                <w:szCs w:val="20"/>
              </w:rPr>
              <w:t>EDF Energy Customers plc</w:t>
            </w:r>
          </w:p>
        </w:tc>
        <w:tc>
          <w:tcPr>
            <w:tcW w:w="4453" w:type="dxa"/>
            <w:tcBorders>
              <w:top w:val="nil"/>
              <w:left w:val="nil"/>
              <w:bottom w:val="single" w:sz="8" w:space="0" w:color="auto"/>
              <w:right w:val="single" w:sz="8" w:space="0" w:color="000000"/>
            </w:tcBorders>
            <w:hideMark/>
          </w:tcPr>
          <w:p w14:paraId="5BB302A9" w14:textId="77777777" w:rsidR="00E74EE6" w:rsidRPr="00621D8E" w:rsidRDefault="00E74EE6" w:rsidP="00E74EE6">
            <w:pPr>
              <w:rPr>
                <w:rFonts w:ascii="Arial" w:hAnsi="Arial" w:cs="Arial"/>
                <w:color w:val="000000"/>
                <w:sz w:val="20"/>
                <w:szCs w:val="20"/>
              </w:rPr>
            </w:pPr>
            <w:r w:rsidRPr="00621D8E">
              <w:rPr>
                <w:rFonts w:ascii="Arial" w:hAnsi="Arial" w:cs="Arial"/>
                <w:color w:val="000000"/>
                <w:sz w:val="20"/>
                <w:szCs w:val="20"/>
              </w:rPr>
              <w:t>Electricity (Supply of)</w:t>
            </w:r>
          </w:p>
        </w:tc>
        <w:tc>
          <w:tcPr>
            <w:tcW w:w="1329" w:type="dxa"/>
            <w:tcBorders>
              <w:top w:val="nil"/>
              <w:left w:val="nil"/>
              <w:bottom w:val="single" w:sz="8" w:space="0" w:color="auto"/>
              <w:right w:val="single" w:sz="8" w:space="0" w:color="000000"/>
            </w:tcBorders>
            <w:hideMark/>
          </w:tcPr>
          <w:p w14:paraId="7D79EC8D" w14:textId="77777777" w:rsidR="00E74EE6" w:rsidRPr="00621D8E" w:rsidRDefault="00E74EE6" w:rsidP="00E74EE6">
            <w:pPr>
              <w:jc w:val="right"/>
              <w:rPr>
                <w:rFonts w:ascii="Arial" w:hAnsi="Arial" w:cs="Arial"/>
                <w:color w:val="000000"/>
                <w:sz w:val="20"/>
                <w:szCs w:val="20"/>
              </w:rPr>
            </w:pPr>
            <w:r w:rsidRPr="00621D8E">
              <w:rPr>
                <w:rFonts w:ascii="Arial" w:hAnsi="Arial" w:cs="Arial"/>
                <w:color w:val="000000"/>
                <w:sz w:val="20"/>
                <w:szCs w:val="20"/>
              </w:rPr>
              <w:t>£53,600,000.00</w:t>
            </w:r>
          </w:p>
        </w:tc>
        <w:tc>
          <w:tcPr>
            <w:tcW w:w="1137" w:type="dxa"/>
            <w:tcBorders>
              <w:top w:val="nil"/>
              <w:left w:val="nil"/>
              <w:bottom w:val="single" w:sz="8" w:space="0" w:color="auto"/>
              <w:right w:val="single" w:sz="8" w:space="0" w:color="000000"/>
            </w:tcBorders>
            <w:hideMark/>
          </w:tcPr>
          <w:p w14:paraId="4974DFAC" w14:textId="77777777" w:rsidR="00E74EE6" w:rsidRPr="00621D8E" w:rsidRDefault="00E74EE6" w:rsidP="00E74EE6">
            <w:pPr>
              <w:jc w:val="center"/>
              <w:rPr>
                <w:rFonts w:ascii="Arial" w:hAnsi="Arial" w:cs="Arial"/>
                <w:color w:val="000000"/>
                <w:sz w:val="20"/>
                <w:szCs w:val="20"/>
              </w:rPr>
            </w:pPr>
            <w:r w:rsidRPr="00621D8E">
              <w:rPr>
                <w:rFonts w:ascii="Arial" w:hAnsi="Arial" w:cs="Arial"/>
                <w:color w:val="000000"/>
                <w:sz w:val="20"/>
                <w:szCs w:val="20"/>
              </w:rPr>
              <w:t>01/04/2024</w:t>
            </w:r>
          </w:p>
        </w:tc>
        <w:tc>
          <w:tcPr>
            <w:tcW w:w="1137" w:type="dxa"/>
            <w:tcBorders>
              <w:top w:val="nil"/>
              <w:left w:val="nil"/>
              <w:bottom w:val="single" w:sz="8" w:space="0" w:color="auto"/>
              <w:right w:val="single" w:sz="8" w:space="0" w:color="000000"/>
            </w:tcBorders>
            <w:hideMark/>
          </w:tcPr>
          <w:p w14:paraId="23B5AC77" w14:textId="77777777" w:rsidR="00E74EE6" w:rsidRPr="00621D8E" w:rsidRDefault="00E74EE6" w:rsidP="00E74EE6">
            <w:pPr>
              <w:jc w:val="center"/>
              <w:rPr>
                <w:rFonts w:ascii="Arial" w:hAnsi="Arial" w:cs="Arial"/>
                <w:color w:val="000000"/>
                <w:sz w:val="20"/>
                <w:szCs w:val="20"/>
              </w:rPr>
            </w:pPr>
            <w:r w:rsidRPr="00621D8E">
              <w:rPr>
                <w:rFonts w:ascii="Arial" w:hAnsi="Arial" w:cs="Arial"/>
                <w:color w:val="000000"/>
                <w:sz w:val="20"/>
                <w:szCs w:val="20"/>
              </w:rPr>
              <w:t>31/03/2029</w:t>
            </w:r>
          </w:p>
        </w:tc>
      </w:tr>
      <w:tr w:rsidR="00E74EE6" w:rsidRPr="00621D8E" w14:paraId="0AB85A2A" w14:textId="77777777" w:rsidTr="00621D8E">
        <w:trPr>
          <w:trHeight w:val="465"/>
        </w:trPr>
        <w:tc>
          <w:tcPr>
            <w:tcW w:w="1271" w:type="dxa"/>
            <w:tcBorders>
              <w:top w:val="nil"/>
              <w:left w:val="single" w:sz="8" w:space="0" w:color="000000"/>
              <w:bottom w:val="single" w:sz="8" w:space="0" w:color="auto"/>
              <w:right w:val="single" w:sz="8" w:space="0" w:color="000000"/>
            </w:tcBorders>
            <w:hideMark/>
          </w:tcPr>
          <w:p w14:paraId="008186B5" w14:textId="77777777" w:rsidR="00E74EE6" w:rsidRPr="00621D8E" w:rsidRDefault="00E74EE6" w:rsidP="00E74EE6">
            <w:pPr>
              <w:jc w:val="center"/>
              <w:rPr>
                <w:rFonts w:ascii="Arial" w:hAnsi="Arial" w:cs="Arial"/>
                <w:color w:val="000000"/>
                <w:sz w:val="20"/>
                <w:szCs w:val="20"/>
              </w:rPr>
            </w:pPr>
            <w:r w:rsidRPr="00621D8E">
              <w:rPr>
                <w:rFonts w:ascii="Arial" w:hAnsi="Arial" w:cs="Arial"/>
                <w:color w:val="000000"/>
                <w:sz w:val="20"/>
                <w:szCs w:val="20"/>
              </w:rPr>
              <w:t>24/04/2024</w:t>
            </w:r>
          </w:p>
        </w:tc>
        <w:tc>
          <w:tcPr>
            <w:tcW w:w="5745" w:type="dxa"/>
            <w:tcBorders>
              <w:top w:val="nil"/>
              <w:left w:val="nil"/>
              <w:bottom w:val="single" w:sz="8" w:space="0" w:color="auto"/>
              <w:right w:val="single" w:sz="8" w:space="0" w:color="000000"/>
            </w:tcBorders>
            <w:hideMark/>
          </w:tcPr>
          <w:p w14:paraId="04197CF6" w14:textId="77777777" w:rsidR="00E74EE6" w:rsidRPr="00621D8E" w:rsidRDefault="00E74EE6" w:rsidP="00E74EE6">
            <w:pPr>
              <w:rPr>
                <w:rFonts w:ascii="Arial" w:hAnsi="Arial" w:cs="Arial"/>
                <w:color w:val="000000"/>
                <w:sz w:val="20"/>
                <w:szCs w:val="20"/>
              </w:rPr>
            </w:pPr>
            <w:r w:rsidRPr="00621D8E">
              <w:rPr>
                <w:rFonts w:ascii="Arial" w:hAnsi="Arial" w:cs="Arial"/>
                <w:color w:val="000000"/>
                <w:sz w:val="20"/>
                <w:szCs w:val="20"/>
              </w:rPr>
              <w:t>FCC Recycling UK Limited</w:t>
            </w:r>
          </w:p>
        </w:tc>
        <w:tc>
          <w:tcPr>
            <w:tcW w:w="4453" w:type="dxa"/>
            <w:tcBorders>
              <w:top w:val="nil"/>
              <w:left w:val="nil"/>
              <w:bottom w:val="single" w:sz="8" w:space="0" w:color="auto"/>
              <w:right w:val="single" w:sz="8" w:space="0" w:color="000000"/>
            </w:tcBorders>
            <w:hideMark/>
          </w:tcPr>
          <w:p w14:paraId="60DBAD7A" w14:textId="77777777" w:rsidR="00E74EE6" w:rsidRPr="00621D8E" w:rsidRDefault="00E74EE6" w:rsidP="00E74EE6">
            <w:pPr>
              <w:rPr>
                <w:rFonts w:ascii="Arial" w:hAnsi="Arial" w:cs="Arial"/>
                <w:color w:val="000000"/>
                <w:sz w:val="20"/>
                <w:szCs w:val="20"/>
              </w:rPr>
            </w:pPr>
            <w:r w:rsidRPr="00621D8E">
              <w:rPr>
                <w:rFonts w:ascii="Arial" w:hAnsi="Arial" w:cs="Arial"/>
                <w:color w:val="000000"/>
                <w:sz w:val="20"/>
                <w:szCs w:val="20"/>
              </w:rPr>
              <w:t>Kerbside Collection Service for Glass, Food Waste &amp; AHP</w:t>
            </w:r>
          </w:p>
        </w:tc>
        <w:tc>
          <w:tcPr>
            <w:tcW w:w="1329" w:type="dxa"/>
            <w:tcBorders>
              <w:top w:val="nil"/>
              <w:left w:val="nil"/>
              <w:bottom w:val="single" w:sz="8" w:space="0" w:color="auto"/>
              <w:right w:val="single" w:sz="8" w:space="0" w:color="000000"/>
            </w:tcBorders>
            <w:hideMark/>
          </w:tcPr>
          <w:p w14:paraId="669B0AED" w14:textId="77777777" w:rsidR="00E74EE6" w:rsidRPr="00621D8E" w:rsidRDefault="00E74EE6" w:rsidP="00E74EE6">
            <w:pPr>
              <w:jc w:val="right"/>
              <w:rPr>
                <w:rFonts w:ascii="Arial" w:hAnsi="Arial" w:cs="Arial"/>
                <w:color w:val="000000"/>
                <w:sz w:val="20"/>
                <w:szCs w:val="20"/>
              </w:rPr>
            </w:pPr>
            <w:r w:rsidRPr="00621D8E">
              <w:rPr>
                <w:rFonts w:ascii="Arial" w:hAnsi="Arial" w:cs="Arial"/>
                <w:color w:val="000000"/>
                <w:sz w:val="20"/>
                <w:szCs w:val="20"/>
              </w:rPr>
              <w:t>£34,000,000.00</w:t>
            </w:r>
          </w:p>
        </w:tc>
        <w:tc>
          <w:tcPr>
            <w:tcW w:w="1137" w:type="dxa"/>
            <w:tcBorders>
              <w:top w:val="nil"/>
              <w:left w:val="nil"/>
              <w:bottom w:val="single" w:sz="8" w:space="0" w:color="auto"/>
              <w:right w:val="single" w:sz="8" w:space="0" w:color="000000"/>
            </w:tcBorders>
            <w:hideMark/>
          </w:tcPr>
          <w:p w14:paraId="64FF0C5F" w14:textId="77777777" w:rsidR="00E74EE6" w:rsidRPr="00621D8E" w:rsidRDefault="00E74EE6" w:rsidP="00E74EE6">
            <w:pPr>
              <w:jc w:val="center"/>
              <w:rPr>
                <w:rFonts w:ascii="Arial" w:hAnsi="Arial" w:cs="Arial"/>
                <w:color w:val="000000"/>
                <w:sz w:val="20"/>
                <w:szCs w:val="20"/>
              </w:rPr>
            </w:pPr>
            <w:r w:rsidRPr="00621D8E">
              <w:rPr>
                <w:rFonts w:ascii="Arial" w:hAnsi="Arial" w:cs="Arial"/>
                <w:color w:val="000000"/>
                <w:sz w:val="20"/>
                <w:szCs w:val="20"/>
              </w:rPr>
              <w:t>01/10/2024</w:t>
            </w:r>
          </w:p>
        </w:tc>
        <w:tc>
          <w:tcPr>
            <w:tcW w:w="1137" w:type="dxa"/>
            <w:tcBorders>
              <w:top w:val="nil"/>
              <w:left w:val="nil"/>
              <w:bottom w:val="single" w:sz="8" w:space="0" w:color="auto"/>
              <w:right w:val="single" w:sz="8" w:space="0" w:color="000000"/>
            </w:tcBorders>
            <w:hideMark/>
          </w:tcPr>
          <w:p w14:paraId="278A9665" w14:textId="77777777" w:rsidR="00E74EE6" w:rsidRPr="00621D8E" w:rsidRDefault="00E74EE6" w:rsidP="00E74EE6">
            <w:pPr>
              <w:jc w:val="center"/>
              <w:rPr>
                <w:rFonts w:ascii="Arial" w:hAnsi="Arial" w:cs="Arial"/>
                <w:color w:val="000000"/>
                <w:sz w:val="20"/>
                <w:szCs w:val="20"/>
              </w:rPr>
            </w:pPr>
            <w:r w:rsidRPr="00621D8E">
              <w:rPr>
                <w:rFonts w:ascii="Arial" w:hAnsi="Arial" w:cs="Arial"/>
                <w:color w:val="000000"/>
                <w:sz w:val="20"/>
                <w:szCs w:val="20"/>
              </w:rPr>
              <w:t>30/09/2034</w:t>
            </w:r>
          </w:p>
        </w:tc>
      </w:tr>
      <w:tr w:rsidR="00E74EE6" w:rsidRPr="00621D8E" w14:paraId="78B4CDAB" w14:textId="77777777" w:rsidTr="00621D8E">
        <w:trPr>
          <w:trHeight w:val="465"/>
        </w:trPr>
        <w:tc>
          <w:tcPr>
            <w:tcW w:w="1271" w:type="dxa"/>
            <w:tcBorders>
              <w:top w:val="nil"/>
              <w:left w:val="single" w:sz="8" w:space="0" w:color="000000"/>
              <w:bottom w:val="single" w:sz="8" w:space="0" w:color="auto"/>
              <w:right w:val="single" w:sz="8" w:space="0" w:color="000000"/>
            </w:tcBorders>
            <w:hideMark/>
          </w:tcPr>
          <w:p w14:paraId="5D67BCF2" w14:textId="77777777" w:rsidR="00E74EE6" w:rsidRPr="00621D8E" w:rsidRDefault="00E74EE6" w:rsidP="00E74EE6">
            <w:pPr>
              <w:jc w:val="center"/>
              <w:rPr>
                <w:rFonts w:ascii="Arial" w:hAnsi="Arial" w:cs="Arial"/>
                <w:color w:val="000000"/>
                <w:sz w:val="20"/>
                <w:szCs w:val="20"/>
              </w:rPr>
            </w:pPr>
            <w:r w:rsidRPr="00621D8E">
              <w:rPr>
                <w:rFonts w:ascii="Arial" w:hAnsi="Arial" w:cs="Arial"/>
                <w:color w:val="000000"/>
                <w:sz w:val="20"/>
                <w:szCs w:val="20"/>
              </w:rPr>
              <w:t>24/04/2024</w:t>
            </w:r>
          </w:p>
        </w:tc>
        <w:tc>
          <w:tcPr>
            <w:tcW w:w="5745" w:type="dxa"/>
            <w:tcBorders>
              <w:top w:val="nil"/>
              <w:left w:val="nil"/>
              <w:bottom w:val="single" w:sz="8" w:space="0" w:color="auto"/>
              <w:right w:val="single" w:sz="8" w:space="0" w:color="000000"/>
            </w:tcBorders>
            <w:hideMark/>
          </w:tcPr>
          <w:p w14:paraId="6FC878E3" w14:textId="77777777" w:rsidR="00E74EE6" w:rsidRPr="00621D8E" w:rsidRDefault="00E74EE6" w:rsidP="00E74EE6">
            <w:pPr>
              <w:rPr>
                <w:rFonts w:ascii="Arial" w:hAnsi="Arial" w:cs="Arial"/>
                <w:color w:val="000000"/>
                <w:sz w:val="20"/>
                <w:szCs w:val="20"/>
              </w:rPr>
            </w:pPr>
            <w:r w:rsidRPr="00621D8E">
              <w:rPr>
                <w:rFonts w:ascii="Arial" w:hAnsi="Arial" w:cs="Arial"/>
                <w:color w:val="000000"/>
                <w:sz w:val="20"/>
                <w:szCs w:val="20"/>
              </w:rPr>
              <w:t>Softcat Plc</w:t>
            </w:r>
          </w:p>
        </w:tc>
        <w:tc>
          <w:tcPr>
            <w:tcW w:w="4453" w:type="dxa"/>
            <w:tcBorders>
              <w:top w:val="nil"/>
              <w:left w:val="nil"/>
              <w:bottom w:val="single" w:sz="8" w:space="0" w:color="auto"/>
              <w:right w:val="single" w:sz="8" w:space="0" w:color="000000"/>
            </w:tcBorders>
            <w:hideMark/>
          </w:tcPr>
          <w:p w14:paraId="78D288A8" w14:textId="77777777" w:rsidR="00E74EE6" w:rsidRPr="00621D8E" w:rsidRDefault="00E74EE6" w:rsidP="00E74EE6">
            <w:pPr>
              <w:rPr>
                <w:rFonts w:ascii="Arial" w:hAnsi="Arial" w:cs="Arial"/>
                <w:color w:val="000000"/>
                <w:sz w:val="20"/>
                <w:szCs w:val="20"/>
              </w:rPr>
            </w:pPr>
            <w:r w:rsidRPr="00621D8E">
              <w:rPr>
                <w:rFonts w:ascii="Arial" w:hAnsi="Arial" w:cs="Arial"/>
                <w:color w:val="000000"/>
                <w:sz w:val="20"/>
                <w:szCs w:val="20"/>
              </w:rPr>
              <w:t>Advisory services for Council Education teams to implement Microsoft 365.</w:t>
            </w:r>
          </w:p>
        </w:tc>
        <w:tc>
          <w:tcPr>
            <w:tcW w:w="1329" w:type="dxa"/>
            <w:tcBorders>
              <w:top w:val="nil"/>
              <w:left w:val="nil"/>
              <w:bottom w:val="single" w:sz="8" w:space="0" w:color="auto"/>
              <w:right w:val="single" w:sz="8" w:space="0" w:color="000000"/>
            </w:tcBorders>
            <w:hideMark/>
          </w:tcPr>
          <w:p w14:paraId="3FD1A053" w14:textId="77777777" w:rsidR="00E74EE6" w:rsidRPr="00621D8E" w:rsidRDefault="00E74EE6" w:rsidP="00E74EE6">
            <w:pPr>
              <w:jc w:val="right"/>
              <w:rPr>
                <w:rFonts w:ascii="Arial" w:hAnsi="Arial" w:cs="Arial"/>
                <w:color w:val="000000"/>
                <w:sz w:val="20"/>
                <w:szCs w:val="20"/>
              </w:rPr>
            </w:pPr>
            <w:r w:rsidRPr="00621D8E">
              <w:rPr>
                <w:rFonts w:ascii="Arial" w:hAnsi="Arial" w:cs="Arial"/>
                <w:color w:val="000000"/>
                <w:sz w:val="20"/>
                <w:szCs w:val="20"/>
              </w:rPr>
              <w:t>£89,495.00</w:t>
            </w:r>
          </w:p>
        </w:tc>
        <w:tc>
          <w:tcPr>
            <w:tcW w:w="1137" w:type="dxa"/>
            <w:tcBorders>
              <w:top w:val="nil"/>
              <w:left w:val="nil"/>
              <w:bottom w:val="single" w:sz="8" w:space="0" w:color="auto"/>
              <w:right w:val="single" w:sz="8" w:space="0" w:color="000000"/>
            </w:tcBorders>
            <w:hideMark/>
          </w:tcPr>
          <w:p w14:paraId="68005D67" w14:textId="77777777" w:rsidR="00E74EE6" w:rsidRPr="00621D8E" w:rsidRDefault="00E74EE6" w:rsidP="00E74EE6">
            <w:pPr>
              <w:jc w:val="center"/>
              <w:rPr>
                <w:rFonts w:ascii="Arial" w:hAnsi="Arial" w:cs="Arial"/>
                <w:color w:val="000000"/>
                <w:sz w:val="20"/>
                <w:szCs w:val="20"/>
              </w:rPr>
            </w:pPr>
            <w:r w:rsidRPr="00621D8E">
              <w:rPr>
                <w:rFonts w:ascii="Arial" w:hAnsi="Arial" w:cs="Arial"/>
                <w:color w:val="000000"/>
                <w:sz w:val="20"/>
                <w:szCs w:val="20"/>
              </w:rPr>
              <w:t>25/04/2024</w:t>
            </w:r>
          </w:p>
        </w:tc>
        <w:tc>
          <w:tcPr>
            <w:tcW w:w="1137" w:type="dxa"/>
            <w:tcBorders>
              <w:top w:val="nil"/>
              <w:left w:val="nil"/>
              <w:bottom w:val="single" w:sz="8" w:space="0" w:color="auto"/>
              <w:right w:val="single" w:sz="8" w:space="0" w:color="000000"/>
            </w:tcBorders>
            <w:hideMark/>
          </w:tcPr>
          <w:p w14:paraId="710C1CAB" w14:textId="77777777" w:rsidR="00E74EE6" w:rsidRPr="00621D8E" w:rsidRDefault="00E74EE6" w:rsidP="00E74EE6">
            <w:pPr>
              <w:jc w:val="center"/>
              <w:rPr>
                <w:rFonts w:ascii="Arial" w:hAnsi="Arial" w:cs="Arial"/>
                <w:color w:val="000000"/>
                <w:sz w:val="20"/>
                <w:szCs w:val="20"/>
              </w:rPr>
            </w:pPr>
            <w:r w:rsidRPr="00621D8E">
              <w:rPr>
                <w:rFonts w:ascii="Arial" w:hAnsi="Arial" w:cs="Arial"/>
                <w:color w:val="000000"/>
                <w:sz w:val="20"/>
                <w:szCs w:val="20"/>
              </w:rPr>
              <w:t>24/04/2025</w:t>
            </w:r>
          </w:p>
        </w:tc>
      </w:tr>
      <w:tr w:rsidR="00E74EE6" w:rsidRPr="00621D8E" w14:paraId="0AE7B8F8" w14:textId="77777777" w:rsidTr="00621D8E">
        <w:trPr>
          <w:trHeight w:val="465"/>
        </w:trPr>
        <w:tc>
          <w:tcPr>
            <w:tcW w:w="1271" w:type="dxa"/>
            <w:tcBorders>
              <w:top w:val="nil"/>
              <w:left w:val="single" w:sz="8" w:space="0" w:color="000000"/>
              <w:bottom w:val="single" w:sz="8" w:space="0" w:color="auto"/>
              <w:right w:val="single" w:sz="8" w:space="0" w:color="000000"/>
            </w:tcBorders>
            <w:hideMark/>
          </w:tcPr>
          <w:p w14:paraId="4B431B92" w14:textId="77777777" w:rsidR="00E74EE6" w:rsidRPr="00621D8E" w:rsidRDefault="00E74EE6" w:rsidP="00E74EE6">
            <w:pPr>
              <w:jc w:val="center"/>
              <w:rPr>
                <w:rFonts w:ascii="Arial" w:hAnsi="Arial" w:cs="Arial"/>
                <w:color w:val="000000"/>
                <w:sz w:val="20"/>
                <w:szCs w:val="20"/>
              </w:rPr>
            </w:pPr>
            <w:r w:rsidRPr="00621D8E">
              <w:rPr>
                <w:rFonts w:ascii="Arial" w:hAnsi="Arial" w:cs="Arial"/>
                <w:color w:val="000000"/>
                <w:sz w:val="20"/>
                <w:szCs w:val="20"/>
              </w:rPr>
              <w:t>26/04/2024</w:t>
            </w:r>
          </w:p>
        </w:tc>
        <w:tc>
          <w:tcPr>
            <w:tcW w:w="5745" w:type="dxa"/>
            <w:tcBorders>
              <w:top w:val="nil"/>
              <w:left w:val="nil"/>
              <w:bottom w:val="single" w:sz="8" w:space="0" w:color="auto"/>
              <w:right w:val="single" w:sz="8" w:space="0" w:color="000000"/>
            </w:tcBorders>
            <w:hideMark/>
          </w:tcPr>
          <w:p w14:paraId="68859304" w14:textId="77777777" w:rsidR="00E74EE6" w:rsidRPr="00621D8E" w:rsidRDefault="00E74EE6" w:rsidP="00E74EE6">
            <w:pPr>
              <w:rPr>
                <w:rFonts w:ascii="Arial" w:hAnsi="Arial" w:cs="Arial"/>
                <w:color w:val="000000"/>
                <w:sz w:val="20"/>
                <w:szCs w:val="20"/>
              </w:rPr>
            </w:pPr>
            <w:r w:rsidRPr="00621D8E">
              <w:rPr>
                <w:rFonts w:ascii="Arial" w:hAnsi="Arial" w:cs="Arial"/>
                <w:color w:val="000000"/>
                <w:sz w:val="20"/>
                <w:szCs w:val="20"/>
              </w:rPr>
              <w:t>Corstorphine roofing and building Limited</w:t>
            </w:r>
          </w:p>
        </w:tc>
        <w:tc>
          <w:tcPr>
            <w:tcW w:w="4453" w:type="dxa"/>
            <w:tcBorders>
              <w:top w:val="nil"/>
              <w:left w:val="nil"/>
              <w:bottom w:val="single" w:sz="8" w:space="0" w:color="auto"/>
              <w:right w:val="single" w:sz="8" w:space="0" w:color="000000"/>
            </w:tcBorders>
            <w:hideMark/>
          </w:tcPr>
          <w:p w14:paraId="6765FEA1" w14:textId="77777777" w:rsidR="00E74EE6" w:rsidRPr="00621D8E" w:rsidRDefault="00E74EE6" w:rsidP="00E74EE6">
            <w:pPr>
              <w:rPr>
                <w:rFonts w:ascii="Arial" w:hAnsi="Arial" w:cs="Arial"/>
                <w:color w:val="000000"/>
                <w:sz w:val="20"/>
                <w:szCs w:val="20"/>
              </w:rPr>
            </w:pPr>
            <w:proofErr w:type="spellStart"/>
            <w:r w:rsidRPr="00621D8E">
              <w:rPr>
                <w:rFonts w:ascii="Arial" w:hAnsi="Arial" w:cs="Arial"/>
                <w:color w:val="000000"/>
                <w:sz w:val="20"/>
                <w:szCs w:val="20"/>
              </w:rPr>
              <w:t>St.Mary's</w:t>
            </w:r>
            <w:proofErr w:type="spellEnd"/>
            <w:r w:rsidRPr="00621D8E">
              <w:rPr>
                <w:rFonts w:ascii="Arial" w:hAnsi="Arial" w:cs="Arial"/>
                <w:color w:val="000000"/>
                <w:sz w:val="20"/>
                <w:szCs w:val="20"/>
              </w:rPr>
              <w:t xml:space="preserve"> Primary School, Bo'ness, felt roofing (QQ)</w:t>
            </w:r>
          </w:p>
        </w:tc>
        <w:tc>
          <w:tcPr>
            <w:tcW w:w="1329" w:type="dxa"/>
            <w:tcBorders>
              <w:top w:val="nil"/>
              <w:left w:val="nil"/>
              <w:bottom w:val="single" w:sz="8" w:space="0" w:color="auto"/>
              <w:right w:val="single" w:sz="8" w:space="0" w:color="000000"/>
            </w:tcBorders>
            <w:hideMark/>
          </w:tcPr>
          <w:p w14:paraId="4EE66232" w14:textId="77777777" w:rsidR="00E74EE6" w:rsidRPr="00621D8E" w:rsidRDefault="00E74EE6" w:rsidP="00E74EE6">
            <w:pPr>
              <w:jc w:val="right"/>
              <w:rPr>
                <w:rFonts w:ascii="Arial" w:hAnsi="Arial" w:cs="Arial"/>
                <w:color w:val="000000"/>
                <w:sz w:val="20"/>
                <w:szCs w:val="20"/>
              </w:rPr>
            </w:pPr>
            <w:r w:rsidRPr="00621D8E">
              <w:rPr>
                <w:rFonts w:ascii="Arial" w:hAnsi="Arial" w:cs="Arial"/>
                <w:color w:val="000000"/>
                <w:sz w:val="20"/>
                <w:szCs w:val="20"/>
              </w:rPr>
              <w:t>£97,277.03</w:t>
            </w:r>
          </w:p>
        </w:tc>
        <w:tc>
          <w:tcPr>
            <w:tcW w:w="1137" w:type="dxa"/>
            <w:tcBorders>
              <w:top w:val="nil"/>
              <w:left w:val="nil"/>
              <w:bottom w:val="single" w:sz="8" w:space="0" w:color="auto"/>
              <w:right w:val="single" w:sz="8" w:space="0" w:color="000000"/>
            </w:tcBorders>
            <w:hideMark/>
          </w:tcPr>
          <w:p w14:paraId="7751EDBB" w14:textId="77777777" w:rsidR="00E74EE6" w:rsidRPr="00621D8E" w:rsidRDefault="00E74EE6" w:rsidP="00E74EE6">
            <w:pPr>
              <w:jc w:val="center"/>
              <w:rPr>
                <w:rFonts w:ascii="Arial" w:hAnsi="Arial" w:cs="Arial"/>
                <w:color w:val="000000"/>
                <w:sz w:val="20"/>
                <w:szCs w:val="20"/>
              </w:rPr>
            </w:pPr>
            <w:r w:rsidRPr="00621D8E">
              <w:rPr>
                <w:rFonts w:ascii="Arial" w:hAnsi="Arial" w:cs="Arial"/>
                <w:color w:val="000000"/>
                <w:sz w:val="20"/>
                <w:szCs w:val="20"/>
              </w:rPr>
              <w:t>26/04/2024</w:t>
            </w:r>
          </w:p>
        </w:tc>
        <w:tc>
          <w:tcPr>
            <w:tcW w:w="1137" w:type="dxa"/>
            <w:tcBorders>
              <w:top w:val="nil"/>
              <w:left w:val="nil"/>
              <w:bottom w:val="single" w:sz="8" w:space="0" w:color="auto"/>
              <w:right w:val="single" w:sz="8" w:space="0" w:color="000000"/>
            </w:tcBorders>
            <w:hideMark/>
          </w:tcPr>
          <w:p w14:paraId="1D1A0969" w14:textId="77777777" w:rsidR="00E74EE6" w:rsidRPr="00621D8E" w:rsidRDefault="00E74EE6" w:rsidP="00E74EE6">
            <w:pPr>
              <w:jc w:val="center"/>
              <w:rPr>
                <w:rFonts w:ascii="Arial" w:hAnsi="Arial" w:cs="Arial"/>
                <w:color w:val="000000"/>
                <w:sz w:val="20"/>
                <w:szCs w:val="20"/>
              </w:rPr>
            </w:pPr>
            <w:r w:rsidRPr="00621D8E">
              <w:rPr>
                <w:rFonts w:ascii="Arial" w:hAnsi="Arial" w:cs="Arial"/>
                <w:color w:val="000000"/>
                <w:sz w:val="20"/>
                <w:szCs w:val="20"/>
              </w:rPr>
              <w:t>31/10/2024</w:t>
            </w:r>
          </w:p>
        </w:tc>
      </w:tr>
      <w:tr w:rsidR="00E74EE6" w:rsidRPr="00621D8E" w14:paraId="0E5D145C" w14:textId="77777777" w:rsidTr="00621D8E">
        <w:trPr>
          <w:trHeight w:val="465"/>
        </w:trPr>
        <w:tc>
          <w:tcPr>
            <w:tcW w:w="1271" w:type="dxa"/>
            <w:tcBorders>
              <w:top w:val="nil"/>
              <w:left w:val="single" w:sz="8" w:space="0" w:color="000000"/>
              <w:bottom w:val="single" w:sz="8" w:space="0" w:color="auto"/>
              <w:right w:val="single" w:sz="8" w:space="0" w:color="000000"/>
            </w:tcBorders>
            <w:hideMark/>
          </w:tcPr>
          <w:p w14:paraId="76AFC1EE" w14:textId="77777777" w:rsidR="00E74EE6" w:rsidRPr="00621D8E" w:rsidRDefault="00E74EE6" w:rsidP="00E74EE6">
            <w:pPr>
              <w:jc w:val="center"/>
              <w:rPr>
                <w:rFonts w:ascii="Arial" w:hAnsi="Arial" w:cs="Arial"/>
                <w:color w:val="000000"/>
                <w:sz w:val="20"/>
                <w:szCs w:val="20"/>
              </w:rPr>
            </w:pPr>
            <w:r w:rsidRPr="00621D8E">
              <w:rPr>
                <w:rFonts w:ascii="Arial" w:hAnsi="Arial" w:cs="Arial"/>
                <w:color w:val="000000"/>
                <w:sz w:val="20"/>
                <w:szCs w:val="20"/>
              </w:rPr>
              <w:t>29/04/2024</w:t>
            </w:r>
          </w:p>
        </w:tc>
        <w:tc>
          <w:tcPr>
            <w:tcW w:w="5745" w:type="dxa"/>
            <w:tcBorders>
              <w:top w:val="nil"/>
              <w:left w:val="nil"/>
              <w:bottom w:val="single" w:sz="8" w:space="0" w:color="auto"/>
              <w:right w:val="single" w:sz="8" w:space="0" w:color="000000"/>
            </w:tcBorders>
            <w:hideMark/>
          </w:tcPr>
          <w:p w14:paraId="4FAFBE5F" w14:textId="77777777" w:rsidR="00E74EE6" w:rsidRPr="00621D8E" w:rsidRDefault="00E74EE6" w:rsidP="00E74EE6">
            <w:pPr>
              <w:rPr>
                <w:rFonts w:ascii="Arial" w:hAnsi="Arial" w:cs="Arial"/>
                <w:color w:val="000000"/>
                <w:sz w:val="20"/>
                <w:szCs w:val="20"/>
              </w:rPr>
            </w:pPr>
            <w:r w:rsidRPr="00621D8E">
              <w:rPr>
                <w:rFonts w:ascii="Arial" w:hAnsi="Arial" w:cs="Arial"/>
                <w:color w:val="000000"/>
                <w:sz w:val="20"/>
                <w:szCs w:val="20"/>
              </w:rPr>
              <w:t>Lightways (Contractors) Limited</w:t>
            </w:r>
          </w:p>
        </w:tc>
        <w:tc>
          <w:tcPr>
            <w:tcW w:w="4453" w:type="dxa"/>
            <w:tcBorders>
              <w:top w:val="nil"/>
              <w:left w:val="nil"/>
              <w:bottom w:val="single" w:sz="8" w:space="0" w:color="auto"/>
              <w:right w:val="single" w:sz="8" w:space="0" w:color="000000"/>
            </w:tcBorders>
            <w:hideMark/>
          </w:tcPr>
          <w:p w14:paraId="2427268B" w14:textId="77777777" w:rsidR="00E74EE6" w:rsidRPr="00621D8E" w:rsidRDefault="00E74EE6" w:rsidP="00E74EE6">
            <w:pPr>
              <w:rPr>
                <w:rFonts w:ascii="Arial" w:hAnsi="Arial" w:cs="Arial"/>
                <w:color w:val="000000"/>
                <w:sz w:val="20"/>
                <w:szCs w:val="20"/>
              </w:rPr>
            </w:pPr>
            <w:r w:rsidRPr="00621D8E">
              <w:rPr>
                <w:rFonts w:ascii="Arial" w:hAnsi="Arial" w:cs="Arial"/>
                <w:color w:val="000000"/>
                <w:sz w:val="20"/>
                <w:szCs w:val="20"/>
              </w:rPr>
              <w:t>Installation of street lighting in Liddle Drive, Bo'ness (QQ)</w:t>
            </w:r>
          </w:p>
        </w:tc>
        <w:tc>
          <w:tcPr>
            <w:tcW w:w="1329" w:type="dxa"/>
            <w:tcBorders>
              <w:top w:val="nil"/>
              <w:left w:val="nil"/>
              <w:bottom w:val="single" w:sz="8" w:space="0" w:color="auto"/>
              <w:right w:val="single" w:sz="8" w:space="0" w:color="000000"/>
            </w:tcBorders>
            <w:hideMark/>
          </w:tcPr>
          <w:p w14:paraId="0CFE68C8" w14:textId="77777777" w:rsidR="00E74EE6" w:rsidRPr="00621D8E" w:rsidRDefault="00E74EE6" w:rsidP="00E74EE6">
            <w:pPr>
              <w:jc w:val="right"/>
              <w:rPr>
                <w:rFonts w:ascii="Arial" w:hAnsi="Arial" w:cs="Arial"/>
                <w:color w:val="000000"/>
                <w:sz w:val="20"/>
                <w:szCs w:val="20"/>
              </w:rPr>
            </w:pPr>
            <w:r w:rsidRPr="00621D8E">
              <w:rPr>
                <w:rFonts w:ascii="Arial" w:hAnsi="Arial" w:cs="Arial"/>
                <w:color w:val="000000"/>
                <w:sz w:val="20"/>
                <w:szCs w:val="20"/>
              </w:rPr>
              <w:t>£129,838.40</w:t>
            </w:r>
          </w:p>
        </w:tc>
        <w:tc>
          <w:tcPr>
            <w:tcW w:w="1137" w:type="dxa"/>
            <w:tcBorders>
              <w:top w:val="nil"/>
              <w:left w:val="nil"/>
              <w:bottom w:val="single" w:sz="8" w:space="0" w:color="auto"/>
              <w:right w:val="single" w:sz="8" w:space="0" w:color="000000"/>
            </w:tcBorders>
            <w:hideMark/>
          </w:tcPr>
          <w:p w14:paraId="170682AC" w14:textId="77777777" w:rsidR="00E74EE6" w:rsidRPr="00621D8E" w:rsidRDefault="00E74EE6" w:rsidP="00E74EE6">
            <w:pPr>
              <w:jc w:val="center"/>
              <w:rPr>
                <w:rFonts w:ascii="Arial" w:hAnsi="Arial" w:cs="Arial"/>
                <w:color w:val="000000"/>
                <w:sz w:val="20"/>
                <w:szCs w:val="20"/>
              </w:rPr>
            </w:pPr>
            <w:r w:rsidRPr="00621D8E">
              <w:rPr>
                <w:rFonts w:ascii="Arial" w:hAnsi="Arial" w:cs="Arial"/>
                <w:color w:val="000000"/>
                <w:sz w:val="20"/>
                <w:szCs w:val="20"/>
              </w:rPr>
              <w:t>10/06/2024</w:t>
            </w:r>
          </w:p>
        </w:tc>
        <w:tc>
          <w:tcPr>
            <w:tcW w:w="1137" w:type="dxa"/>
            <w:tcBorders>
              <w:top w:val="nil"/>
              <w:left w:val="nil"/>
              <w:bottom w:val="single" w:sz="8" w:space="0" w:color="auto"/>
              <w:right w:val="single" w:sz="8" w:space="0" w:color="000000"/>
            </w:tcBorders>
            <w:hideMark/>
          </w:tcPr>
          <w:p w14:paraId="6FCFB4EE" w14:textId="77777777" w:rsidR="00E74EE6" w:rsidRPr="00621D8E" w:rsidRDefault="00E74EE6" w:rsidP="00E74EE6">
            <w:pPr>
              <w:jc w:val="center"/>
              <w:rPr>
                <w:rFonts w:ascii="Arial" w:hAnsi="Arial" w:cs="Arial"/>
                <w:color w:val="000000"/>
                <w:sz w:val="20"/>
                <w:szCs w:val="20"/>
              </w:rPr>
            </w:pPr>
            <w:r w:rsidRPr="00621D8E">
              <w:rPr>
                <w:rFonts w:ascii="Arial" w:hAnsi="Arial" w:cs="Arial"/>
                <w:color w:val="000000"/>
                <w:sz w:val="20"/>
                <w:szCs w:val="20"/>
              </w:rPr>
              <w:t>31/12/2024</w:t>
            </w:r>
          </w:p>
        </w:tc>
      </w:tr>
      <w:tr w:rsidR="00E74EE6" w:rsidRPr="00621D8E" w14:paraId="11D4EDAA" w14:textId="77777777" w:rsidTr="00621D8E">
        <w:trPr>
          <w:trHeight w:val="465"/>
        </w:trPr>
        <w:tc>
          <w:tcPr>
            <w:tcW w:w="1271" w:type="dxa"/>
            <w:tcBorders>
              <w:top w:val="nil"/>
              <w:left w:val="single" w:sz="8" w:space="0" w:color="000000"/>
              <w:bottom w:val="single" w:sz="8" w:space="0" w:color="auto"/>
              <w:right w:val="single" w:sz="8" w:space="0" w:color="000000"/>
            </w:tcBorders>
            <w:hideMark/>
          </w:tcPr>
          <w:p w14:paraId="23E2D7AE" w14:textId="77777777" w:rsidR="00E74EE6" w:rsidRPr="00621D8E" w:rsidRDefault="00E74EE6" w:rsidP="00E74EE6">
            <w:pPr>
              <w:jc w:val="center"/>
              <w:rPr>
                <w:rFonts w:ascii="Arial" w:hAnsi="Arial" w:cs="Arial"/>
                <w:color w:val="000000"/>
                <w:sz w:val="20"/>
                <w:szCs w:val="20"/>
              </w:rPr>
            </w:pPr>
            <w:r w:rsidRPr="00621D8E">
              <w:rPr>
                <w:rFonts w:ascii="Arial" w:hAnsi="Arial" w:cs="Arial"/>
                <w:color w:val="000000"/>
                <w:sz w:val="20"/>
                <w:szCs w:val="20"/>
              </w:rPr>
              <w:t>30/04/2024</w:t>
            </w:r>
          </w:p>
        </w:tc>
        <w:tc>
          <w:tcPr>
            <w:tcW w:w="5745" w:type="dxa"/>
            <w:tcBorders>
              <w:top w:val="nil"/>
              <w:left w:val="nil"/>
              <w:bottom w:val="single" w:sz="8" w:space="0" w:color="auto"/>
              <w:right w:val="single" w:sz="8" w:space="0" w:color="000000"/>
            </w:tcBorders>
            <w:hideMark/>
          </w:tcPr>
          <w:p w14:paraId="5078E1E9" w14:textId="77777777" w:rsidR="00E74EE6" w:rsidRPr="00621D8E" w:rsidRDefault="00E74EE6" w:rsidP="00E74EE6">
            <w:pPr>
              <w:rPr>
                <w:rFonts w:ascii="Arial" w:hAnsi="Arial" w:cs="Arial"/>
                <w:color w:val="000000"/>
                <w:sz w:val="20"/>
                <w:szCs w:val="20"/>
              </w:rPr>
            </w:pPr>
            <w:r w:rsidRPr="00621D8E">
              <w:rPr>
                <w:rFonts w:ascii="Arial" w:hAnsi="Arial" w:cs="Arial"/>
                <w:color w:val="000000"/>
                <w:sz w:val="20"/>
                <w:szCs w:val="20"/>
              </w:rPr>
              <w:t>J Reynolds Building Services</w:t>
            </w:r>
          </w:p>
        </w:tc>
        <w:tc>
          <w:tcPr>
            <w:tcW w:w="4453" w:type="dxa"/>
            <w:tcBorders>
              <w:top w:val="nil"/>
              <w:left w:val="nil"/>
              <w:bottom w:val="single" w:sz="8" w:space="0" w:color="auto"/>
              <w:right w:val="single" w:sz="8" w:space="0" w:color="000000"/>
            </w:tcBorders>
            <w:hideMark/>
          </w:tcPr>
          <w:p w14:paraId="487F8E39" w14:textId="77777777" w:rsidR="00E74EE6" w:rsidRPr="00621D8E" w:rsidRDefault="00E74EE6" w:rsidP="00E74EE6">
            <w:pPr>
              <w:rPr>
                <w:rFonts w:ascii="Arial" w:hAnsi="Arial" w:cs="Arial"/>
                <w:color w:val="000000"/>
                <w:sz w:val="20"/>
                <w:szCs w:val="20"/>
              </w:rPr>
            </w:pPr>
            <w:r w:rsidRPr="00621D8E">
              <w:rPr>
                <w:rFonts w:ascii="Arial" w:hAnsi="Arial" w:cs="Arial"/>
                <w:color w:val="000000"/>
                <w:sz w:val="20"/>
                <w:szCs w:val="20"/>
              </w:rPr>
              <w:t>Stenhousemuir Primary School, storm damage roofing (QQ)</w:t>
            </w:r>
          </w:p>
        </w:tc>
        <w:tc>
          <w:tcPr>
            <w:tcW w:w="1329" w:type="dxa"/>
            <w:tcBorders>
              <w:top w:val="nil"/>
              <w:left w:val="nil"/>
              <w:bottom w:val="single" w:sz="8" w:space="0" w:color="auto"/>
              <w:right w:val="single" w:sz="8" w:space="0" w:color="000000"/>
            </w:tcBorders>
            <w:hideMark/>
          </w:tcPr>
          <w:p w14:paraId="607FEDBB" w14:textId="77777777" w:rsidR="00E74EE6" w:rsidRPr="00621D8E" w:rsidRDefault="00E74EE6" w:rsidP="00E74EE6">
            <w:pPr>
              <w:jc w:val="right"/>
              <w:rPr>
                <w:rFonts w:ascii="Arial" w:hAnsi="Arial" w:cs="Arial"/>
                <w:color w:val="000000"/>
                <w:sz w:val="20"/>
                <w:szCs w:val="20"/>
              </w:rPr>
            </w:pPr>
            <w:r w:rsidRPr="00621D8E">
              <w:rPr>
                <w:rFonts w:ascii="Arial" w:hAnsi="Arial" w:cs="Arial"/>
                <w:color w:val="000000"/>
                <w:sz w:val="20"/>
                <w:szCs w:val="20"/>
              </w:rPr>
              <w:t>£109,759.77</w:t>
            </w:r>
          </w:p>
        </w:tc>
        <w:tc>
          <w:tcPr>
            <w:tcW w:w="1137" w:type="dxa"/>
            <w:tcBorders>
              <w:top w:val="nil"/>
              <w:left w:val="nil"/>
              <w:bottom w:val="single" w:sz="8" w:space="0" w:color="auto"/>
              <w:right w:val="single" w:sz="8" w:space="0" w:color="000000"/>
            </w:tcBorders>
            <w:hideMark/>
          </w:tcPr>
          <w:p w14:paraId="26D014A6" w14:textId="77777777" w:rsidR="00E74EE6" w:rsidRPr="00621D8E" w:rsidRDefault="00E74EE6" w:rsidP="00E74EE6">
            <w:pPr>
              <w:jc w:val="center"/>
              <w:rPr>
                <w:rFonts w:ascii="Arial" w:hAnsi="Arial" w:cs="Arial"/>
                <w:color w:val="000000"/>
                <w:sz w:val="20"/>
                <w:szCs w:val="20"/>
              </w:rPr>
            </w:pPr>
            <w:r w:rsidRPr="00621D8E">
              <w:rPr>
                <w:rFonts w:ascii="Arial" w:hAnsi="Arial" w:cs="Arial"/>
                <w:color w:val="000000"/>
                <w:sz w:val="20"/>
                <w:szCs w:val="20"/>
              </w:rPr>
              <w:t>30/04/2024</w:t>
            </w:r>
          </w:p>
        </w:tc>
        <w:tc>
          <w:tcPr>
            <w:tcW w:w="1137" w:type="dxa"/>
            <w:tcBorders>
              <w:top w:val="nil"/>
              <w:left w:val="nil"/>
              <w:bottom w:val="single" w:sz="8" w:space="0" w:color="auto"/>
              <w:right w:val="single" w:sz="8" w:space="0" w:color="000000"/>
            </w:tcBorders>
            <w:hideMark/>
          </w:tcPr>
          <w:p w14:paraId="17B4E57F" w14:textId="77777777" w:rsidR="00E74EE6" w:rsidRPr="00621D8E" w:rsidRDefault="00E74EE6" w:rsidP="00E74EE6">
            <w:pPr>
              <w:jc w:val="center"/>
              <w:rPr>
                <w:rFonts w:ascii="Arial" w:hAnsi="Arial" w:cs="Arial"/>
                <w:color w:val="000000"/>
                <w:sz w:val="20"/>
                <w:szCs w:val="20"/>
              </w:rPr>
            </w:pPr>
            <w:r w:rsidRPr="00621D8E">
              <w:rPr>
                <w:rFonts w:ascii="Arial" w:hAnsi="Arial" w:cs="Arial"/>
                <w:color w:val="000000"/>
                <w:sz w:val="20"/>
                <w:szCs w:val="20"/>
              </w:rPr>
              <w:t>31/10/2024</w:t>
            </w:r>
          </w:p>
        </w:tc>
      </w:tr>
      <w:tr w:rsidR="00E74EE6" w:rsidRPr="00621D8E" w14:paraId="13C77E36" w14:textId="77777777" w:rsidTr="00621D8E">
        <w:trPr>
          <w:trHeight w:val="465"/>
        </w:trPr>
        <w:tc>
          <w:tcPr>
            <w:tcW w:w="1271" w:type="dxa"/>
            <w:tcBorders>
              <w:top w:val="nil"/>
              <w:left w:val="single" w:sz="8" w:space="0" w:color="000000"/>
              <w:bottom w:val="single" w:sz="8" w:space="0" w:color="auto"/>
              <w:right w:val="single" w:sz="8" w:space="0" w:color="000000"/>
            </w:tcBorders>
            <w:hideMark/>
          </w:tcPr>
          <w:p w14:paraId="30AE52E6" w14:textId="77777777" w:rsidR="00E74EE6" w:rsidRPr="00621D8E" w:rsidRDefault="00E74EE6" w:rsidP="00E74EE6">
            <w:pPr>
              <w:jc w:val="center"/>
              <w:rPr>
                <w:rFonts w:ascii="Arial" w:hAnsi="Arial" w:cs="Arial"/>
                <w:color w:val="000000"/>
                <w:sz w:val="20"/>
                <w:szCs w:val="20"/>
              </w:rPr>
            </w:pPr>
            <w:r w:rsidRPr="00621D8E">
              <w:rPr>
                <w:rFonts w:ascii="Arial" w:hAnsi="Arial" w:cs="Arial"/>
                <w:color w:val="000000"/>
                <w:sz w:val="20"/>
                <w:szCs w:val="20"/>
              </w:rPr>
              <w:t>01/05/2024</w:t>
            </w:r>
          </w:p>
        </w:tc>
        <w:tc>
          <w:tcPr>
            <w:tcW w:w="5745" w:type="dxa"/>
            <w:tcBorders>
              <w:top w:val="nil"/>
              <w:left w:val="nil"/>
              <w:bottom w:val="single" w:sz="8" w:space="0" w:color="auto"/>
              <w:right w:val="single" w:sz="8" w:space="0" w:color="000000"/>
            </w:tcBorders>
            <w:hideMark/>
          </w:tcPr>
          <w:p w14:paraId="2AAF079D" w14:textId="77777777" w:rsidR="00E74EE6" w:rsidRPr="00621D8E" w:rsidRDefault="00E74EE6" w:rsidP="00E74EE6">
            <w:pPr>
              <w:rPr>
                <w:rFonts w:ascii="Arial" w:hAnsi="Arial" w:cs="Arial"/>
                <w:color w:val="000000"/>
                <w:sz w:val="20"/>
                <w:szCs w:val="20"/>
              </w:rPr>
            </w:pPr>
            <w:r w:rsidRPr="00621D8E">
              <w:rPr>
                <w:rFonts w:ascii="Arial" w:hAnsi="Arial" w:cs="Arial"/>
                <w:color w:val="000000"/>
                <w:sz w:val="20"/>
                <w:szCs w:val="20"/>
              </w:rPr>
              <w:t>Work Stress Management Limited t/a Wellbeing Solutions Management</w:t>
            </w:r>
          </w:p>
        </w:tc>
        <w:tc>
          <w:tcPr>
            <w:tcW w:w="4453" w:type="dxa"/>
            <w:tcBorders>
              <w:top w:val="nil"/>
              <w:left w:val="nil"/>
              <w:bottom w:val="single" w:sz="8" w:space="0" w:color="auto"/>
              <w:right w:val="single" w:sz="8" w:space="0" w:color="000000"/>
            </w:tcBorders>
            <w:hideMark/>
          </w:tcPr>
          <w:p w14:paraId="17C3E582" w14:textId="77777777" w:rsidR="00E74EE6" w:rsidRPr="00621D8E" w:rsidRDefault="00E74EE6" w:rsidP="00E74EE6">
            <w:pPr>
              <w:rPr>
                <w:rFonts w:ascii="Arial" w:hAnsi="Arial" w:cs="Arial"/>
                <w:color w:val="000000"/>
                <w:sz w:val="20"/>
                <w:szCs w:val="20"/>
              </w:rPr>
            </w:pPr>
            <w:r w:rsidRPr="00621D8E">
              <w:rPr>
                <w:rFonts w:ascii="Arial" w:hAnsi="Arial" w:cs="Arial"/>
                <w:color w:val="000000"/>
                <w:sz w:val="20"/>
                <w:szCs w:val="20"/>
              </w:rPr>
              <w:t>Occupational Health Services – Lot 4: Employee Assistance Programmes</w:t>
            </w:r>
          </w:p>
        </w:tc>
        <w:tc>
          <w:tcPr>
            <w:tcW w:w="1329" w:type="dxa"/>
            <w:tcBorders>
              <w:top w:val="nil"/>
              <w:left w:val="nil"/>
              <w:bottom w:val="single" w:sz="8" w:space="0" w:color="auto"/>
              <w:right w:val="single" w:sz="8" w:space="0" w:color="000000"/>
            </w:tcBorders>
            <w:hideMark/>
          </w:tcPr>
          <w:p w14:paraId="51486D0A" w14:textId="77777777" w:rsidR="00E74EE6" w:rsidRPr="00621D8E" w:rsidRDefault="00E74EE6" w:rsidP="00E74EE6">
            <w:pPr>
              <w:jc w:val="right"/>
              <w:rPr>
                <w:rFonts w:ascii="Arial" w:hAnsi="Arial" w:cs="Arial"/>
                <w:color w:val="000000"/>
                <w:sz w:val="20"/>
                <w:szCs w:val="20"/>
              </w:rPr>
            </w:pPr>
            <w:r w:rsidRPr="00621D8E">
              <w:rPr>
                <w:rFonts w:ascii="Arial" w:hAnsi="Arial" w:cs="Arial"/>
                <w:color w:val="000000"/>
                <w:sz w:val="20"/>
                <w:szCs w:val="20"/>
              </w:rPr>
              <w:t>£146,000.00</w:t>
            </w:r>
          </w:p>
        </w:tc>
        <w:tc>
          <w:tcPr>
            <w:tcW w:w="1137" w:type="dxa"/>
            <w:tcBorders>
              <w:top w:val="nil"/>
              <w:left w:val="nil"/>
              <w:bottom w:val="single" w:sz="8" w:space="0" w:color="auto"/>
              <w:right w:val="single" w:sz="8" w:space="0" w:color="000000"/>
            </w:tcBorders>
            <w:hideMark/>
          </w:tcPr>
          <w:p w14:paraId="628BF70A" w14:textId="77777777" w:rsidR="00E74EE6" w:rsidRPr="00621D8E" w:rsidRDefault="00E74EE6" w:rsidP="00E74EE6">
            <w:pPr>
              <w:jc w:val="center"/>
              <w:rPr>
                <w:rFonts w:ascii="Arial" w:hAnsi="Arial" w:cs="Arial"/>
                <w:color w:val="000000"/>
                <w:sz w:val="20"/>
                <w:szCs w:val="20"/>
              </w:rPr>
            </w:pPr>
            <w:r w:rsidRPr="00621D8E">
              <w:rPr>
                <w:rFonts w:ascii="Arial" w:hAnsi="Arial" w:cs="Arial"/>
                <w:color w:val="000000"/>
                <w:sz w:val="20"/>
                <w:szCs w:val="20"/>
              </w:rPr>
              <w:t>01/05/2024</w:t>
            </w:r>
          </w:p>
        </w:tc>
        <w:tc>
          <w:tcPr>
            <w:tcW w:w="1137" w:type="dxa"/>
            <w:tcBorders>
              <w:top w:val="nil"/>
              <w:left w:val="nil"/>
              <w:bottom w:val="single" w:sz="8" w:space="0" w:color="auto"/>
              <w:right w:val="single" w:sz="8" w:space="0" w:color="000000"/>
            </w:tcBorders>
            <w:hideMark/>
          </w:tcPr>
          <w:p w14:paraId="2E9135BE" w14:textId="77777777" w:rsidR="00E74EE6" w:rsidRPr="00621D8E" w:rsidRDefault="00E74EE6" w:rsidP="00E74EE6">
            <w:pPr>
              <w:jc w:val="center"/>
              <w:rPr>
                <w:rFonts w:ascii="Arial" w:hAnsi="Arial" w:cs="Arial"/>
                <w:color w:val="000000"/>
                <w:sz w:val="20"/>
                <w:szCs w:val="20"/>
              </w:rPr>
            </w:pPr>
            <w:r w:rsidRPr="00621D8E">
              <w:rPr>
                <w:rFonts w:ascii="Arial" w:hAnsi="Arial" w:cs="Arial"/>
                <w:color w:val="000000"/>
                <w:sz w:val="20"/>
                <w:szCs w:val="20"/>
              </w:rPr>
              <w:t>30/04/2028</w:t>
            </w:r>
          </w:p>
        </w:tc>
      </w:tr>
      <w:tr w:rsidR="009C0284" w:rsidRPr="00621D8E" w14:paraId="26BE4AC2" w14:textId="77777777" w:rsidTr="00621D8E">
        <w:trPr>
          <w:trHeight w:val="465"/>
        </w:trPr>
        <w:tc>
          <w:tcPr>
            <w:tcW w:w="1271" w:type="dxa"/>
            <w:tcBorders>
              <w:top w:val="nil"/>
              <w:left w:val="single" w:sz="8" w:space="0" w:color="000000"/>
              <w:bottom w:val="single" w:sz="8" w:space="0" w:color="auto"/>
              <w:right w:val="single" w:sz="8" w:space="0" w:color="000000"/>
            </w:tcBorders>
            <w:hideMark/>
          </w:tcPr>
          <w:p w14:paraId="67419C55" w14:textId="77777777" w:rsidR="00E74EE6" w:rsidRPr="00621D8E" w:rsidRDefault="00E74EE6" w:rsidP="00E74EE6">
            <w:pPr>
              <w:jc w:val="center"/>
              <w:rPr>
                <w:rFonts w:ascii="Arial" w:hAnsi="Arial" w:cs="Arial"/>
                <w:color w:val="000000"/>
                <w:sz w:val="20"/>
                <w:szCs w:val="20"/>
              </w:rPr>
            </w:pPr>
            <w:r w:rsidRPr="00621D8E">
              <w:rPr>
                <w:rFonts w:ascii="Arial" w:hAnsi="Arial" w:cs="Arial"/>
                <w:color w:val="000000"/>
                <w:sz w:val="20"/>
                <w:szCs w:val="20"/>
              </w:rPr>
              <w:lastRenderedPageBreak/>
              <w:t>09/05/2024</w:t>
            </w:r>
          </w:p>
        </w:tc>
        <w:tc>
          <w:tcPr>
            <w:tcW w:w="5745" w:type="dxa"/>
            <w:tcBorders>
              <w:top w:val="nil"/>
              <w:left w:val="nil"/>
              <w:bottom w:val="single" w:sz="8" w:space="0" w:color="auto"/>
              <w:right w:val="single" w:sz="8" w:space="0" w:color="000000"/>
            </w:tcBorders>
            <w:hideMark/>
          </w:tcPr>
          <w:p w14:paraId="5B1743FE" w14:textId="77777777" w:rsidR="00E74EE6" w:rsidRPr="00621D8E" w:rsidRDefault="00E74EE6" w:rsidP="00E74EE6">
            <w:pPr>
              <w:rPr>
                <w:rFonts w:ascii="Arial" w:hAnsi="Arial" w:cs="Arial"/>
                <w:color w:val="000000"/>
                <w:sz w:val="20"/>
                <w:szCs w:val="20"/>
              </w:rPr>
            </w:pPr>
            <w:r w:rsidRPr="00621D8E">
              <w:rPr>
                <w:rFonts w:ascii="Arial" w:hAnsi="Arial" w:cs="Arial"/>
                <w:color w:val="000000"/>
                <w:sz w:val="20"/>
                <w:szCs w:val="20"/>
              </w:rPr>
              <w:t>Liquidlogic Limited</w:t>
            </w:r>
          </w:p>
        </w:tc>
        <w:tc>
          <w:tcPr>
            <w:tcW w:w="4453" w:type="dxa"/>
            <w:tcBorders>
              <w:top w:val="nil"/>
              <w:left w:val="nil"/>
              <w:bottom w:val="single" w:sz="8" w:space="0" w:color="auto"/>
              <w:right w:val="single" w:sz="8" w:space="0" w:color="000000"/>
            </w:tcBorders>
            <w:hideMark/>
          </w:tcPr>
          <w:p w14:paraId="26983C52" w14:textId="77777777" w:rsidR="00E74EE6" w:rsidRPr="00621D8E" w:rsidRDefault="00E74EE6" w:rsidP="00E74EE6">
            <w:pPr>
              <w:rPr>
                <w:rFonts w:ascii="Arial" w:hAnsi="Arial" w:cs="Arial"/>
                <w:color w:val="000000"/>
                <w:sz w:val="20"/>
                <w:szCs w:val="20"/>
              </w:rPr>
            </w:pPr>
            <w:r w:rsidRPr="00621D8E">
              <w:rPr>
                <w:rFonts w:ascii="Arial" w:hAnsi="Arial" w:cs="Arial"/>
                <w:color w:val="000000"/>
                <w:sz w:val="20"/>
                <w:szCs w:val="20"/>
              </w:rPr>
              <w:t>Provision of a Social Care Case Management Solution</w:t>
            </w:r>
          </w:p>
        </w:tc>
        <w:tc>
          <w:tcPr>
            <w:tcW w:w="1329" w:type="dxa"/>
            <w:tcBorders>
              <w:top w:val="nil"/>
              <w:left w:val="nil"/>
              <w:bottom w:val="single" w:sz="8" w:space="0" w:color="auto"/>
              <w:right w:val="single" w:sz="8" w:space="0" w:color="000000"/>
            </w:tcBorders>
            <w:hideMark/>
          </w:tcPr>
          <w:p w14:paraId="394ECF7C" w14:textId="77777777" w:rsidR="00E74EE6" w:rsidRPr="00621D8E" w:rsidRDefault="00E74EE6" w:rsidP="00E74EE6">
            <w:pPr>
              <w:jc w:val="right"/>
              <w:rPr>
                <w:rFonts w:ascii="Arial" w:hAnsi="Arial" w:cs="Arial"/>
                <w:color w:val="000000"/>
                <w:sz w:val="20"/>
                <w:szCs w:val="20"/>
              </w:rPr>
            </w:pPr>
            <w:r w:rsidRPr="00621D8E">
              <w:rPr>
                <w:rFonts w:ascii="Arial" w:hAnsi="Arial" w:cs="Arial"/>
                <w:color w:val="000000"/>
                <w:sz w:val="20"/>
                <w:szCs w:val="20"/>
              </w:rPr>
              <w:t>£1,782,000.00</w:t>
            </w:r>
          </w:p>
        </w:tc>
        <w:tc>
          <w:tcPr>
            <w:tcW w:w="1137" w:type="dxa"/>
            <w:tcBorders>
              <w:top w:val="nil"/>
              <w:left w:val="nil"/>
              <w:bottom w:val="single" w:sz="8" w:space="0" w:color="auto"/>
              <w:right w:val="single" w:sz="8" w:space="0" w:color="000000"/>
            </w:tcBorders>
            <w:hideMark/>
          </w:tcPr>
          <w:p w14:paraId="1F7A9CA5" w14:textId="77777777" w:rsidR="00E74EE6" w:rsidRPr="00621D8E" w:rsidRDefault="00E74EE6" w:rsidP="00E74EE6">
            <w:pPr>
              <w:jc w:val="center"/>
              <w:rPr>
                <w:rFonts w:ascii="Arial" w:hAnsi="Arial" w:cs="Arial"/>
                <w:color w:val="000000"/>
                <w:sz w:val="20"/>
                <w:szCs w:val="20"/>
              </w:rPr>
            </w:pPr>
            <w:r w:rsidRPr="00621D8E">
              <w:rPr>
                <w:rFonts w:ascii="Arial" w:hAnsi="Arial" w:cs="Arial"/>
                <w:color w:val="000000"/>
                <w:sz w:val="20"/>
                <w:szCs w:val="20"/>
              </w:rPr>
              <w:t>01/08/2023</w:t>
            </w:r>
          </w:p>
        </w:tc>
        <w:tc>
          <w:tcPr>
            <w:tcW w:w="1137" w:type="dxa"/>
            <w:tcBorders>
              <w:top w:val="nil"/>
              <w:left w:val="nil"/>
              <w:bottom w:val="single" w:sz="8" w:space="0" w:color="auto"/>
              <w:right w:val="single" w:sz="8" w:space="0" w:color="000000"/>
            </w:tcBorders>
            <w:hideMark/>
          </w:tcPr>
          <w:p w14:paraId="3DD81C31" w14:textId="77777777" w:rsidR="00E74EE6" w:rsidRPr="00621D8E" w:rsidRDefault="00E74EE6" w:rsidP="00E74EE6">
            <w:pPr>
              <w:jc w:val="center"/>
              <w:rPr>
                <w:rFonts w:ascii="Arial" w:hAnsi="Arial" w:cs="Arial"/>
                <w:color w:val="000000"/>
                <w:sz w:val="20"/>
                <w:szCs w:val="20"/>
              </w:rPr>
            </w:pPr>
            <w:r w:rsidRPr="00621D8E">
              <w:rPr>
                <w:rFonts w:ascii="Arial" w:hAnsi="Arial" w:cs="Arial"/>
                <w:color w:val="000000"/>
                <w:sz w:val="20"/>
                <w:szCs w:val="20"/>
              </w:rPr>
              <w:t>31/07/2030</w:t>
            </w:r>
          </w:p>
        </w:tc>
      </w:tr>
      <w:tr w:rsidR="009C0284" w:rsidRPr="00621D8E" w14:paraId="7FA616C1" w14:textId="77777777" w:rsidTr="00621D8E">
        <w:trPr>
          <w:trHeight w:val="300"/>
        </w:trPr>
        <w:tc>
          <w:tcPr>
            <w:tcW w:w="1271" w:type="dxa"/>
            <w:vMerge w:val="restart"/>
            <w:tcBorders>
              <w:top w:val="single" w:sz="8" w:space="0" w:color="auto"/>
              <w:left w:val="single" w:sz="8" w:space="0" w:color="auto"/>
              <w:bottom w:val="single" w:sz="8" w:space="0" w:color="000000"/>
              <w:right w:val="single" w:sz="8" w:space="0" w:color="000000"/>
            </w:tcBorders>
            <w:hideMark/>
          </w:tcPr>
          <w:p w14:paraId="6D46CED6" w14:textId="77777777" w:rsidR="00E74EE6" w:rsidRPr="00621D8E" w:rsidRDefault="00E74EE6" w:rsidP="00E74EE6">
            <w:pPr>
              <w:jc w:val="center"/>
              <w:rPr>
                <w:rFonts w:ascii="Arial" w:hAnsi="Arial" w:cs="Arial"/>
                <w:color w:val="000000"/>
                <w:sz w:val="20"/>
                <w:szCs w:val="20"/>
              </w:rPr>
            </w:pPr>
            <w:r w:rsidRPr="00621D8E">
              <w:rPr>
                <w:rFonts w:ascii="Arial" w:hAnsi="Arial" w:cs="Arial"/>
                <w:color w:val="000000"/>
                <w:sz w:val="20"/>
                <w:szCs w:val="20"/>
              </w:rPr>
              <w:t>13/05/2024</w:t>
            </w:r>
          </w:p>
        </w:tc>
        <w:tc>
          <w:tcPr>
            <w:tcW w:w="5745" w:type="dxa"/>
            <w:tcBorders>
              <w:top w:val="single" w:sz="8" w:space="0" w:color="auto"/>
              <w:left w:val="nil"/>
              <w:bottom w:val="single" w:sz="4" w:space="0" w:color="000000"/>
              <w:right w:val="single" w:sz="8" w:space="0" w:color="000000"/>
            </w:tcBorders>
            <w:hideMark/>
          </w:tcPr>
          <w:p w14:paraId="5079EA31" w14:textId="77777777" w:rsidR="00E74EE6" w:rsidRPr="00621D8E" w:rsidRDefault="00E74EE6" w:rsidP="00E74EE6">
            <w:pPr>
              <w:rPr>
                <w:rFonts w:ascii="Arial" w:hAnsi="Arial" w:cs="Arial"/>
                <w:color w:val="000000"/>
                <w:sz w:val="20"/>
                <w:szCs w:val="20"/>
              </w:rPr>
            </w:pPr>
            <w:r w:rsidRPr="00621D8E">
              <w:rPr>
                <w:rFonts w:ascii="Arial" w:hAnsi="Arial" w:cs="Arial"/>
                <w:color w:val="000000"/>
                <w:sz w:val="20"/>
                <w:szCs w:val="20"/>
              </w:rPr>
              <w:t xml:space="preserve">DMG Floorcare Limited </w:t>
            </w:r>
          </w:p>
        </w:tc>
        <w:tc>
          <w:tcPr>
            <w:tcW w:w="4453" w:type="dxa"/>
            <w:vMerge w:val="restart"/>
            <w:tcBorders>
              <w:top w:val="single" w:sz="8" w:space="0" w:color="auto"/>
              <w:left w:val="single" w:sz="8" w:space="0" w:color="000000"/>
              <w:bottom w:val="single" w:sz="8" w:space="0" w:color="000000"/>
              <w:right w:val="single" w:sz="8" w:space="0" w:color="000000"/>
            </w:tcBorders>
            <w:hideMark/>
          </w:tcPr>
          <w:p w14:paraId="701A3CC7" w14:textId="77777777" w:rsidR="00E74EE6" w:rsidRPr="00621D8E" w:rsidRDefault="00E74EE6" w:rsidP="00E74EE6">
            <w:pPr>
              <w:rPr>
                <w:rFonts w:ascii="Arial" w:hAnsi="Arial" w:cs="Arial"/>
                <w:color w:val="000000"/>
                <w:sz w:val="20"/>
                <w:szCs w:val="20"/>
              </w:rPr>
            </w:pPr>
            <w:r w:rsidRPr="00621D8E">
              <w:rPr>
                <w:rFonts w:ascii="Arial" w:hAnsi="Arial" w:cs="Arial"/>
                <w:color w:val="000000"/>
                <w:sz w:val="20"/>
                <w:szCs w:val="20"/>
              </w:rPr>
              <w:t>Cleaning Equipment &amp; Associated Services</w:t>
            </w:r>
          </w:p>
        </w:tc>
        <w:tc>
          <w:tcPr>
            <w:tcW w:w="1329" w:type="dxa"/>
            <w:vMerge w:val="restart"/>
            <w:tcBorders>
              <w:top w:val="single" w:sz="8" w:space="0" w:color="auto"/>
              <w:left w:val="single" w:sz="8" w:space="0" w:color="000000"/>
              <w:bottom w:val="single" w:sz="8" w:space="0" w:color="000000"/>
              <w:right w:val="single" w:sz="8" w:space="0" w:color="000000"/>
            </w:tcBorders>
            <w:hideMark/>
          </w:tcPr>
          <w:p w14:paraId="399A9C79" w14:textId="77777777" w:rsidR="00E74EE6" w:rsidRPr="00621D8E" w:rsidRDefault="00E74EE6" w:rsidP="00E74EE6">
            <w:pPr>
              <w:jc w:val="right"/>
              <w:rPr>
                <w:rFonts w:ascii="Arial" w:hAnsi="Arial" w:cs="Arial"/>
                <w:color w:val="000000"/>
                <w:sz w:val="20"/>
                <w:szCs w:val="20"/>
              </w:rPr>
            </w:pPr>
            <w:r w:rsidRPr="00621D8E">
              <w:rPr>
                <w:rFonts w:ascii="Arial" w:hAnsi="Arial" w:cs="Arial"/>
                <w:color w:val="000000"/>
                <w:sz w:val="20"/>
                <w:szCs w:val="20"/>
              </w:rPr>
              <w:t>£300,000.00</w:t>
            </w:r>
          </w:p>
        </w:tc>
        <w:tc>
          <w:tcPr>
            <w:tcW w:w="1137" w:type="dxa"/>
            <w:vMerge w:val="restart"/>
            <w:tcBorders>
              <w:top w:val="single" w:sz="8" w:space="0" w:color="auto"/>
              <w:left w:val="single" w:sz="8" w:space="0" w:color="000000"/>
              <w:bottom w:val="single" w:sz="8" w:space="0" w:color="000000"/>
              <w:right w:val="single" w:sz="8" w:space="0" w:color="000000"/>
            </w:tcBorders>
            <w:hideMark/>
          </w:tcPr>
          <w:p w14:paraId="7B71A34C" w14:textId="77777777" w:rsidR="00E74EE6" w:rsidRPr="00621D8E" w:rsidRDefault="00E74EE6" w:rsidP="00E74EE6">
            <w:pPr>
              <w:jc w:val="center"/>
              <w:rPr>
                <w:rFonts w:ascii="Arial" w:hAnsi="Arial" w:cs="Arial"/>
                <w:color w:val="000000"/>
                <w:sz w:val="20"/>
                <w:szCs w:val="20"/>
              </w:rPr>
            </w:pPr>
            <w:r w:rsidRPr="00621D8E">
              <w:rPr>
                <w:rFonts w:ascii="Arial" w:hAnsi="Arial" w:cs="Arial"/>
                <w:color w:val="000000"/>
                <w:sz w:val="20"/>
                <w:szCs w:val="20"/>
              </w:rPr>
              <w:t>07/06/2024</w:t>
            </w:r>
          </w:p>
        </w:tc>
        <w:tc>
          <w:tcPr>
            <w:tcW w:w="1137" w:type="dxa"/>
            <w:vMerge w:val="restart"/>
            <w:tcBorders>
              <w:top w:val="single" w:sz="8" w:space="0" w:color="auto"/>
              <w:left w:val="single" w:sz="8" w:space="0" w:color="000000"/>
              <w:bottom w:val="single" w:sz="8" w:space="0" w:color="000000"/>
              <w:right w:val="single" w:sz="8" w:space="0" w:color="auto"/>
            </w:tcBorders>
            <w:hideMark/>
          </w:tcPr>
          <w:p w14:paraId="5192968A" w14:textId="77777777" w:rsidR="00E74EE6" w:rsidRPr="00621D8E" w:rsidRDefault="00E74EE6" w:rsidP="00E74EE6">
            <w:pPr>
              <w:jc w:val="center"/>
              <w:rPr>
                <w:rFonts w:ascii="Arial" w:hAnsi="Arial" w:cs="Arial"/>
                <w:color w:val="000000"/>
                <w:sz w:val="20"/>
                <w:szCs w:val="20"/>
              </w:rPr>
            </w:pPr>
            <w:r w:rsidRPr="00621D8E">
              <w:rPr>
                <w:rFonts w:ascii="Arial" w:hAnsi="Arial" w:cs="Arial"/>
                <w:color w:val="000000"/>
                <w:sz w:val="20"/>
                <w:szCs w:val="20"/>
              </w:rPr>
              <w:t>12/05/2028</w:t>
            </w:r>
          </w:p>
        </w:tc>
      </w:tr>
      <w:tr w:rsidR="00E74EE6" w:rsidRPr="00621D8E" w14:paraId="3102F6D4" w14:textId="77777777" w:rsidTr="00621D8E">
        <w:trPr>
          <w:trHeight w:val="300"/>
        </w:trPr>
        <w:tc>
          <w:tcPr>
            <w:tcW w:w="1271" w:type="dxa"/>
            <w:vMerge/>
            <w:tcBorders>
              <w:top w:val="nil"/>
              <w:left w:val="single" w:sz="8" w:space="0" w:color="auto"/>
              <w:bottom w:val="single" w:sz="8" w:space="0" w:color="000000"/>
              <w:right w:val="single" w:sz="8" w:space="0" w:color="000000"/>
            </w:tcBorders>
            <w:vAlign w:val="center"/>
            <w:hideMark/>
          </w:tcPr>
          <w:p w14:paraId="21C3D629" w14:textId="77777777" w:rsidR="00E74EE6" w:rsidRPr="00621D8E" w:rsidRDefault="00E74EE6" w:rsidP="00E74EE6">
            <w:pPr>
              <w:rPr>
                <w:rFonts w:ascii="Arial" w:hAnsi="Arial" w:cs="Arial"/>
                <w:color w:val="000000"/>
                <w:sz w:val="20"/>
                <w:szCs w:val="20"/>
              </w:rPr>
            </w:pPr>
          </w:p>
        </w:tc>
        <w:tc>
          <w:tcPr>
            <w:tcW w:w="5745" w:type="dxa"/>
            <w:tcBorders>
              <w:top w:val="nil"/>
              <w:left w:val="nil"/>
              <w:bottom w:val="single" w:sz="4" w:space="0" w:color="000000"/>
              <w:right w:val="single" w:sz="8" w:space="0" w:color="000000"/>
            </w:tcBorders>
            <w:hideMark/>
          </w:tcPr>
          <w:p w14:paraId="70FBBA09" w14:textId="77777777" w:rsidR="00E74EE6" w:rsidRPr="00621D8E" w:rsidRDefault="00E74EE6" w:rsidP="00E74EE6">
            <w:pPr>
              <w:rPr>
                <w:rFonts w:ascii="Arial" w:hAnsi="Arial" w:cs="Arial"/>
                <w:color w:val="000000"/>
                <w:sz w:val="20"/>
                <w:szCs w:val="20"/>
              </w:rPr>
            </w:pPr>
            <w:r w:rsidRPr="00621D8E">
              <w:rPr>
                <w:rFonts w:ascii="Arial" w:hAnsi="Arial" w:cs="Arial"/>
                <w:color w:val="000000"/>
                <w:sz w:val="20"/>
                <w:szCs w:val="20"/>
              </w:rPr>
              <w:t>Highland Industrial Supplies Limited</w:t>
            </w:r>
          </w:p>
        </w:tc>
        <w:tc>
          <w:tcPr>
            <w:tcW w:w="4453" w:type="dxa"/>
            <w:vMerge/>
            <w:tcBorders>
              <w:top w:val="nil"/>
              <w:left w:val="single" w:sz="8" w:space="0" w:color="000000"/>
              <w:bottom w:val="single" w:sz="8" w:space="0" w:color="000000"/>
              <w:right w:val="single" w:sz="8" w:space="0" w:color="000000"/>
            </w:tcBorders>
            <w:vAlign w:val="center"/>
            <w:hideMark/>
          </w:tcPr>
          <w:p w14:paraId="041CCEA1" w14:textId="77777777" w:rsidR="00E74EE6" w:rsidRPr="00621D8E" w:rsidRDefault="00E74EE6" w:rsidP="00E74EE6">
            <w:pPr>
              <w:rPr>
                <w:rFonts w:ascii="Arial" w:hAnsi="Arial" w:cs="Arial"/>
                <w:color w:val="000000"/>
                <w:sz w:val="20"/>
                <w:szCs w:val="20"/>
              </w:rPr>
            </w:pPr>
          </w:p>
        </w:tc>
        <w:tc>
          <w:tcPr>
            <w:tcW w:w="1329" w:type="dxa"/>
            <w:vMerge/>
            <w:tcBorders>
              <w:top w:val="nil"/>
              <w:left w:val="single" w:sz="8" w:space="0" w:color="000000"/>
              <w:bottom w:val="single" w:sz="8" w:space="0" w:color="000000"/>
              <w:right w:val="single" w:sz="8" w:space="0" w:color="000000"/>
            </w:tcBorders>
            <w:vAlign w:val="center"/>
            <w:hideMark/>
          </w:tcPr>
          <w:p w14:paraId="602FA491" w14:textId="77777777" w:rsidR="00E74EE6" w:rsidRPr="00621D8E" w:rsidRDefault="00E74EE6" w:rsidP="00E74EE6">
            <w:pPr>
              <w:rPr>
                <w:rFonts w:ascii="Arial" w:hAnsi="Arial" w:cs="Arial"/>
                <w:color w:val="000000"/>
                <w:sz w:val="20"/>
                <w:szCs w:val="20"/>
              </w:rPr>
            </w:pPr>
          </w:p>
        </w:tc>
        <w:tc>
          <w:tcPr>
            <w:tcW w:w="1137" w:type="dxa"/>
            <w:vMerge/>
            <w:tcBorders>
              <w:top w:val="nil"/>
              <w:left w:val="single" w:sz="8" w:space="0" w:color="000000"/>
              <w:bottom w:val="single" w:sz="8" w:space="0" w:color="000000"/>
              <w:right w:val="single" w:sz="8" w:space="0" w:color="000000"/>
            </w:tcBorders>
            <w:vAlign w:val="center"/>
            <w:hideMark/>
          </w:tcPr>
          <w:p w14:paraId="1EC943B7" w14:textId="77777777" w:rsidR="00E74EE6" w:rsidRPr="00621D8E" w:rsidRDefault="00E74EE6" w:rsidP="00E74EE6">
            <w:pPr>
              <w:rPr>
                <w:rFonts w:ascii="Arial" w:hAnsi="Arial" w:cs="Arial"/>
                <w:color w:val="000000"/>
                <w:sz w:val="20"/>
                <w:szCs w:val="20"/>
              </w:rPr>
            </w:pPr>
          </w:p>
        </w:tc>
        <w:tc>
          <w:tcPr>
            <w:tcW w:w="1137" w:type="dxa"/>
            <w:vMerge/>
            <w:tcBorders>
              <w:top w:val="nil"/>
              <w:left w:val="single" w:sz="8" w:space="0" w:color="000000"/>
              <w:bottom w:val="single" w:sz="8" w:space="0" w:color="000000"/>
              <w:right w:val="single" w:sz="8" w:space="0" w:color="auto"/>
            </w:tcBorders>
            <w:vAlign w:val="center"/>
            <w:hideMark/>
          </w:tcPr>
          <w:p w14:paraId="2A3792AE" w14:textId="77777777" w:rsidR="00E74EE6" w:rsidRPr="00621D8E" w:rsidRDefault="00E74EE6" w:rsidP="00E74EE6">
            <w:pPr>
              <w:rPr>
                <w:rFonts w:ascii="Arial" w:hAnsi="Arial" w:cs="Arial"/>
                <w:color w:val="000000"/>
                <w:sz w:val="20"/>
                <w:szCs w:val="20"/>
              </w:rPr>
            </w:pPr>
          </w:p>
        </w:tc>
      </w:tr>
      <w:tr w:rsidR="00E74EE6" w:rsidRPr="00621D8E" w14:paraId="03BC6DB5" w14:textId="77777777" w:rsidTr="00621D8E">
        <w:trPr>
          <w:trHeight w:val="315"/>
        </w:trPr>
        <w:tc>
          <w:tcPr>
            <w:tcW w:w="1271" w:type="dxa"/>
            <w:vMerge/>
            <w:tcBorders>
              <w:top w:val="nil"/>
              <w:left w:val="single" w:sz="8" w:space="0" w:color="auto"/>
              <w:bottom w:val="single" w:sz="8" w:space="0" w:color="000000"/>
              <w:right w:val="single" w:sz="8" w:space="0" w:color="000000"/>
            </w:tcBorders>
            <w:vAlign w:val="center"/>
            <w:hideMark/>
          </w:tcPr>
          <w:p w14:paraId="59C3DFC8" w14:textId="77777777" w:rsidR="00E74EE6" w:rsidRPr="00621D8E" w:rsidRDefault="00E74EE6" w:rsidP="00E74EE6">
            <w:pPr>
              <w:rPr>
                <w:rFonts w:ascii="Arial" w:hAnsi="Arial" w:cs="Arial"/>
                <w:color w:val="000000"/>
                <w:sz w:val="20"/>
                <w:szCs w:val="20"/>
              </w:rPr>
            </w:pPr>
          </w:p>
        </w:tc>
        <w:tc>
          <w:tcPr>
            <w:tcW w:w="5745" w:type="dxa"/>
            <w:tcBorders>
              <w:top w:val="nil"/>
              <w:left w:val="nil"/>
              <w:bottom w:val="single" w:sz="8" w:space="0" w:color="auto"/>
              <w:right w:val="single" w:sz="8" w:space="0" w:color="000000"/>
            </w:tcBorders>
            <w:hideMark/>
          </w:tcPr>
          <w:p w14:paraId="4A6CE169" w14:textId="77777777" w:rsidR="00E74EE6" w:rsidRPr="00621D8E" w:rsidRDefault="00E74EE6" w:rsidP="00E74EE6">
            <w:pPr>
              <w:rPr>
                <w:rFonts w:ascii="Arial" w:hAnsi="Arial" w:cs="Arial"/>
                <w:color w:val="000000"/>
                <w:sz w:val="20"/>
                <w:szCs w:val="20"/>
              </w:rPr>
            </w:pPr>
            <w:r w:rsidRPr="00621D8E">
              <w:rPr>
                <w:rFonts w:ascii="Arial" w:hAnsi="Arial" w:cs="Arial"/>
                <w:color w:val="000000"/>
                <w:sz w:val="20"/>
                <w:szCs w:val="20"/>
              </w:rPr>
              <w:t xml:space="preserve">Nilfisk Limited </w:t>
            </w:r>
          </w:p>
        </w:tc>
        <w:tc>
          <w:tcPr>
            <w:tcW w:w="4453" w:type="dxa"/>
            <w:vMerge/>
            <w:tcBorders>
              <w:top w:val="nil"/>
              <w:left w:val="single" w:sz="8" w:space="0" w:color="000000"/>
              <w:bottom w:val="single" w:sz="8" w:space="0" w:color="000000"/>
              <w:right w:val="single" w:sz="8" w:space="0" w:color="000000"/>
            </w:tcBorders>
            <w:vAlign w:val="center"/>
            <w:hideMark/>
          </w:tcPr>
          <w:p w14:paraId="4E10463F" w14:textId="77777777" w:rsidR="00E74EE6" w:rsidRPr="00621D8E" w:rsidRDefault="00E74EE6" w:rsidP="00E74EE6">
            <w:pPr>
              <w:rPr>
                <w:rFonts w:ascii="Arial" w:hAnsi="Arial" w:cs="Arial"/>
                <w:color w:val="000000"/>
                <w:sz w:val="20"/>
                <w:szCs w:val="20"/>
              </w:rPr>
            </w:pPr>
          </w:p>
        </w:tc>
        <w:tc>
          <w:tcPr>
            <w:tcW w:w="1329" w:type="dxa"/>
            <w:vMerge/>
            <w:tcBorders>
              <w:top w:val="nil"/>
              <w:left w:val="single" w:sz="8" w:space="0" w:color="000000"/>
              <w:bottom w:val="single" w:sz="8" w:space="0" w:color="000000"/>
              <w:right w:val="single" w:sz="8" w:space="0" w:color="000000"/>
            </w:tcBorders>
            <w:vAlign w:val="center"/>
            <w:hideMark/>
          </w:tcPr>
          <w:p w14:paraId="6163B534" w14:textId="77777777" w:rsidR="00E74EE6" w:rsidRPr="00621D8E" w:rsidRDefault="00E74EE6" w:rsidP="00E74EE6">
            <w:pPr>
              <w:rPr>
                <w:rFonts w:ascii="Arial" w:hAnsi="Arial" w:cs="Arial"/>
                <w:color w:val="000000"/>
                <w:sz w:val="20"/>
                <w:szCs w:val="20"/>
              </w:rPr>
            </w:pPr>
          </w:p>
        </w:tc>
        <w:tc>
          <w:tcPr>
            <w:tcW w:w="1137" w:type="dxa"/>
            <w:vMerge/>
            <w:tcBorders>
              <w:top w:val="nil"/>
              <w:left w:val="single" w:sz="8" w:space="0" w:color="000000"/>
              <w:bottom w:val="single" w:sz="8" w:space="0" w:color="000000"/>
              <w:right w:val="single" w:sz="8" w:space="0" w:color="000000"/>
            </w:tcBorders>
            <w:vAlign w:val="center"/>
            <w:hideMark/>
          </w:tcPr>
          <w:p w14:paraId="492B6F52" w14:textId="77777777" w:rsidR="00E74EE6" w:rsidRPr="00621D8E" w:rsidRDefault="00E74EE6" w:rsidP="00E74EE6">
            <w:pPr>
              <w:rPr>
                <w:rFonts w:ascii="Arial" w:hAnsi="Arial" w:cs="Arial"/>
                <w:color w:val="000000"/>
                <w:sz w:val="20"/>
                <w:szCs w:val="20"/>
              </w:rPr>
            </w:pPr>
          </w:p>
        </w:tc>
        <w:tc>
          <w:tcPr>
            <w:tcW w:w="1137" w:type="dxa"/>
            <w:vMerge/>
            <w:tcBorders>
              <w:top w:val="nil"/>
              <w:left w:val="single" w:sz="8" w:space="0" w:color="000000"/>
              <w:bottom w:val="single" w:sz="8" w:space="0" w:color="000000"/>
              <w:right w:val="single" w:sz="8" w:space="0" w:color="auto"/>
            </w:tcBorders>
            <w:vAlign w:val="center"/>
            <w:hideMark/>
          </w:tcPr>
          <w:p w14:paraId="225A780E" w14:textId="77777777" w:rsidR="00E74EE6" w:rsidRPr="00621D8E" w:rsidRDefault="00E74EE6" w:rsidP="00E74EE6">
            <w:pPr>
              <w:rPr>
                <w:rFonts w:ascii="Arial" w:hAnsi="Arial" w:cs="Arial"/>
                <w:color w:val="000000"/>
                <w:sz w:val="20"/>
                <w:szCs w:val="20"/>
              </w:rPr>
            </w:pPr>
          </w:p>
        </w:tc>
      </w:tr>
      <w:tr w:rsidR="00E74EE6" w:rsidRPr="00621D8E" w14:paraId="6F88FD13" w14:textId="77777777" w:rsidTr="00621D8E">
        <w:trPr>
          <w:trHeight w:val="465"/>
        </w:trPr>
        <w:tc>
          <w:tcPr>
            <w:tcW w:w="1271" w:type="dxa"/>
            <w:tcBorders>
              <w:top w:val="nil"/>
              <w:left w:val="single" w:sz="8" w:space="0" w:color="000000"/>
              <w:bottom w:val="single" w:sz="8" w:space="0" w:color="auto"/>
              <w:right w:val="single" w:sz="8" w:space="0" w:color="000000"/>
            </w:tcBorders>
            <w:hideMark/>
          </w:tcPr>
          <w:p w14:paraId="6EC96A34" w14:textId="77777777" w:rsidR="00E74EE6" w:rsidRPr="00621D8E" w:rsidRDefault="00E74EE6" w:rsidP="00E74EE6">
            <w:pPr>
              <w:jc w:val="center"/>
              <w:rPr>
                <w:rFonts w:ascii="Arial" w:hAnsi="Arial" w:cs="Arial"/>
                <w:color w:val="000000"/>
                <w:sz w:val="20"/>
                <w:szCs w:val="20"/>
              </w:rPr>
            </w:pPr>
            <w:r w:rsidRPr="00621D8E">
              <w:rPr>
                <w:rFonts w:ascii="Arial" w:hAnsi="Arial" w:cs="Arial"/>
                <w:color w:val="000000"/>
                <w:sz w:val="20"/>
                <w:szCs w:val="20"/>
              </w:rPr>
              <w:t>13/05/2024</w:t>
            </w:r>
          </w:p>
        </w:tc>
        <w:tc>
          <w:tcPr>
            <w:tcW w:w="5745" w:type="dxa"/>
            <w:tcBorders>
              <w:top w:val="nil"/>
              <w:left w:val="nil"/>
              <w:bottom w:val="single" w:sz="8" w:space="0" w:color="auto"/>
              <w:right w:val="single" w:sz="8" w:space="0" w:color="000000"/>
            </w:tcBorders>
            <w:hideMark/>
          </w:tcPr>
          <w:p w14:paraId="3FFC4899" w14:textId="77777777" w:rsidR="00E74EE6" w:rsidRPr="00621D8E" w:rsidRDefault="00E74EE6" w:rsidP="00E74EE6">
            <w:pPr>
              <w:rPr>
                <w:rFonts w:ascii="Arial" w:hAnsi="Arial" w:cs="Arial"/>
                <w:color w:val="000000"/>
                <w:sz w:val="20"/>
                <w:szCs w:val="20"/>
              </w:rPr>
            </w:pPr>
            <w:r w:rsidRPr="00621D8E">
              <w:rPr>
                <w:rFonts w:ascii="Arial" w:hAnsi="Arial" w:cs="Arial"/>
                <w:color w:val="000000"/>
                <w:sz w:val="20"/>
                <w:szCs w:val="20"/>
              </w:rPr>
              <w:t>J Reynolds Building Services</w:t>
            </w:r>
          </w:p>
        </w:tc>
        <w:tc>
          <w:tcPr>
            <w:tcW w:w="4453" w:type="dxa"/>
            <w:tcBorders>
              <w:top w:val="nil"/>
              <w:left w:val="nil"/>
              <w:bottom w:val="single" w:sz="8" w:space="0" w:color="auto"/>
              <w:right w:val="single" w:sz="8" w:space="0" w:color="000000"/>
            </w:tcBorders>
            <w:hideMark/>
          </w:tcPr>
          <w:p w14:paraId="4C79EB3A" w14:textId="77777777" w:rsidR="00E74EE6" w:rsidRPr="00621D8E" w:rsidRDefault="00E74EE6" w:rsidP="00E74EE6">
            <w:pPr>
              <w:rPr>
                <w:rFonts w:ascii="Arial" w:hAnsi="Arial" w:cs="Arial"/>
                <w:color w:val="000000"/>
                <w:sz w:val="20"/>
                <w:szCs w:val="20"/>
              </w:rPr>
            </w:pPr>
            <w:r w:rsidRPr="00621D8E">
              <w:rPr>
                <w:rFonts w:ascii="Arial" w:hAnsi="Arial" w:cs="Arial"/>
                <w:color w:val="000000"/>
                <w:sz w:val="20"/>
                <w:szCs w:val="20"/>
              </w:rPr>
              <w:t>Larbert Village School, liquid roofing and stonework repairs (QQ)</w:t>
            </w:r>
          </w:p>
        </w:tc>
        <w:tc>
          <w:tcPr>
            <w:tcW w:w="1329" w:type="dxa"/>
            <w:tcBorders>
              <w:top w:val="nil"/>
              <w:left w:val="nil"/>
              <w:bottom w:val="single" w:sz="8" w:space="0" w:color="auto"/>
              <w:right w:val="single" w:sz="8" w:space="0" w:color="000000"/>
            </w:tcBorders>
            <w:hideMark/>
          </w:tcPr>
          <w:p w14:paraId="7C41DB25" w14:textId="77777777" w:rsidR="00E74EE6" w:rsidRPr="00621D8E" w:rsidRDefault="00E74EE6" w:rsidP="00E74EE6">
            <w:pPr>
              <w:jc w:val="right"/>
              <w:rPr>
                <w:rFonts w:ascii="Arial" w:hAnsi="Arial" w:cs="Arial"/>
                <w:color w:val="000000"/>
                <w:sz w:val="20"/>
                <w:szCs w:val="20"/>
              </w:rPr>
            </w:pPr>
            <w:r w:rsidRPr="00621D8E">
              <w:rPr>
                <w:rFonts w:ascii="Arial" w:hAnsi="Arial" w:cs="Arial"/>
                <w:color w:val="000000"/>
                <w:sz w:val="20"/>
                <w:szCs w:val="20"/>
              </w:rPr>
              <w:t>£50,835.29</w:t>
            </w:r>
          </w:p>
        </w:tc>
        <w:tc>
          <w:tcPr>
            <w:tcW w:w="1137" w:type="dxa"/>
            <w:tcBorders>
              <w:top w:val="nil"/>
              <w:left w:val="nil"/>
              <w:bottom w:val="single" w:sz="8" w:space="0" w:color="auto"/>
              <w:right w:val="single" w:sz="8" w:space="0" w:color="000000"/>
            </w:tcBorders>
            <w:hideMark/>
          </w:tcPr>
          <w:p w14:paraId="05811ACC" w14:textId="77777777" w:rsidR="00E74EE6" w:rsidRPr="00621D8E" w:rsidRDefault="00E74EE6" w:rsidP="00E74EE6">
            <w:pPr>
              <w:jc w:val="center"/>
              <w:rPr>
                <w:rFonts w:ascii="Arial" w:hAnsi="Arial" w:cs="Arial"/>
                <w:color w:val="000000"/>
                <w:sz w:val="20"/>
                <w:szCs w:val="20"/>
              </w:rPr>
            </w:pPr>
            <w:r w:rsidRPr="00621D8E">
              <w:rPr>
                <w:rFonts w:ascii="Arial" w:hAnsi="Arial" w:cs="Arial"/>
                <w:color w:val="000000"/>
                <w:sz w:val="20"/>
                <w:szCs w:val="20"/>
              </w:rPr>
              <w:t>13/05/2024</w:t>
            </w:r>
          </w:p>
        </w:tc>
        <w:tc>
          <w:tcPr>
            <w:tcW w:w="1137" w:type="dxa"/>
            <w:tcBorders>
              <w:top w:val="nil"/>
              <w:left w:val="nil"/>
              <w:bottom w:val="single" w:sz="8" w:space="0" w:color="auto"/>
              <w:right w:val="single" w:sz="8" w:space="0" w:color="000000"/>
            </w:tcBorders>
            <w:hideMark/>
          </w:tcPr>
          <w:p w14:paraId="44EDBD6E" w14:textId="77777777" w:rsidR="00E74EE6" w:rsidRPr="00621D8E" w:rsidRDefault="00E74EE6" w:rsidP="00E74EE6">
            <w:pPr>
              <w:jc w:val="center"/>
              <w:rPr>
                <w:rFonts w:ascii="Arial" w:hAnsi="Arial" w:cs="Arial"/>
                <w:color w:val="000000"/>
                <w:sz w:val="20"/>
                <w:szCs w:val="20"/>
              </w:rPr>
            </w:pPr>
            <w:r w:rsidRPr="00621D8E">
              <w:rPr>
                <w:rFonts w:ascii="Arial" w:hAnsi="Arial" w:cs="Arial"/>
                <w:color w:val="000000"/>
                <w:sz w:val="20"/>
                <w:szCs w:val="20"/>
              </w:rPr>
              <w:t>30/11/2024</w:t>
            </w:r>
          </w:p>
        </w:tc>
      </w:tr>
      <w:tr w:rsidR="00E74EE6" w:rsidRPr="00621D8E" w14:paraId="12ECE845" w14:textId="77777777" w:rsidTr="00621D8E">
        <w:trPr>
          <w:trHeight w:val="315"/>
        </w:trPr>
        <w:tc>
          <w:tcPr>
            <w:tcW w:w="1271" w:type="dxa"/>
            <w:tcBorders>
              <w:top w:val="nil"/>
              <w:left w:val="single" w:sz="8" w:space="0" w:color="000000"/>
              <w:bottom w:val="single" w:sz="8" w:space="0" w:color="auto"/>
              <w:right w:val="single" w:sz="8" w:space="0" w:color="000000"/>
            </w:tcBorders>
            <w:hideMark/>
          </w:tcPr>
          <w:p w14:paraId="7561B31E" w14:textId="77777777" w:rsidR="00E74EE6" w:rsidRPr="00621D8E" w:rsidRDefault="00E74EE6" w:rsidP="00E74EE6">
            <w:pPr>
              <w:jc w:val="center"/>
              <w:rPr>
                <w:rFonts w:ascii="Arial" w:hAnsi="Arial" w:cs="Arial"/>
                <w:color w:val="000000"/>
                <w:sz w:val="20"/>
                <w:szCs w:val="20"/>
              </w:rPr>
            </w:pPr>
            <w:r w:rsidRPr="00621D8E">
              <w:rPr>
                <w:rFonts w:ascii="Arial" w:hAnsi="Arial" w:cs="Arial"/>
                <w:color w:val="000000"/>
                <w:sz w:val="20"/>
                <w:szCs w:val="20"/>
              </w:rPr>
              <w:t>21/05/2024</w:t>
            </w:r>
          </w:p>
        </w:tc>
        <w:tc>
          <w:tcPr>
            <w:tcW w:w="5745" w:type="dxa"/>
            <w:tcBorders>
              <w:top w:val="nil"/>
              <w:left w:val="nil"/>
              <w:bottom w:val="single" w:sz="8" w:space="0" w:color="auto"/>
              <w:right w:val="single" w:sz="8" w:space="0" w:color="000000"/>
            </w:tcBorders>
            <w:hideMark/>
          </w:tcPr>
          <w:p w14:paraId="4021716C" w14:textId="77777777" w:rsidR="00E74EE6" w:rsidRPr="00621D8E" w:rsidRDefault="00E74EE6" w:rsidP="00E74EE6">
            <w:pPr>
              <w:rPr>
                <w:rFonts w:ascii="Arial" w:hAnsi="Arial" w:cs="Arial"/>
                <w:color w:val="000000"/>
                <w:sz w:val="20"/>
                <w:szCs w:val="20"/>
              </w:rPr>
            </w:pPr>
            <w:r w:rsidRPr="00621D8E">
              <w:rPr>
                <w:rFonts w:ascii="Arial" w:hAnsi="Arial" w:cs="Arial"/>
                <w:color w:val="000000"/>
                <w:sz w:val="20"/>
                <w:szCs w:val="20"/>
              </w:rPr>
              <w:t>Hugh LS McConnell Limited</w:t>
            </w:r>
          </w:p>
        </w:tc>
        <w:tc>
          <w:tcPr>
            <w:tcW w:w="4453" w:type="dxa"/>
            <w:tcBorders>
              <w:top w:val="nil"/>
              <w:left w:val="nil"/>
              <w:bottom w:val="single" w:sz="8" w:space="0" w:color="auto"/>
              <w:right w:val="single" w:sz="8" w:space="0" w:color="000000"/>
            </w:tcBorders>
            <w:hideMark/>
          </w:tcPr>
          <w:p w14:paraId="5E0908E2" w14:textId="77777777" w:rsidR="00E74EE6" w:rsidRPr="00621D8E" w:rsidRDefault="00E74EE6" w:rsidP="00E74EE6">
            <w:pPr>
              <w:rPr>
                <w:rFonts w:ascii="Arial" w:hAnsi="Arial" w:cs="Arial"/>
                <w:color w:val="000000"/>
                <w:sz w:val="20"/>
                <w:szCs w:val="20"/>
              </w:rPr>
            </w:pPr>
            <w:r w:rsidRPr="00621D8E">
              <w:rPr>
                <w:rFonts w:ascii="Arial" w:hAnsi="Arial" w:cs="Arial"/>
                <w:color w:val="000000"/>
                <w:sz w:val="20"/>
                <w:szCs w:val="20"/>
              </w:rPr>
              <w:t>Recladding Works - Glenfuir Court, Falkirk</w:t>
            </w:r>
          </w:p>
        </w:tc>
        <w:tc>
          <w:tcPr>
            <w:tcW w:w="1329" w:type="dxa"/>
            <w:tcBorders>
              <w:top w:val="nil"/>
              <w:left w:val="nil"/>
              <w:bottom w:val="single" w:sz="8" w:space="0" w:color="auto"/>
              <w:right w:val="single" w:sz="8" w:space="0" w:color="000000"/>
            </w:tcBorders>
            <w:hideMark/>
          </w:tcPr>
          <w:p w14:paraId="1BA6BF57" w14:textId="77777777" w:rsidR="00E74EE6" w:rsidRPr="00621D8E" w:rsidRDefault="00E74EE6" w:rsidP="00E74EE6">
            <w:pPr>
              <w:jc w:val="right"/>
              <w:rPr>
                <w:rFonts w:ascii="Arial" w:hAnsi="Arial" w:cs="Arial"/>
                <w:color w:val="000000"/>
                <w:sz w:val="20"/>
                <w:szCs w:val="20"/>
              </w:rPr>
            </w:pPr>
            <w:r w:rsidRPr="00621D8E">
              <w:rPr>
                <w:rFonts w:ascii="Arial" w:hAnsi="Arial" w:cs="Arial"/>
                <w:color w:val="000000"/>
                <w:sz w:val="20"/>
                <w:szCs w:val="20"/>
              </w:rPr>
              <w:t>£6,399,962.47</w:t>
            </w:r>
          </w:p>
        </w:tc>
        <w:tc>
          <w:tcPr>
            <w:tcW w:w="1137" w:type="dxa"/>
            <w:tcBorders>
              <w:top w:val="nil"/>
              <w:left w:val="nil"/>
              <w:bottom w:val="single" w:sz="8" w:space="0" w:color="auto"/>
              <w:right w:val="single" w:sz="8" w:space="0" w:color="000000"/>
            </w:tcBorders>
            <w:hideMark/>
          </w:tcPr>
          <w:p w14:paraId="67071C08" w14:textId="77777777" w:rsidR="00E74EE6" w:rsidRPr="00621D8E" w:rsidRDefault="00E74EE6" w:rsidP="00E74EE6">
            <w:pPr>
              <w:jc w:val="center"/>
              <w:rPr>
                <w:rFonts w:ascii="Arial" w:hAnsi="Arial" w:cs="Arial"/>
                <w:color w:val="000000"/>
                <w:sz w:val="20"/>
                <w:szCs w:val="20"/>
              </w:rPr>
            </w:pPr>
            <w:r w:rsidRPr="00621D8E">
              <w:rPr>
                <w:rFonts w:ascii="Arial" w:hAnsi="Arial" w:cs="Arial"/>
                <w:color w:val="000000"/>
                <w:sz w:val="20"/>
                <w:szCs w:val="20"/>
              </w:rPr>
              <w:t>02/09/2024</w:t>
            </w:r>
          </w:p>
        </w:tc>
        <w:tc>
          <w:tcPr>
            <w:tcW w:w="1137" w:type="dxa"/>
            <w:tcBorders>
              <w:top w:val="nil"/>
              <w:left w:val="nil"/>
              <w:bottom w:val="single" w:sz="8" w:space="0" w:color="auto"/>
              <w:right w:val="single" w:sz="8" w:space="0" w:color="000000"/>
            </w:tcBorders>
            <w:hideMark/>
          </w:tcPr>
          <w:p w14:paraId="16CB5E4A" w14:textId="77777777" w:rsidR="00E74EE6" w:rsidRPr="00621D8E" w:rsidRDefault="00E74EE6" w:rsidP="00E74EE6">
            <w:pPr>
              <w:jc w:val="center"/>
              <w:rPr>
                <w:rFonts w:ascii="Arial" w:hAnsi="Arial" w:cs="Arial"/>
                <w:color w:val="000000"/>
                <w:sz w:val="20"/>
                <w:szCs w:val="20"/>
              </w:rPr>
            </w:pPr>
            <w:r w:rsidRPr="00621D8E">
              <w:rPr>
                <w:rFonts w:ascii="Arial" w:hAnsi="Arial" w:cs="Arial"/>
                <w:color w:val="000000"/>
                <w:sz w:val="20"/>
                <w:szCs w:val="20"/>
              </w:rPr>
              <w:t>30/04/2027</w:t>
            </w:r>
          </w:p>
        </w:tc>
      </w:tr>
      <w:tr w:rsidR="00E74EE6" w:rsidRPr="00621D8E" w14:paraId="44F51500" w14:textId="77777777" w:rsidTr="00621D8E">
        <w:trPr>
          <w:trHeight w:val="690"/>
        </w:trPr>
        <w:tc>
          <w:tcPr>
            <w:tcW w:w="1271" w:type="dxa"/>
            <w:tcBorders>
              <w:top w:val="nil"/>
              <w:left w:val="single" w:sz="8" w:space="0" w:color="000000"/>
              <w:bottom w:val="single" w:sz="8" w:space="0" w:color="auto"/>
              <w:right w:val="single" w:sz="8" w:space="0" w:color="000000"/>
            </w:tcBorders>
            <w:hideMark/>
          </w:tcPr>
          <w:p w14:paraId="25975910" w14:textId="77777777" w:rsidR="00E74EE6" w:rsidRPr="00621D8E" w:rsidRDefault="00E74EE6" w:rsidP="00E74EE6">
            <w:pPr>
              <w:jc w:val="center"/>
              <w:rPr>
                <w:rFonts w:ascii="Arial" w:hAnsi="Arial" w:cs="Arial"/>
                <w:color w:val="000000"/>
                <w:sz w:val="20"/>
                <w:szCs w:val="20"/>
              </w:rPr>
            </w:pPr>
            <w:r w:rsidRPr="00621D8E">
              <w:rPr>
                <w:rFonts w:ascii="Arial" w:hAnsi="Arial" w:cs="Arial"/>
                <w:color w:val="000000"/>
                <w:sz w:val="20"/>
                <w:szCs w:val="20"/>
              </w:rPr>
              <w:t>23/05/2024</w:t>
            </w:r>
          </w:p>
        </w:tc>
        <w:tc>
          <w:tcPr>
            <w:tcW w:w="5745" w:type="dxa"/>
            <w:tcBorders>
              <w:top w:val="nil"/>
              <w:left w:val="nil"/>
              <w:bottom w:val="single" w:sz="8" w:space="0" w:color="auto"/>
              <w:right w:val="single" w:sz="8" w:space="0" w:color="000000"/>
            </w:tcBorders>
            <w:hideMark/>
          </w:tcPr>
          <w:p w14:paraId="3A4084EB" w14:textId="77777777" w:rsidR="00E74EE6" w:rsidRPr="00621D8E" w:rsidRDefault="00E74EE6" w:rsidP="00E74EE6">
            <w:pPr>
              <w:rPr>
                <w:rFonts w:ascii="Arial" w:hAnsi="Arial" w:cs="Arial"/>
                <w:color w:val="000000"/>
                <w:sz w:val="20"/>
                <w:szCs w:val="20"/>
              </w:rPr>
            </w:pPr>
            <w:proofErr w:type="spellStart"/>
            <w:r w:rsidRPr="00621D8E">
              <w:rPr>
                <w:rFonts w:ascii="Arial" w:hAnsi="Arial" w:cs="Arial"/>
                <w:color w:val="000000"/>
                <w:sz w:val="20"/>
                <w:szCs w:val="20"/>
              </w:rPr>
              <w:t>Commutaports</w:t>
            </w:r>
            <w:proofErr w:type="spellEnd"/>
            <w:r w:rsidRPr="00621D8E">
              <w:rPr>
                <w:rFonts w:ascii="Arial" w:hAnsi="Arial" w:cs="Arial"/>
                <w:color w:val="000000"/>
                <w:sz w:val="20"/>
                <w:szCs w:val="20"/>
              </w:rPr>
              <w:t xml:space="preserve"> Limited</w:t>
            </w:r>
          </w:p>
        </w:tc>
        <w:tc>
          <w:tcPr>
            <w:tcW w:w="4453" w:type="dxa"/>
            <w:tcBorders>
              <w:top w:val="nil"/>
              <w:left w:val="nil"/>
              <w:bottom w:val="single" w:sz="8" w:space="0" w:color="auto"/>
              <w:right w:val="single" w:sz="8" w:space="0" w:color="000000"/>
            </w:tcBorders>
            <w:hideMark/>
          </w:tcPr>
          <w:p w14:paraId="5837F77F" w14:textId="77777777" w:rsidR="00E74EE6" w:rsidRPr="00621D8E" w:rsidRDefault="00E74EE6" w:rsidP="00E74EE6">
            <w:pPr>
              <w:rPr>
                <w:rFonts w:ascii="Arial" w:hAnsi="Arial" w:cs="Arial"/>
                <w:color w:val="000000"/>
                <w:sz w:val="20"/>
                <w:szCs w:val="20"/>
              </w:rPr>
            </w:pPr>
            <w:r w:rsidRPr="00621D8E">
              <w:rPr>
                <w:rFonts w:ascii="Arial" w:hAnsi="Arial" w:cs="Arial"/>
                <w:color w:val="000000"/>
                <w:sz w:val="20"/>
                <w:szCs w:val="20"/>
              </w:rPr>
              <w:t>Framework for Supply, Installation and Repair of Bus Shelters Lot 1 Mini Competition 2024 (MC)</w:t>
            </w:r>
          </w:p>
        </w:tc>
        <w:tc>
          <w:tcPr>
            <w:tcW w:w="1329" w:type="dxa"/>
            <w:tcBorders>
              <w:top w:val="nil"/>
              <w:left w:val="nil"/>
              <w:bottom w:val="single" w:sz="8" w:space="0" w:color="auto"/>
              <w:right w:val="single" w:sz="8" w:space="0" w:color="000000"/>
            </w:tcBorders>
            <w:hideMark/>
          </w:tcPr>
          <w:p w14:paraId="761EB1F4" w14:textId="77777777" w:rsidR="00E74EE6" w:rsidRPr="00621D8E" w:rsidRDefault="00E74EE6" w:rsidP="00E74EE6">
            <w:pPr>
              <w:jc w:val="right"/>
              <w:rPr>
                <w:rFonts w:ascii="Arial" w:hAnsi="Arial" w:cs="Arial"/>
                <w:color w:val="000000"/>
                <w:sz w:val="20"/>
                <w:szCs w:val="20"/>
              </w:rPr>
            </w:pPr>
            <w:r w:rsidRPr="00621D8E">
              <w:rPr>
                <w:rFonts w:ascii="Arial" w:hAnsi="Arial" w:cs="Arial"/>
                <w:color w:val="000000"/>
                <w:sz w:val="20"/>
                <w:szCs w:val="20"/>
              </w:rPr>
              <w:t>£111,028.00</w:t>
            </w:r>
          </w:p>
        </w:tc>
        <w:tc>
          <w:tcPr>
            <w:tcW w:w="1137" w:type="dxa"/>
            <w:tcBorders>
              <w:top w:val="nil"/>
              <w:left w:val="nil"/>
              <w:bottom w:val="single" w:sz="8" w:space="0" w:color="auto"/>
              <w:right w:val="single" w:sz="8" w:space="0" w:color="000000"/>
            </w:tcBorders>
            <w:hideMark/>
          </w:tcPr>
          <w:p w14:paraId="129DD049" w14:textId="77777777" w:rsidR="00E74EE6" w:rsidRPr="00621D8E" w:rsidRDefault="00E74EE6" w:rsidP="00E74EE6">
            <w:pPr>
              <w:jc w:val="center"/>
              <w:rPr>
                <w:rFonts w:ascii="Arial" w:hAnsi="Arial" w:cs="Arial"/>
                <w:color w:val="000000"/>
                <w:sz w:val="20"/>
                <w:szCs w:val="20"/>
              </w:rPr>
            </w:pPr>
            <w:r w:rsidRPr="00621D8E">
              <w:rPr>
                <w:rFonts w:ascii="Arial" w:hAnsi="Arial" w:cs="Arial"/>
                <w:color w:val="000000"/>
                <w:sz w:val="20"/>
                <w:szCs w:val="20"/>
              </w:rPr>
              <w:t>23/05/2024</w:t>
            </w:r>
          </w:p>
        </w:tc>
        <w:tc>
          <w:tcPr>
            <w:tcW w:w="1137" w:type="dxa"/>
            <w:tcBorders>
              <w:top w:val="nil"/>
              <w:left w:val="nil"/>
              <w:bottom w:val="single" w:sz="8" w:space="0" w:color="auto"/>
              <w:right w:val="single" w:sz="8" w:space="0" w:color="000000"/>
            </w:tcBorders>
            <w:hideMark/>
          </w:tcPr>
          <w:p w14:paraId="4B4C30B3" w14:textId="77777777" w:rsidR="00E74EE6" w:rsidRPr="00621D8E" w:rsidRDefault="00E74EE6" w:rsidP="00E74EE6">
            <w:pPr>
              <w:jc w:val="center"/>
              <w:rPr>
                <w:rFonts w:ascii="Arial" w:hAnsi="Arial" w:cs="Arial"/>
                <w:color w:val="000000"/>
                <w:sz w:val="20"/>
                <w:szCs w:val="20"/>
              </w:rPr>
            </w:pPr>
            <w:r w:rsidRPr="00621D8E">
              <w:rPr>
                <w:rFonts w:ascii="Arial" w:hAnsi="Arial" w:cs="Arial"/>
                <w:color w:val="000000"/>
                <w:sz w:val="20"/>
                <w:szCs w:val="20"/>
              </w:rPr>
              <w:t>31/03/2025</w:t>
            </w:r>
          </w:p>
        </w:tc>
      </w:tr>
      <w:tr w:rsidR="00E74EE6" w:rsidRPr="00621D8E" w14:paraId="598620B1" w14:textId="77777777" w:rsidTr="00621D8E">
        <w:trPr>
          <w:trHeight w:val="690"/>
        </w:trPr>
        <w:tc>
          <w:tcPr>
            <w:tcW w:w="1271" w:type="dxa"/>
            <w:tcBorders>
              <w:top w:val="nil"/>
              <w:left w:val="single" w:sz="8" w:space="0" w:color="000000"/>
              <w:bottom w:val="single" w:sz="8" w:space="0" w:color="auto"/>
              <w:right w:val="single" w:sz="8" w:space="0" w:color="000000"/>
            </w:tcBorders>
            <w:hideMark/>
          </w:tcPr>
          <w:p w14:paraId="09336FE7" w14:textId="77777777" w:rsidR="00E74EE6" w:rsidRPr="00621D8E" w:rsidRDefault="00E74EE6" w:rsidP="00E74EE6">
            <w:pPr>
              <w:jc w:val="center"/>
              <w:rPr>
                <w:rFonts w:ascii="Arial" w:hAnsi="Arial" w:cs="Arial"/>
                <w:color w:val="000000"/>
                <w:sz w:val="20"/>
                <w:szCs w:val="20"/>
              </w:rPr>
            </w:pPr>
            <w:r w:rsidRPr="00621D8E">
              <w:rPr>
                <w:rFonts w:ascii="Arial" w:hAnsi="Arial" w:cs="Arial"/>
                <w:color w:val="000000"/>
                <w:sz w:val="20"/>
                <w:szCs w:val="20"/>
              </w:rPr>
              <w:t>03/06/2024</w:t>
            </w:r>
          </w:p>
        </w:tc>
        <w:tc>
          <w:tcPr>
            <w:tcW w:w="5745" w:type="dxa"/>
            <w:tcBorders>
              <w:top w:val="nil"/>
              <w:left w:val="nil"/>
              <w:bottom w:val="single" w:sz="8" w:space="0" w:color="auto"/>
              <w:right w:val="single" w:sz="8" w:space="0" w:color="000000"/>
            </w:tcBorders>
            <w:hideMark/>
          </w:tcPr>
          <w:p w14:paraId="1558AEA9" w14:textId="77777777" w:rsidR="00E74EE6" w:rsidRPr="00621D8E" w:rsidRDefault="00E74EE6" w:rsidP="00E74EE6">
            <w:pPr>
              <w:rPr>
                <w:rFonts w:ascii="Arial" w:hAnsi="Arial" w:cs="Arial"/>
                <w:color w:val="000000"/>
                <w:sz w:val="20"/>
                <w:szCs w:val="20"/>
              </w:rPr>
            </w:pPr>
            <w:proofErr w:type="spellStart"/>
            <w:r w:rsidRPr="00621D8E">
              <w:rPr>
                <w:rFonts w:ascii="Arial" w:hAnsi="Arial" w:cs="Arial"/>
                <w:color w:val="000000"/>
                <w:sz w:val="20"/>
                <w:szCs w:val="20"/>
              </w:rPr>
              <w:t>ScotFast</w:t>
            </w:r>
            <w:proofErr w:type="spellEnd"/>
            <w:r w:rsidRPr="00621D8E">
              <w:rPr>
                <w:rFonts w:ascii="Arial" w:hAnsi="Arial" w:cs="Arial"/>
                <w:color w:val="000000"/>
                <w:sz w:val="20"/>
                <w:szCs w:val="20"/>
              </w:rPr>
              <w:t xml:space="preserve"> Limited</w:t>
            </w:r>
          </w:p>
        </w:tc>
        <w:tc>
          <w:tcPr>
            <w:tcW w:w="4453" w:type="dxa"/>
            <w:tcBorders>
              <w:top w:val="nil"/>
              <w:left w:val="nil"/>
              <w:bottom w:val="single" w:sz="8" w:space="0" w:color="auto"/>
              <w:right w:val="single" w:sz="8" w:space="0" w:color="000000"/>
            </w:tcBorders>
            <w:hideMark/>
          </w:tcPr>
          <w:p w14:paraId="063156A6" w14:textId="77777777" w:rsidR="00E74EE6" w:rsidRPr="00621D8E" w:rsidRDefault="00E74EE6" w:rsidP="00E74EE6">
            <w:pPr>
              <w:rPr>
                <w:rFonts w:ascii="Arial" w:hAnsi="Arial" w:cs="Arial"/>
                <w:color w:val="000000"/>
                <w:sz w:val="20"/>
                <w:szCs w:val="20"/>
              </w:rPr>
            </w:pPr>
            <w:r w:rsidRPr="00621D8E">
              <w:rPr>
                <w:rFonts w:ascii="Arial" w:hAnsi="Arial" w:cs="Arial"/>
                <w:color w:val="000000"/>
                <w:sz w:val="20"/>
                <w:szCs w:val="20"/>
              </w:rPr>
              <w:t>Supply and installation of metal and timber fencing to Falkirk Council housing properties (QQ)</w:t>
            </w:r>
          </w:p>
        </w:tc>
        <w:tc>
          <w:tcPr>
            <w:tcW w:w="1329" w:type="dxa"/>
            <w:tcBorders>
              <w:top w:val="nil"/>
              <w:left w:val="nil"/>
              <w:bottom w:val="single" w:sz="8" w:space="0" w:color="auto"/>
              <w:right w:val="single" w:sz="8" w:space="0" w:color="000000"/>
            </w:tcBorders>
            <w:hideMark/>
          </w:tcPr>
          <w:p w14:paraId="2DD5DC32" w14:textId="77777777" w:rsidR="00E74EE6" w:rsidRPr="00621D8E" w:rsidRDefault="00E74EE6" w:rsidP="00E74EE6">
            <w:pPr>
              <w:jc w:val="right"/>
              <w:rPr>
                <w:rFonts w:ascii="Arial" w:hAnsi="Arial" w:cs="Arial"/>
                <w:color w:val="000000"/>
                <w:sz w:val="20"/>
                <w:szCs w:val="20"/>
              </w:rPr>
            </w:pPr>
            <w:r w:rsidRPr="00621D8E">
              <w:rPr>
                <w:rFonts w:ascii="Arial" w:hAnsi="Arial" w:cs="Arial"/>
                <w:color w:val="000000"/>
                <w:sz w:val="20"/>
                <w:szCs w:val="20"/>
              </w:rPr>
              <w:t>£200,000.00</w:t>
            </w:r>
          </w:p>
        </w:tc>
        <w:tc>
          <w:tcPr>
            <w:tcW w:w="1137" w:type="dxa"/>
            <w:tcBorders>
              <w:top w:val="nil"/>
              <w:left w:val="nil"/>
              <w:bottom w:val="single" w:sz="8" w:space="0" w:color="auto"/>
              <w:right w:val="single" w:sz="8" w:space="0" w:color="000000"/>
            </w:tcBorders>
            <w:hideMark/>
          </w:tcPr>
          <w:p w14:paraId="006D455B" w14:textId="77777777" w:rsidR="00E74EE6" w:rsidRPr="00621D8E" w:rsidRDefault="00E74EE6" w:rsidP="00E74EE6">
            <w:pPr>
              <w:jc w:val="center"/>
              <w:rPr>
                <w:rFonts w:ascii="Arial" w:hAnsi="Arial" w:cs="Arial"/>
                <w:color w:val="000000"/>
                <w:sz w:val="20"/>
                <w:szCs w:val="20"/>
              </w:rPr>
            </w:pPr>
            <w:r w:rsidRPr="00621D8E">
              <w:rPr>
                <w:rFonts w:ascii="Arial" w:hAnsi="Arial" w:cs="Arial"/>
                <w:color w:val="000000"/>
                <w:sz w:val="20"/>
                <w:szCs w:val="20"/>
              </w:rPr>
              <w:t>10/06/2024</w:t>
            </w:r>
          </w:p>
        </w:tc>
        <w:tc>
          <w:tcPr>
            <w:tcW w:w="1137" w:type="dxa"/>
            <w:tcBorders>
              <w:top w:val="nil"/>
              <w:left w:val="nil"/>
              <w:bottom w:val="single" w:sz="8" w:space="0" w:color="auto"/>
              <w:right w:val="single" w:sz="8" w:space="0" w:color="000000"/>
            </w:tcBorders>
            <w:hideMark/>
          </w:tcPr>
          <w:p w14:paraId="7B0A69B4" w14:textId="77777777" w:rsidR="00E74EE6" w:rsidRPr="00621D8E" w:rsidRDefault="00E74EE6" w:rsidP="00E74EE6">
            <w:pPr>
              <w:jc w:val="center"/>
              <w:rPr>
                <w:rFonts w:ascii="Arial" w:hAnsi="Arial" w:cs="Arial"/>
                <w:color w:val="000000"/>
                <w:sz w:val="20"/>
                <w:szCs w:val="20"/>
              </w:rPr>
            </w:pPr>
            <w:r w:rsidRPr="00621D8E">
              <w:rPr>
                <w:rFonts w:ascii="Arial" w:hAnsi="Arial" w:cs="Arial"/>
                <w:color w:val="000000"/>
                <w:sz w:val="20"/>
                <w:szCs w:val="20"/>
              </w:rPr>
              <w:t>31/03/2025</w:t>
            </w:r>
          </w:p>
        </w:tc>
      </w:tr>
      <w:tr w:rsidR="00E74EE6" w:rsidRPr="00621D8E" w14:paraId="5CBE22EF" w14:textId="77777777" w:rsidTr="00621D8E">
        <w:trPr>
          <w:trHeight w:val="465"/>
        </w:trPr>
        <w:tc>
          <w:tcPr>
            <w:tcW w:w="1271" w:type="dxa"/>
            <w:tcBorders>
              <w:top w:val="nil"/>
              <w:left w:val="single" w:sz="8" w:space="0" w:color="000000"/>
              <w:bottom w:val="single" w:sz="8" w:space="0" w:color="auto"/>
              <w:right w:val="single" w:sz="8" w:space="0" w:color="000000"/>
            </w:tcBorders>
            <w:hideMark/>
          </w:tcPr>
          <w:p w14:paraId="09A106E3" w14:textId="77777777" w:rsidR="00E74EE6" w:rsidRPr="00621D8E" w:rsidRDefault="00E74EE6" w:rsidP="00E74EE6">
            <w:pPr>
              <w:jc w:val="center"/>
              <w:rPr>
                <w:rFonts w:ascii="Arial" w:hAnsi="Arial" w:cs="Arial"/>
                <w:color w:val="000000"/>
                <w:sz w:val="20"/>
                <w:szCs w:val="20"/>
              </w:rPr>
            </w:pPr>
            <w:r w:rsidRPr="00621D8E">
              <w:rPr>
                <w:rFonts w:ascii="Arial" w:hAnsi="Arial" w:cs="Arial"/>
                <w:color w:val="000000"/>
                <w:sz w:val="20"/>
                <w:szCs w:val="20"/>
              </w:rPr>
              <w:t>04/06/2024</w:t>
            </w:r>
          </w:p>
        </w:tc>
        <w:tc>
          <w:tcPr>
            <w:tcW w:w="5745" w:type="dxa"/>
            <w:tcBorders>
              <w:top w:val="nil"/>
              <w:left w:val="nil"/>
              <w:bottom w:val="single" w:sz="8" w:space="0" w:color="auto"/>
              <w:right w:val="single" w:sz="8" w:space="0" w:color="000000"/>
            </w:tcBorders>
            <w:hideMark/>
          </w:tcPr>
          <w:p w14:paraId="0191EB1D" w14:textId="77777777" w:rsidR="00E74EE6" w:rsidRPr="00621D8E" w:rsidRDefault="00E74EE6" w:rsidP="00E74EE6">
            <w:pPr>
              <w:rPr>
                <w:rFonts w:ascii="Arial" w:hAnsi="Arial" w:cs="Arial"/>
                <w:color w:val="000000"/>
                <w:sz w:val="20"/>
                <w:szCs w:val="20"/>
              </w:rPr>
            </w:pPr>
            <w:proofErr w:type="spellStart"/>
            <w:r w:rsidRPr="00621D8E">
              <w:rPr>
                <w:rFonts w:ascii="Arial" w:hAnsi="Arial" w:cs="Arial"/>
                <w:color w:val="000000"/>
                <w:sz w:val="20"/>
                <w:szCs w:val="20"/>
              </w:rPr>
              <w:t>AtkinRealis</w:t>
            </w:r>
            <w:proofErr w:type="spellEnd"/>
            <w:r w:rsidRPr="00621D8E">
              <w:rPr>
                <w:rFonts w:ascii="Arial" w:hAnsi="Arial" w:cs="Arial"/>
                <w:color w:val="000000"/>
                <w:sz w:val="20"/>
                <w:szCs w:val="20"/>
              </w:rPr>
              <w:t xml:space="preserve"> UK Limited (previously Atkins Limited)</w:t>
            </w:r>
          </w:p>
        </w:tc>
        <w:tc>
          <w:tcPr>
            <w:tcW w:w="4453" w:type="dxa"/>
            <w:tcBorders>
              <w:top w:val="nil"/>
              <w:left w:val="nil"/>
              <w:bottom w:val="single" w:sz="8" w:space="0" w:color="auto"/>
              <w:right w:val="single" w:sz="8" w:space="0" w:color="000000"/>
            </w:tcBorders>
            <w:hideMark/>
          </w:tcPr>
          <w:p w14:paraId="55F5774C" w14:textId="77777777" w:rsidR="00E74EE6" w:rsidRPr="00621D8E" w:rsidRDefault="00E74EE6" w:rsidP="00E74EE6">
            <w:pPr>
              <w:rPr>
                <w:rFonts w:ascii="Arial" w:hAnsi="Arial" w:cs="Arial"/>
                <w:color w:val="000000"/>
                <w:sz w:val="20"/>
                <w:szCs w:val="20"/>
              </w:rPr>
            </w:pPr>
            <w:r w:rsidRPr="00621D8E">
              <w:rPr>
                <w:rFonts w:ascii="Arial" w:hAnsi="Arial" w:cs="Arial"/>
                <w:color w:val="000000"/>
                <w:sz w:val="20"/>
                <w:szCs w:val="20"/>
              </w:rPr>
              <w:t>Building condition survey services to 33 schools in Falkirk Council area</w:t>
            </w:r>
          </w:p>
        </w:tc>
        <w:tc>
          <w:tcPr>
            <w:tcW w:w="1329" w:type="dxa"/>
            <w:tcBorders>
              <w:top w:val="nil"/>
              <w:left w:val="nil"/>
              <w:bottom w:val="single" w:sz="8" w:space="0" w:color="auto"/>
              <w:right w:val="single" w:sz="8" w:space="0" w:color="000000"/>
            </w:tcBorders>
            <w:hideMark/>
          </w:tcPr>
          <w:p w14:paraId="44EE8E8E" w14:textId="77777777" w:rsidR="00E74EE6" w:rsidRPr="00621D8E" w:rsidRDefault="00E74EE6" w:rsidP="00E74EE6">
            <w:pPr>
              <w:jc w:val="right"/>
              <w:rPr>
                <w:rFonts w:ascii="Arial" w:hAnsi="Arial" w:cs="Arial"/>
                <w:color w:val="000000"/>
                <w:sz w:val="20"/>
                <w:szCs w:val="20"/>
              </w:rPr>
            </w:pPr>
            <w:r w:rsidRPr="00621D8E">
              <w:rPr>
                <w:rFonts w:ascii="Arial" w:hAnsi="Arial" w:cs="Arial"/>
                <w:color w:val="000000"/>
                <w:sz w:val="20"/>
                <w:szCs w:val="20"/>
              </w:rPr>
              <w:t>£140,323.80</w:t>
            </w:r>
          </w:p>
        </w:tc>
        <w:tc>
          <w:tcPr>
            <w:tcW w:w="1137" w:type="dxa"/>
            <w:tcBorders>
              <w:top w:val="nil"/>
              <w:left w:val="nil"/>
              <w:bottom w:val="single" w:sz="8" w:space="0" w:color="auto"/>
              <w:right w:val="single" w:sz="8" w:space="0" w:color="000000"/>
            </w:tcBorders>
            <w:hideMark/>
          </w:tcPr>
          <w:p w14:paraId="0EDFAAC4" w14:textId="77777777" w:rsidR="00E74EE6" w:rsidRPr="00621D8E" w:rsidRDefault="00E74EE6" w:rsidP="00E74EE6">
            <w:pPr>
              <w:jc w:val="center"/>
              <w:rPr>
                <w:rFonts w:ascii="Arial" w:hAnsi="Arial" w:cs="Arial"/>
                <w:color w:val="000000"/>
                <w:sz w:val="20"/>
                <w:szCs w:val="20"/>
              </w:rPr>
            </w:pPr>
            <w:r w:rsidRPr="00621D8E">
              <w:rPr>
                <w:rFonts w:ascii="Arial" w:hAnsi="Arial" w:cs="Arial"/>
                <w:color w:val="000000"/>
                <w:sz w:val="20"/>
                <w:szCs w:val="20"/>
              </w:rPr>
              <w:t>04/06/2024</w:t>
            </w:r>
          </w:p>
        </w:tc>
        <w:tc>
          <w:tcPr>
            <w:tcW w:w="1137" w:type="dxa"/>
            <w:tcBorders>
              <w:top w:val="nil"/>
              <w:left w:val="nil"/>
              <w:bottom w:val="single" w:sz="8" w:space="0" w:color="auto"/>
              <w:right w:val="single" w:sz="8" w:space="0" w:color="000000"/>
            </w:tcBorders>
            <w:hideMark/>
          </w:tcPr>
          <w:p w14:paraId="35A6D820" w14:textId="77777777" w:rsidR="00E74EE6" w:rsidRPr="00621D8E" w:rsidRDefault="00E74EE6" w:rsidP="00E74EE6">
            <w:pPr>
              <w:jc w:val="center"/>
              <w:rPr>
                <w:rFonts w:ascii="Arial" w:hAnsi="Arial" w:cs="Arial"/>
                <w:color w:val="000000"/>
                <w:sz w:val="20"/>
                <w:szCs w:val="20"/>
              </w:rPr>
            </w:pPr>
            <w:r w:rsidRPr="00621D8E">
              <w:rPr>
                <w:rFonts w:ascii="Arial" w:hAnsi="Arial" w:cs="Arial"/>
                <w:color w:val="000000"/>
                <w:sz w:val="20"/>
                <w:szCs w:val="20"/>
              </w:rPr>
              <w:t>31/12/2024</w:t>
            </w:r>
          </w:p>
        </w:tc>
      </w:tr>
      <w:tr w:rsidR="00E74EE6" w:rsidRPr="00621D8E" w14:paraId="5298A08E" w14:textId="77777777" w:rsidTr="00621D8E">
        <w:trPr>
          <w:trHeight w:val="465"/>
        </w:trPr>
        <w:tc>
          <w:tcPr>
            <w:tcW w:w="1271" w:type="dxa"/>
            <w:tcBorders>
              <w:top w:val="nil"/>
              <w:left w:val="single" w:sz="8" w:space="0" w:color="000000"/>
              <w:bottom w:val="single" w:sz="8" w:space="0" w:color="auto"/>
              <w:right w:val="single" w:sz="8" w:space="0" w:color="000000"/>
            </w:tcBorders>
            <w:hideMark/>
          </w:tcPr>
          <w:p w14:paraId="054F0677" w14:textId="77777777" w:rsidR="00E74EE6" w:rsidRPr="00621D8E" w:rsidRDefault="00E74EE6" w:rsidP="00E74EE6">
            <w:pPr>
              <w:jc w:val="center"/>
              <w:rPr>
                <w:rFonts w:ascii="Arial" w:hAnsi="Arial" w:cs="Arial"/>
                <w:color w:val="000000"/>
                <w:sz w:val="20"/>
                <w:szCs w:val="20"/>
              </w:rPr>
            </w:pPr>
            <w:r w:rsidRPr="00621D8E">
              <w:rPr>
                <w:rFonts w:ascii="Arial" w:hAnsi="Arial" w:cs="Arial"/>
                <w:color w:val="000000"/>
                <w:sz w:val="20"/>
                <w:szCs w:val="20"/>
              </w:rPr>
              <w:t>05/06/2024</w:t>
            </w:r>
          </w:p>
        </w:tc>
        <w:tc>
          <w:tcPr>
            <w:tcW w:w="5745" w:type="dxa"/>
            <w:tcBorders>
              <w:top w:val="nil"/>
              <w:left w:val="nil"/>
              <w:bottom w:val="single" w:sz="8" w:space="0" w:color="auto"/>
              <w:right w:val="single" w:sz="8" w:space="0" w:color="000000"/>
            </w:tcBorders>
            <w:hideMark/>
          </w:tcPr>
          <w:p w14:paraId="43B7BC53" w14:textId="77777777" w:rsidR="00E74EE6" w:rsidRPr="00621D8E" w:rsidRDefault="00E74EE6" w:rsidP="00E74EE6">
            <w:pPr>
              <w:rPr>
                <w:rFonts w:ascii="Arial" w:hAnsi="Arial" w:cs="Arial"/>
                <w:color w:val="000000"/>
                <w:sz w:val="20"/>
                <w:szCs w:val="20"/>
              </w:rPr>
            </w:pPr>
            <w:r w:rsidRPr="00621D8E">
              <w:rPr>
                <w:rFonts w:ascii="Arial" w:hAnsi="Arial" w:cs="Arial"/>
                <w:color w:val="000000"/>
                <w:sz w:val="20"/>
                <w:szCs w:val="20"/>
              </w:rPr>
              <w:t>Wicksteed Leisure Limited</w:t>
            </w:r>
          </w:p>
        </w:tc>
        <w:tc>
          <w:tcPr>
            <w:tcW w:w="4453" w:type="dxa"/>
            <w:tcBorders>
              <w:top w:val="nil"/>
              <w:left w:val="nil"/>
              <w:bottom w:val="single" w:sz="8" w:space="0" w:color="auto"/>
              <w:right w:val="single" w:sz="8" w:space="0" w:color="000000"/>
            </w:tcBorders>
            <w:hideMark/>
          </w:tcPr>
          <w:p w14:paraId="7AC0A5B9" w14:textId="77777777" w:rsidR="00E74EE6" w:rsidRPr="00621D8E" w:rsidRDefault="00E74EE6" w:rsidP="00E74EE6">
            <w:pPr>
              <w:rPr>
                <w:rFonts w:ascii="Arial" w:hAnsi="Arial" w:cs="Arial"/>
                <w:color w:val="000000"/>
                <w:sz w:val="20"/>
                <w:szCs w:val="20"/>
              </w:rPr>
            </w:pPr>
            <w:r w:rsidRPr="00621D8E">
              <w:rPr>
                <w:rFonts w:ascii="Arial" w:hAnsi="Arial" w:cs="Arial"/>
                <w:color w:val="000000"/>
                <w:sz w:val="20"/>
                <w:szCs w:val="20"/>
              </w:rPr>
              <w:t>Design, Supply and Install fixed play equipment and safer surfacing Dawson</w:t>
            </w:r>
          </w:p>
        </w:tc>
        <w:tc>
          <w:tcPr>
            <w:tcW w:w="1329" w:type="dxa"/>
            <w:tcBorders>
              <w:top w:val="nil"/>
              <w:left w:val="nil"/>
              <w:bottom w:val="single" w:sz="8" w:space="0" w:color="auto"/>
              <w:right w:val="single" w:sz="8" w:space="0" w:color="000000"/>
            </w:tcBorders>
            <w:hideMark/>
          </w:tcPr>
          <w:p w14:paraId="4BA2A7C9" w14:textId="77777777" w:rsidR="00E74EE6" w:rsidRPr="00621D8E" w:rsidRDefault="00E74EE6" w:rsidP="00E74EE6">
            <w:pPr>
              <w:jc w:val="right"/>
              <w:rPr>
                <w:rFonts w:ascii="Arial" w:hAnsi="Arial" w:cs="Arial"/>
                <w:color w:val="000000"/>
                <w:sz w:val="20"/>
                <w:szCs w:val="20"/>
              </w:rPr>
            </w:pPr>
            <w:r w:rsidRPr="00621D8E">
              <w:rPr>
                <w:rFonts w:ascii="Arial" w:hAnsi="Arial" w:cs="Arial"/>
                <w:color w:val="000000"/>
                <w:sz w:val="20"/>
                <w:szCs w:val="20"/>
              </w:rPr>
              <w:t>£85,000.00</w:t>
            </w:r>
          </w:p>
        </w:tc>
        <w:tc>
          <w:tcPr>
            <w:tcW w:w="1137" w:type="dxa"/>
            <w:tcBorders>
              <w:top w:val="nil"/>
              <w:left w:val="nil"/>
              <w:bottom w:val="single" w:sz="8" w:space="0" w:color="auto"/>
              <w:right w:val="single" w:sz="8" w:space="0" w:color="000000"/>
            </w:tcBorders>
            <w:hideMark/>
          </w:tcPr>
          <w:p w14:paraId="3A0BB458" w14:textId="77777777" w:rsidR="00E74EE6" w:rsidRPr="00621D8E" w:rsidRDefault="00E74EE6" w:rsidP="00E74EE6">
            <w:pPr>
              <w:jc w:val="center"/>
              <w:rPr>
                <w:rFonts w:ascii="Arial" w:hAnsi="Arial" w:cs="Arial"/>
                <w:color w:val="000000"/>
                <w:sz w:val="20"/>
                <w:szCs w:val="20"/>
              </w:rPr>
            </w:pPr>
            <w:r w:rsidRPr="00621D8E">
              <w:rPr>
                <w:rFonts w:ascii="Arial" w:hAnsi="Arial" w:cs="Arial"/>
                <w:color w:val="000000"/>
                <w:sz w:val="20"/>
                <w:szCs w:val="20"/>
              </w:rPr>
              <w:t>05/06/2024</w:t>
            </w:r>
          </w:p>
        </w:tc>
        <w:tc>
          <w:tcPr>
            <w:tcW w:w="1137" w:type="dxa"/>
            <w:tcBorders>
              <w:top w:val="nil"/>
              <w:left w:val="nil"/>
              <w:bottom w:val="single" w:sz="8" w:space="0" w:color="auto"/>
              <w:right w:val="single" w:sz="8" w:space="0" w:color="000000"/>
            </w:tcBorders>
            <w:hideMark/>
          </w:tcPr>
          <w:p w14:paraId="6E126424" w14:textId="77777777" w:rsidR="00E74EE6" w:rsidRPr="00621D8E" w:rsidRDefault="00E74EE6" w:rsidP="00E74EE6">
            <w:pPr>
              <w:jc w:val="center"/>
              <w:rPr>
                <w:rFonts w:ascii="Arial" w:hAnsi="Arial" w:cs="Arial"/>
                <w:color w:val="000000"/>
                <w:sz w:val="20"/>
                <w:szCs w:val="20"/>
              </w:rPr>
            </w:pPr>
            <w:r w:rsidRPr="00621D8E">
              <w:rPr>
                <w:rFonts w:ascii="Arial" w:hAnsi="Arial" w:cs="Arial"/>
                <w:color w:val="000000"/>
                <w:sz w:val="20"/>
                <w:szCs w:val="20"/>
              </w:rPr>
              <w:t>05/12/2024</w:t>
            </w:r>
          </w:p>
        </w:tc>
      </w:tr>
      <w:tr w:rsidR="00E74EE6" w:rsidRPr="00621D8E" w14:paraId="29D0C00C" w14:textId="77777777" w:rsidTr="00621D8E">
        <w:trPr>
          <w:trHeight w:val="465"/>
        </w:trPr>
        <w:tc>
          <w:tcPr>
            <w:tcW w:w="1271" w:type="dxa"/>
            <w:tcBorders>
              <w:top w:val="nil"/>
              <w:left w:val="single" w:sz="8" w:space="0" w:color="000000"/>
              <w:bottom w:val="single" w:sz="8" w:space="0" w:color="auto"/>
              <w:right w:val="single" w:sz="8" w:space="0" w:color="000000"/>
            </w:tcBorders>
            <w:hideMark/>
          </w:tcPr>
          <w:p w14:paraId="44543B95" w14:textId="77777777" w:rsidR="00E74EE6" w:rsidRPr="00621D8E" w:rsidRDefault="00E74EE6" w:rsidP="00E74EE6">
            <w:pPr>
              <w:jc w:val="center"/>
              <w:rPr>
                <w:rFonts w:ascii="Arial" w:hAnsi="Arial" w:cs="Arial"/>
                <w:color w:val="000000"/>
                <w:sz w:val="20"/>
                <w:szCs w:val="20"/>
              </w:rPr>
            </w:pPr>
            <w:r w:rsidRPr="00621D8E">
              <w:rPr>
                <w:rFonts w:ascii="Arial" w:hAnsi="Arial" w:cs="Arial"/>
                <w:color w:val="000000"/>
                <w:sz w:val="20"/>
                <w:szCs w:val="20"/>
              </w:rPr>
              <w:t>06/06/2024</w:t>
            </w:r>
          </w:p>
        </w:tc>
        <w:tc>
          <w:tcPr>
            <w:tcW w:w="5745" w:type="dxa"/>
            <w:tcBorders>
              <w:top w:val="nil"/>
              <w:left w:val="nil"/>
              <w:bottom w:val="single" w:sz="8" w:space="0" w:color="auto"/>
              <w:right w:val="single" w:sz="8" w:space="0" w:color="000000"/>
            </w:tcBorders>
            <w:hideMark/>
          </w:tcPr>
          <w:p w14:paraId="6E7E8E5B" w14:textId="77777777" w:rsidR="00E74EE6" w:rsidRPr="00621D8E" w:rsidRDefault="00E74EE6" w:rsidP="00E74EE6">
            <w:pPr>
              <w:rPr>
                <w:rFonts w:ascii="Arial" w:hAnsi="Arial" w:cs="Arial"/>
                <w:color w:val="000000"/>
                <w:sz w:val="20"/>
                <w:szCs w:val="20"/>
              </w:rPr>
            </w:pPr>
            <w:r w:rsidRPr="00621D8E">
              <w:rPr>
                <w:rFonts w:ascii="Arial" w:hAnsi="Arial" w:cs="Arial"/>
                <w:color w:val="000000"/>
                <w:sz w:val="20"/>
                <w:szCs w:val="20"/>
              </w:rPr>
              <w:t>J Reynolds Building Services</w:t>
            </w:r>
          </w:p>
        </w:tc>
        <w:tc>
          <w:tcPr>
            <w:tcW w:w="4453" w:type="dxa"/>
            <w:tcBorders>
              <w:top w:val="nil"/>
              <w:left w:val="nil"/>
              <w:bottom w:val="single" w:sz="8" w:space="0" w:color="auto"/>
              <w:right w:val="single" w:sz="8" w:space="0" w:color="000000"/>
            </w:tcBorders>
            <w:hideMark/>
          </w:tcPr>
          <w:p w14:paraId="082820FD" w14:textId="77777777" w:rsidR="00E74EE6" w:rsidRPr="00621D8E" w:rsidRDefault="00E74EE6" w:rsidP="00E74EE6">
            <w:pPr>
              <w:rPr>
                <w:rFonts w:ascii="Arial" w:hAnsi="Arial" w:cs="Arial"/>
                <w:color w:val="000000"/>
                <w:sz w:val="20"/>
                <w:szCs w:val="20"/>
              </w:rPr>
            </w:pPr>
            <w:r w:rsidRPr="00621D8E">
              <w:rPr>
                <w:rFonts w:ascii="Arial" w:hAnsi="Arial" w:cs="Arial"/>
                <w:color w:val="000000"/>
                <w:sz w:val="20"/>
                <w:szCs w:val="20"/>
              </w:rPr>
              <w:t>Felt roofing and external rendering at Wallacestone Primary School, (QQ)</w:t>
            </w:r>
          </w:p>
        </w:tc>
        <w:tc>
          <w:tcPr>
            <w:tcW w:w="1329" w:type="dxa"/>
            <w:tcBorders>
              <w:top w:val="nil"/>
              <w:left w:val="nil"/>
              <w:bottom w:val="single" w:sz="8" w:space="0" w:color="auto"/>
              <w:right w:val="single" w:sz="8" w:space="0" w:color="000000"/>
            </w:tcBorders>
            <w:hideMark/>
          </w:tcPr>
          <w:p w14:paraId="06863AFE" w14:textId="77777777" w:rsidR="00E74EE6" w:rsidRPr="00621D8E" w:rsidRDefault="00E74EE6" w:rsidP="00E74EE6">
            <w:pPr>
              <w:jc w:val="right"/>
              <w:rPr>
                <w:rFonts w:ascii="Arial" w:hAnsi="Arial" w:cs="Arial"/>
                <w:color w:val="000000"/>
                <w:sz w:val="20"/>
                <w:szCs w:val="20"/>
              </w:rPr>
            </w:pPr>
            <w:r w:rsidRPr="00621D8E">
              <w:rPr>
                <w:rFonts w:ascii="Arial" w:hAnsi="Arial" w:cs="Arial"/>
                <w:color w:val="000000"/>
                <w:sz w:val="20"/>
                <w:szCs w:val="20"/>
              </w:rPr>
              <w:t>£152,617.75</w:t>
            </w:r>
          </w:p>
        </w:tc>
        <w:tc>
          <w:tcPr>
            <w:tcW w:w="1137" w:type="dxa"/>
            <w:tcBorders>
              <w:top w:val="nil"/>
              <w:left w:val="nil"/>
              <w:bottom w:val="single" w:sz="8" w:space="0" w:color="auto"/>
              <w:right w:val="single" w:sz="8" w:space="0" w:color="000000"/>
            </w:tcBorders>
            <w:hideMark/>
          </w:tcPr>
          <w:p w14:paraId="6691D4C6" w14:textId="77777777" w:rsidR="00E74EE6" w:rsidRPr="00621D8E" w:rsidRDefault="00E74EE6" w:rsidP="00E74EE6">
            <w:pPr>
              <w:jc w:val="center"/>
              <w:rPr>
                <w:rFonts w:ascii="Arial" w:hAnsi="Arial" w:cs="Arial"/>
                <w:color w:val="000000"/>
                <w:sz w:val="20"/>
                <w:szCs w:val="20"/>
              </w:rPr>
            </w:pPr>
            <w:r w:rsidRPr="00621D8E">
              <w:rPr>
                <w:rFonts w:ascii="Arial" w:hAnsi="Arial" w:cs="Arial"/>
                <w:color w:val="000000"/>
                <w:sz w:val="20"/>
                <w:szCs w:val="20"/>
              </w:rPr>
              <w:t>06/06/2024</w:t>
            </w:r>
          </w:p>
        </w:tc>
        <w:tc>
          <w:tcPr>
            <w:tcW w:w="1137" w:type="dxa"/>
            <w:tcBorders>
              <w:top w:val="nil"/>
              <w:left w:val="nil"/>
              <w:bottom w:val="single" w:sz="8" w:space="0" w:color="auto"/>
              <w:right w:val="single" w:sz="8" w:space="0" w:color="000000"/>
            </w:tcBorders>
            <w:hideMark/>
          </w:tcPr>
          <w:p w14:paraId="039C9A1B" w14:textId="77777777" w:rsidR="00E74EE6" w:rsidRPr="00621D8E" w:rsidRDefault="00E74EE6" w:rsidP="00E74EE6">
            <w:pPr>
              <w:jc w:val="center"/>
              <w:rPr>
                <w:rFonts w:ascii="Arial" w:hAnsi="Arial" w:cs="Arial"/>
                <w:color w:val="000000"/>
                <w:sz w:val="20"/>
                <w:szCs w:val="20"/>
              </w:rPr>
            </w:pPr>
            <w:r w:rsidRPr="00621D8E">
              <w:rPr>
                <w:rFonts w:ascii="Arial" w:hAnsi="Arial" w:cs="Arial"/>
                <w:color w:val="000000"/>
                <w:sz w:val="20"/>
                <w:szCs w:val="20"/>
              </w:rPr>
              <w:t>31/12/2024</w:t>
            </w:r>
          </w:p>
        </w:tc>
      </w:tr>
      <w:tr w:rsidR="00E74EE6" w:rsidRPr="00621D8E" w14:paraId="4757311E" w14:textId="77777777" w:rsidTr="00621D8E">
        <w:trPr>
          <w:trHeight w:val="300"/>
        </w:trPr>
        <w:tc>
          <w:tcPr>
            <w:tcW w:w="1271" w:type="dxa"/>
            <w:vMerge w:val="restart"/>
            <w:tcBorders>
              <w:top w:val="nil"/>
              <w:left w:val="single" w:sz="8" w:space="0" w:color="000000"/>
              <w:bottom w:val="single" w:sz="8" w:space="0" w:color="000000"/>
              <w:right w:val="single" w:sz="8" w:space="0" w:color="000000"/>
            </w:tcBorders>
            <w:hideMark/>
          </w:tcPr>
          <w:p w14:paraId="486455B7" w14:textId="77777777" w:rsidR="00E74EE6" w:rsidRPr="00621D8E" w:rsidRDefault="00E74EE6" w:rsidP="00E74EE6">
            <w:pPr>
              <w:jc w:val="center"/>
              <w:rPr>
                <w:rFonts w:ascii="Arial" w:hAnsi="Arial" w:cs="Arial"/>
                <w:color w:val="000000"/>
                <w:sz w:val="20"/>
                <w:szCs w:val="20"/>
              </w:rPr>
            </w:pPr>
            <w:r w:rsidRPr="00621D8E">
              <w:rPr>
                <w:rFonts w:ascii="Arial" w:hAnsi="Arial" w:cs="Arial"/>
                <w:color w:val="000000"/>
                <w:sz w:val="20"/>
                <w:szCs w:val="20"/>
              </w:rPr>
              <w:t>07/06/2024</w:t>
            </w:r>
          </w:p>
        </w:tc>
        <w:tc>
          <w:tcPr>
            <w:tcW w:w="5745" w:type="dxa"/>
            <w:tcBorders>
              <w:top w:val="nil"/>
              <w:left w:val="nil"/>
              <w:bottom w:val="single" w:sz="4" w:space="0" w:color="000000"/>
              <w:right w:val="single" w:sz="8" w:space="0" w:color="000000"/>
            </w:tcBorders>
            <w:hideMark/>
          </w:tcPr>
          <w:p w14:paraId="4C3920A7" w14:textId="77777777" w:rsidR="00E74EE6" w:rsidRPr="00621D8E" w:rsidRDefault="00E74EE6" w:rsidP="00E74EE6">
            <w:pPr>
              <w:rPr>
                <w:rFonts w:ascii="Arial" w:hAnsi="Arial" w:cs="Arial"/>
                <w:color w:val="000000"/>
                <w:sz w:val="20"/>
                <w:szCs w:val="20"/>
              </w:rPr>
            </w:pPr>
            <w:r w:rsidRPr="00621D8E">
              <w:rPr>
                <w:rFonts w:ascii="Arial" w:hAnsi="Arial" w:cs="Arial"/>
                <w:color w:val="000000"/>
                <w:sz w:val="20"/>
                <w:szCs w:val="20"/>
              </w:rPr>
              <w:t>Dole Limited t/a Mark Murphy</w:t>
            </w:r>
          </w:p>
        </w:tc>
        <w:tc>
          <w:tcPr>
            <w:tcW w:w="4453" w:type="dxa"/>
            <w:vMerge w:val="restart"/>
            <w:tcBorders>
              <w:top w:val="nil"/>
              <w:left w:val="single" w:sz="8" w:space="0" w:color="000000"/>
              <w:bottom w:val="single" w:sz="8" w:space="0" w:color="000000"/>
              <w:right w:val="single" w:sz="8" w:space="0" w:color="000000"/>
            </w:tcBorders>
            <w:hideMark/>
          </w:tcPr>
          <w:p w14:paraId="46A671F9" w14:textId="77777777" w:rsidR="00E74EE6" w:rsidRPr="00621D8E" w:rsidRDefault="00E74EE6" w:rsidP="00E74EE6">
            <w:pPr>
              <w:rPr>
                <w:rFonts w:ascii="Arial" w:hAnsi="Arial" w:cs="Arial"/>
                <w:color w:val="000000"/>
                <w:sz w:val="20"/>
                <w:szCs w:val="20"/>
              </w:rPr>
            </w:pPr>
            <w:r w:rsidRPr="00621D8E">
              <w:rPr>
                <w:rFonts w:ascii="Arial" w:hAnsi="Arial" w:cs="Arial"/>
                <w:color w:val="000000"/>
                <w:sz w:val="20"/>
                <w:szCs w:val="20"/>
              </w:rPr>
              <w:t>Supply and Distribution of Fresh Fruit and Vegetables</w:t>
            </w:r>
          </w:p>
        </w:tc>
        <w:tc>
          <w:tcPr>
            <w:tcW w:w="1329" w:type="dxa"/>
            <w:vMerge w:val="restart"/>
            <w:tcBorders>
              <w:top w:val="nil"/>
              <w:left w:val="single" w:sz="8" w:space="0" w:color="000000"/>
              <w:bottom w:val="single" w:sz="8" w:space="0" w:color="000000"/>
              <w:right w:val="single" w:sz="8" w:space="0" w:color="000000"/>
            </w:tcBorders>
            <w:hideMark/>
          </w:tcPr>
          <w:p w14:paraId="7A6F25FC" w14:textId="77777777" w:rsidR="00E74EE6" w:rsidRPr="00621D8E" w:rsidRDefault="00E74EE6" w:rsidP="00E74EE6">
            <w:pPr>
              <w:jc w:val="right"/>
              <w:rPr>
                <w:rFonts w:ascii="Arial" w:hAnsi="Arial" w:cs="Arial"/>
                <w:color w:val="000000"/>
                <w:sz w:val="20"/>
                <w:szCs w:val="20"/>
              </w:rPr>
            </w:pPr>
            <w:r w:rsidRPr="00621D8E">
              <w:rPr>
                <w:rFonts w:ascii="Arial" w:hAnsi="Arial" w:cs="Arial"/>
                <w:color w:val="000000"/>
                <w:sz w:val="20"/>
                <w:szCs w:val="20"/>
              </w:rPr>
              <w:t>£650,000.00</w:t>
            </w:r>
          </w:p>
        </w:tc>
        <w:tc>
          <w:tcPr>
            <w:tcW w:w="1137" w:type="dxa"/>
            <w:vMerge w:val="restart"/>
            <w:tcBorders>
              <w:top w:val="nil"/>
              <w:left w:val="single" w:sz="8" w:space="0" w:color="000000"/>
              <w:bottom w:val="single" w:sz="8" w:space="0" w:color="000000"/>
              <w:right w:val="single" w:sz="8" w:space="0" w:color="000000"/>
            </w:tcBorders>
            <w:hideMark/>
          </w:tcPr>
          <w:p w14:paraId="15112E29" w14:textId="77777777" w:rsidR="00E74EE6" w:rsidRPr="00621D8E" w:rsidRDefault="00E74EE6" w:rsidP="00E74EE6">
            <w:pPr>
              <w:jc w:val="center"/>
              <w:rPr>
                <w:rFonts w:ascii="Arial" w:hAnsi="Arial" w:cs="Arial"/>
                <w:color w:val="000000"/>
                <w:sz w:val="20"/>
                <w:szCs w:val="20"/>
              </w:rPr>
            </w:pPr>
            <w:r w:rsidRPr="00621D8E">
              <w:rPr>
                <w:rFonts w:ascii="Arial" w:hAnsi="Arial" w:cs="Arial"/>
                <w:color w:val="000000"/>
                <w:sz w:val="20"/>
                <w:szCs w:val="20"/>
              </w:rPr>
              <w:t>07/06/2024</w:t>
            </w:r>
          </w:p>
        </w:tc>
        <w:tc>
          <w:tcPr>
            <w:tcW w:w="1137" w:type="dxa"/>
            <w:vMerge w:val="restart"/>
            <w:tcBorders>
              <w:top w:val="nil"/>
              <w:left w:val="single" w:sz="8" w:space="0" w:color="000000"/>
              <w:bottom w:val="single" w:sz="8" w:space="0" w:color="000000"/>
              <w:right w:val="single" w:sz="8" w:space="0" w:color="000000"/>
            </w:tcBorders>
            <w:hideMark/>
          </w:tcPr>
          <w:p w14:paraId="4F2486E0" w14:textId="77777777" w:rsidR="00E74EE6" w:rsidRPr="00621D8E" w:rsidRDefault="00E74EE6" w:rsidP="00E74EE6">
            <w:pPr>
              <w:jc w:val="center"/>
              <w:rPr>
                <w:rFonts w:ascii="Arial" w:hAnsi="Arial" w:cs="Arial"/>
                <w:color w:val="000000"/>
                <w:sz w:val="20"/>
                <w:szCs w:val="20"/>
              </w:rPr>
            </w:pPr>
            <w:r w:rsidRPr="00621D8E">
              <w:rPr>
                <w:rFonts w:ascii="Arial" w:hAnsi="Arial" w:cs="Arial"/>
                <w:color w:val="000000"/>
                <w:sz w:val="20"/>
                <w:szCs w:val="20"/>
              </w:rPr>
              <w:t>31/05/2028</w:t>
            </w:r>
          </w:p>
        </w:tc>
      </w:tr>
      <w:tr w:rsidR="00E74EE6" w:rsidRPr="00621D8E" w14:paraId="0B320298" w14:textId="77777777" w:rsidTr="00621D8E">
        <w:trPr>
          <w:trHeight w:val="300"/>
        </w:trPr>
        <w:tc>
          <w:tcPr>
            <w:tcW w:w="1271" w:type="dxa"/>
            <w:vMerge/>
            <w:tcBorders>
              <w:top w:val="nil"/>
              <w:left w:val="single" w:sz="8" w:space="0" w:color="000000"/>
              <w:bottom w:val="single" w:sz="8" w:space="0" w:color="000000"/>
              <w:right w:val="single" w:sz="8" w:space="0" w:color="000000"/>
            </w:tcBorders>
            <w:vAlign w:val="center"/>
            <w:hideMark/>
          </w:tcPr>
          <w:p w14:paraId="77041B65" w14:textId="77777777" w:rsidR="00E74EE6" w:rsidRPr="00621D8E" w:rsidRDefault="00E74EE6" w:rsidP="00E74EE6">
            <w:pPr>
              <w:rPr>
                <w:rFonts w:ascii="Arial" w:hAnsi="Arial" w:cs="Arial"/>
                <w:color w:val="000000"/>
                <w:sz w:val="20"/>
                <w:szCs w:val="20"/>
              </w:rPr>
            </w:pPr>
          </w:p>
        </w:tc>
        <w:tc>
          <w:tcPr>
            <w:tcW w:w="5745" w:type="dxa"/>
            <w:tcBorders>
              <w:top w:val="nil"/>
              <w:left w:val="nil"/>
              <w:bottom w:val="single" w:sz="4" w:space="0" w:color="000000"/>
              <w:right w:val="single" w:sz="8" w:space="0" w:color="000000"/>
            </w:tcBorders>
            <w:hideMark/>
          </w:tcPr>
          <w:p w14:paraId="739BE72D" w14:textId="77777777" w:rsidR="00E74EE6" w:rsidRPr="00621D8E" w:rsidRDefault="00E74EE6" w:rsidP="00E74EE6">
            <w:pPr>
              <w:rPr>
                <w:rFonts w:ascii="Arial" w:hAnsi="Arial" w:cs="Arial"/>
                <w:color w:val="000000"/>
                <w:sz w:val="20"/>
                <w:szCs w:val="20"/>
              </w:rPr>
            </w:pPr>
            <w:r w:rsidRPr="00621D8E">
              <w:rPr>
                <w:rFonts w:ascii="Arial" w:hAnsi="Arial" w:cs="Arial"/>
                <w:color w:val="000000"/>
                <w:sz w:val="20"/>
                <w:szCs w:val="20"/>
              </w:rPr>
              <w:t xml:space="preserve">George Anderson &amp; Sons </w:t>
            </w:r>
          </w:p>
        </w:tc>
        <w:tc>
          <w:tcPr>
            <w:tcW w:w="4453" w:type="dxa"/>
            <w:vMerge/>
            <w:tcBorders>
              <w:top w:val="nil"/>
              <w:left w:val="single" w:sz="8" w:space="0" w:color="000000"/>
              <w:bottom w:val="single" w:sz="8" w:space="0" w:color="000000"/>
              <w:right w:val="single" w:sz="8" w:space="0" w:color="000000"/>
            </w:tcBorders>
            <w:vAlign w:val="center"/>
            <w:hideMark/>
          </w:tcPr>
          <w:p w14:paraId="3F00A25B" w14:textId="77777777" w:rsidR="00E74EE6" w:rsidRPr="00621D8E" w:rsidRDefault="00E74EE6" w:rsidP="00E74EE6">
            <w:pPr>
              <w:rPr>
                <w:rFonts w:ascii="Arial" w:hAnsi="Arial" w:cs="Arial"/>
                <w:color w:val="000000"/>
                <w:sz w:val="20"/>
                <w:szCs w:val="20"/>
              </w:rPr>
            </w:pPr>
          </w:p>
        </w:tc>
        <w:tc>
          <w:tcPr>
            <w:tcW w:w="1329" w:type="dxa"/>
            <w:vMerge/>
            <w:tcBorders>
              <w:top w:val="nil"/>
              <w:left w:val="single" w:sz="8" w:space="0" w:color="000000"/>
              <w:bottom w:val="single" w:sz="8" w:space="0" w:color="000000"/>
              <w:right w:val="single" w:sz="8" w:space="0" w:color="000000"/>
            </w:tcBorders>
            <w:vAlign w:val="center"/>
            <w:hideMark/>
          </w:tcPr>
          <w:p w14:paraId="16616463" w14:textId="77777777" w:rsidR="00E74EE6" w:rsidRPr="00621D8E" w:rsidRDefault="00E74EE6" w:rsidP="00E74EE6">
            <w:pPr>
              <w:rPr>
                <w:rFonts w:ascii="Arial" w:hAnsi="Arial" w:cs="Arial"/>
                <w:color w:val="000000"/>
                <w:sz w:val="20"/>
                <w:szCs w:val="20"/>
              </w:rPr>
            </w:pPr>
          </w:p>
        </w:tc>
        <w:tc>
          <w:tcPr>
            <w:tcW w:w="1137" w:type="dxa"/>
            <w:vMerge/>
            <w:tcBorders>
              <w:top w:val="nil"/>
              <w:left w:val="single" w:sz="8" w:space="0" w:color="000000"/>
              <w:bottom w:val="single" w:sz="8" w:space="0" w:color="000000"/>
              <w:right w:val="single" w:sz="8" w:space="0" w:color="000000"/>
            </w:tcBorders>
            <w:vAlign w:val="center"/>
            <w:hideMark/>
          </w:tcPr>
          <w:p w14:paraId="3154EFF3" w14:textId="77777777" w:rsidR="00E74EE6" w:rsidRPr="00621D8E" w:rsidRDefault="00E74EE6" w:rsidP="00E74EE6">
            <w:pPr>
              <w:rPr>
                <w:rFonts w:ascii="Arial" w:hAnsi="Arial" w:cs="Arial"/>
                <w:color w:val="000000"/>
                <w:sz w:val="20"/>
                <w:szCs w:val="20"/>
              </w:rPr>
            </w:pPr>
          </w:p>
        </w:tc>
        <w:tc>
          <w:tcPr>
            <w:tcW w:w="1137" w:type="dxa"/>
            <w:vMerge/>
            <w:tcBorders>
              <w:top w:val="nil"/>
              <w:left w:val="single" w:sz="8" w:space="0" w:color="000000"/>
              <w:bottom w:val="single" w:sz="8" w:space="0" w:color="000000"/>
              <w:right w:val="single" w:sz="8" w:space="0" w:color="000000"/>
            </w:tcBorders>
            <w:vAlign w:val="center"/>
            <w:hideMark/>
          </w:tcPr>
          <w:p w14:paraId="228609C8" w14:textId="77777777" w:rsidR="00E74EE6" w:rsidRPr="00621D8E" w:rsidRDefault="00E74EE6" w:rsidP="00E74EE6">
            <w:pPr>
              <w:rPr>
                <w:rFonts w:ascii="Arial" w:hAnsi="Arial" w:cs="Arial"/>
                <w:color w:val="000000"/>
                <w:sz w:val="20"/>
                <w:szCs w:val="20"/>
              </w:rPr>
            </w:pPr>
          </w:p>
        </w:tc>
      </w:tr>
      <w:tr w:rsidR="00E74EE6" w:rsidRPr="00621D8E" w14:paraId="0603267C" w14:textId="77777777" w:rsidTr="00621D8E">
        <w:trPr>
          <w:trHeight w:val="300"/>
        </w:trPr>
        <w:tc>
          <w:tcPr>
            <w:tcW w:w="1271" w:type="dxa"/>
            <w:vMerge/>
            <w:tcBorders>
              <w:top w:val="nil"/>
              <w:left w:val="single" w:sz="8" w:space="0" w:color="000000"/>
              <w:bottom w:val="single" w:sz="8" w:space="0" w:color="000000"/>
              <w:right w:val="single" w:sz="8" w:space="0" w:color="000000"/>
            </w:tcBorders>
            <w:vAlign w:val="center"/>
            <w:hideMark/>
          </w:tcPr>
          <w:p w14:paraId="189A38E5" w14:textId="77777777" w:rsidR="00E74EE6" w:rsidRPr="00621D8E" w:rsidRDefault="00E74EE6" w:rsidP="00E74EE6">
            <w:pPr>
              <w:rPr>
                <w:rFonts w:ascii="Arial" w:hAnsi="Arial" w:cs="Arial"/>
                <w:color w:val="000000"/>
                <w:sz w:val="20"/>
                <w:szCs w:val="20"/>
              </w:rPr>
            </w:pPr>
          </w:p>
        </w:tc>
        <w:tc>
          <w:tcPr>
            <w:tcW w:w="5745" w:type="dxa"/>
            <w:tcBorders>
              <w:top w:val="nil"/>
              <w:left w:val="nil"/>
              <w:bottom w:val="single" w:sz="4" w:space="0" w:color="000000"/>
              <w:right w:val="single" w:sz="8" w:space="0" w:color="000000"/>
            </w:tcBorders>
            <w:hideMark/>
          </w:tcPr>
          <w:p w14:paraId="6F855B17" w14:textId="77777777" w:rsidR="00E74EE6" w:rsidRPr="00621D8E" w:rsidRDefault="00E74EE6" w:rsidP="00E74EE6">
            <w:pPr>
              <w:rPr>
                <w:rFonts w:ascii="Arial" w:hAnsi="Arial" w:cs="Arial"/>
                <w:color w:val="000000"/>
                <w:sz w:val="20"/>
                <w:szCs w:val="20"/>
              </w:rPr>
            </w:pPr>
            <w:r w:rsidRPr="00621D8E">
              <w:rPr>
                <w:rFonts w:ascii="Arial" w:hAnsi="Arial" w:cs="Arial"/>
                <w:color w:val="000000"/>
                <w:sz w:val="20"/>
                <w:szCs w:val="20"/>
              </w:rPr>
              <w:t>George Carruthers &amp; Sons Limited</w:t>
            </w:r>
          </w:p>
        </w:tc>
        <w:tc>
          <w:tcPr>
            <w:tcW w:w="4453" w:type="dxa"/>
            <w:vMerge/>
            <w:tcBorders>
              <w:top w:val="nil"/>
              <w:left w:val="single" w:sz="8" w:space="0" w:color="000000"/>
              <w:bottom w:val="single" w:sz="8" w:space="0" w:color="000000"/>
              <w:right w:val="single" w:sz="8" w:space="0" w:color="000000"/>
            </w:tcBorders>
            <w:vAlign w:val="center"/>
            <w:hideMark/>
          </w:tcPr>
          <w:p w14:paraId="6A048082" w14:textId="77777777" w:rsidR="00E74EE6" w:rsidRPr="00621D8E" w:rsidRDefault="00E74EE6" w:rsidP="00E74EE6">
            <w:pPr>
              <w:rPr>
                <w:rFonts w:ascii="Arial" w:hAnsi="Arial" w:cs="Arial"/>
                <w:color w:val="000000"/>
                <w:sz w:val="20"/>
                <w:szCs w:val="20"/>
              </w:rPr>
            </w:pPr>
          </w:p>
        </w:tc>
        <w:tc>
          <w:tcPr>
            <w:tcW w:w="1329" w:type="dxa"/>
            <w:vMerge/>
            <w:tcBorders>
              <w:top w:val="nil"/>
              <w:left w:val="single" w:sz="8" w:space="0" w:color="000000"/>
              <w:bottom w:val="single" w:sz="8" w:space="0" w:color="000000"/>
              <w:right w:val="single" w:sz="8" w:space="0" w:color="000000"/>
            </w:tcBorders>
            <w:vAlign w:val="center"/>
            <w:hideMark/>
          </w:tcPr>
          <w:p w14:paraId="49C2DE82" w14:textId="77777777" w:rsidR="00E74EE6" w:rsidRPr="00621D8E" w:rsidRDefault="00E74EE6" w:rsidP="00E74EE6">
            <w:pPr>
              <w:rPr>
                <w:rFonts w:ascii="Arial" w:hAnsi="Arial" w:cs="Arial"/>
                <w:color w:val="000000"/>
                <w:sz w:val="20"/>
                <w:szCs w:val="20"/>
              </w:rPr>
            </w:pPr>
          </w:p>
        </w:tc>
        <w:tc>
          <w:tcPr>
            <w:tcW w:w="1137" w:type="dxa"/>
            <w:vMerge/>
            <w:tcBorders>
              <w:top w:val="nil"/>
              <w:left w:val="single" w:sz="8" w:space="0" w:color="000000"/>
              <w:bottom w:val="single" w:sz="8" w:space="0" w:color="000000"/>
              <w:right w:val="single" w:sz="8" w:space="0" w:color="000000"/>
            </w:tcBorders>
            <w:vAlign w:val="center"/>
            <w:hideMark/>
          </w:tcPr>
          <w:p w14:paraId="53DEEE8D" w14:textId="77777777" w:rsidR="00E74EE6" w:rsidRPr="00621D8E" w:rsidRDefault="00E74EE6" w:rsidP="00E74EE6">
            <w:pPr>
              <w:rPr>
                <w:rFonts w:ascii="Arial" w:hAnsi="Arial" w:cs="Arial"/>
                <w:color w:val="000000"/>
                <w:sz w:val="20"/>
                <w:szCs w:val="20"/>
              </w:rPr>
            </w:pPr>
          </w:p>
        </w:tc>
        <w:tc>
          <w:tcPr>
            <w:tcW w:w="1137" w:type="dxa"/>
            <w:vMerge/>
            <w:tcBorders>
              <w:top w:val="nil"/>
              <w:left w:val="single" w:sz="8" w:space="0" w:color="000000"/>
              <w:bottom w:val="single" w:sz="8" w:space="0" w:color="000000"/>
              <w:right w:val="single" w:sz="8" w:space="0" w:color="000000"/>
            </w:tcBorders>
            <w:vAlign w:val="center"/>
            <w:hideMark/>
          </w:tcPr>
          <w:p w14:paraId="2A728272" w14:textId="77777777" w:rsidR="00E74EE6" w:rsidRPr="00621D8E" w:rsidRDefault="00E74EE6" w:rsidP="00E74EE6">
            <w:pPr>
              <w:rPr>
                <w:rFonts w:ascii="Arial" w:hAnsi="Arial" w:cs="Arial"/>
                <w:color w:val="000000"/>
                <w:sz w:val="20"/>
                <w:szCs w:val="20"/>
              </w:rPr>
            </w:pPr>
          </w:p>
        </w:tc>
      </w:tr>
      <w:tr w:rsidR="00E74EE6" w:rsidRPr="00621D8E" w14:paraId="44C5BC77" w14:textId="77777777" w:rsidTr="00621D8E">
        <w:trPr>
          <w:trHeight w:val="300"/>
        </w:trPr>
        <w:tc>
          <w:tcPr>
            <w:tcW w:w="1271" w:type="dxa"/>
            <w:vMerge/>
            <w:tcBorders>
              <w:top w:val="nil"/>
              <w:left w:val="single" w:sz="8" w:space="0" w:color="000000"/>
              <w:bottom w:val="single" w:sz="8" w:space="0" w:color="000000"/>
              <w:right w:val="single" w:sz="8" w:space="0" w:color="000000"/>
            </w:tcBorders>
            <w:vAlign w:val="center"/>
            <w:hideMark/>
          </w:tcPr>
          <w:p w14:paraId="41E81912" w14:textId="77777777" w:rsidR="00E74EE6" w:rsidRPr="00621D8E" w:rsidRDefault="00E74EE6" w:rsidP="00E74EE6">
            <w:pPr>
              <w:rPr>
                <w:rFonts w:ascii="Arial" w:hAnsi="Arial" w:cs="Arial"/>
                <w:color w:val="000000"/>
                <w:sz w:val="20"/>
                <w:szCs w:val="20"/>
              </w:rPr>
            </w:pPr>
          </w:p>
        </w:tc>
        <w:tc>
          <w:tcPr>
            <w:tcW w:w="5745" w:type="dxa"/>
            <w:tcBorders>
              <w:top w:val="nil"/>
              <w:left w:val="nil"/>
              <w:bottom w:val="single" w:sz="4" w:space="0" w:color="000000"/>
              <w:right w:val="single" w:sz="8" w:space="0" w:color="000000"/>
            </w:tcBorders>
            <w:hideMark/>
          </w:tcPr>
          <w:p w14:paraId="00169FF5" w14:textId="77777777" w:rsidR="00E74EE6" w:rsidRPr="00621D8E" w:rsidRDefault="00E74EE6" w:rsidP="00E74EE6">
            <w:pPr>
              <w:rPr>
                <w:rFonts w:ascii="Arial" w:hAnsi="Arial" w:cs="Arial"/>
                <w:color w:val="000000"/>
                <w:sz w:val="20"/>
                <w:szCs w:val="20"/>
              </w:rPr>
            </w:pPr>
            <w:r w:rsidRPr="00621D8E">
              <w:rPr>
                <w:rFonts w:ascii="Arial" w:hAnsi="Arial" w:cs="Arial"/>
                <w:color w:val="000000"/>
                <w:sz w:val="20"/>
                <w:szCs w:val="20"/>
              </w:rPr>
              <w:t>McLays Limited</w:t>
            </w:r>
          </w:p>
        </w:tc>
        <w:tc>
          <w:tcPr>
            <w:tcW w:w="4453" w:type="dxa"/>
            <w:vMerge/>
            <w:tcBorders>
              <w:top w:val="nil"/>
              <w:left w:val="single" w:sz="8" w:space="0" w:color="000000"/>
              <w:bottom w:val="single" w:sz="8" w:space="0" w:color="000000"/>
              <w:right w:val="single" w:sz="8" w:space="0" w:color="000000"/>
            </w:tcBorders>
            <w:vAlign w:val="center"/>
            <w:hideMark/>
          </w:tcPr>
          <w:p w14:paraId="7F033A5D" w14:textId="77777777" w:rsidR="00E74EE6" w:rsidRPr="00621D8E" w:rsidRDefault="00E74EE6" w:rsidP="00E74EE6">
            <w:pPr>
              <w:rPr>
                <w:rFonts w:ascii="Arial" w:hAnsi="Arial" w:cs="Arial"/>
                <w:color w:val="000000"/>
                <w:sz w:val="20"/>
                <w:szCs w:val="20"/>
              </w:rPr>
            </w:pPr>
          </w:p>
        </w:tc>
        <w:tc>
          <w:tcPr>
            <w:tcW w:w="1329" w:type="dxa"/>
            <w:vMerge/>
            <w:tcBorders>
              <w:top w:val="nil"/>
              <w:left w:val="single" w:sz="8" w:space="0" w:color="000000"/>
              <w:bottom w:val="single" w:sz="8" w:space="0" w:color="000000"/>
              <w:right w:val="single" w:sz="8" w:space="0" w:color="000000"/>
            </w:tcBorders>
            <w:vAlign w:val="center"/>
            <w:hideMark/>
          </w:tcPr>
          <w:p w14:paraId="39E3031D" w14:textId="77777777" w:rsidR="00E74EE6" w:rsidRPr="00621D8E" w:rsidRDefault="00E74EE6" w:rsidP="00E74EE6">
            <w:pPr>
              <w:rPr>
                <w:rFonts w:ascii="Arial" w:hAnsi="Arial" w:cs="Arial"/>
                <w:color w:val="000000"/>
                <w:sz w:val="20"/>
                <w:szCs w:val="20"/>
              </w:rPr>
            </w:pPr>
          </w:p>
        </w:tc>
        <w:tc>
          <w:tcPr>
            <w:tcW w:w="1137" w:type="dxa"/>
            <w:vMerge/>
            <w:tcBorders>
              <w:top w:val="nil"/>
              <w:left w:val="single" w:sz="8" w:space="0" w:color="000000"/>
              <w:bottom w:val="single" w:sz="8" w:space="0" w:color="000000"/>
              <w:right w:val="single" w:sz="8" w:space="0" w:color="000000"/>
            </w:tcBorders>
            <w:vAlign w:val="center"/>
            <w:hideMark/>
          </w:tcPr>
          <w:p w14:paraId="54FB446E" w14:textId="77777777" w:rsidR="00E74EE6" w:rsidRPr="00621D8E" w:rsidRDefault="00E74EE6" w:rsidP="00E74EE6">
            <w:pPr>
              <w:rPr>
                <w:rFonts w:ascii="Arial" w:hAnsi="Arial" w:cs="Arial"/>
                <w:color w:val="000000"/>
                <w:sz w:val="20"/>
                <w:szCs w:val="20"/>
              </w:rPr>
            </w:pPr>
          </w:p>
        </w:tc>
        <w:tc>
          <w:tcPr>
            <w:tcW w:w="1137" w:type="dxa"/>
            <w:vMerge/>
            <w:tcBorders>
              <w:top w:val="nil"/>
              <w:left w:val="single" w:sz="8" w:space="0" w:color="000000"/>
              <w:bottom w:val="single" w:sz="8" w:space="0" w:color="000000"/>
              <w:right w:val="single" w:sz="8" w:space="0" w:color="000000"/>
            </w:tcBorders>
            <w:vAlign w:val="center"/>
            <w:hideMark/>
          </w:tcPr>
          <w:p w14:paraId="467D0215" w14:textId="77777777" w:rsidR="00E74EE6" w:rsidRPr="00621D8E" w:rsidRDefault="00E74EE6" w:rsidP="00E74EE6">
            <w:pPr>
              <w:rPr>
                <w:rFonts w:ascii="Arial" w:hAnsi="Arial" w:cs="Arial"/>
                <w:color w:val="000000"/>
                <w:sz w:val="20"/>
                <w:szCs w:val="20"/>
              </w:rPr>
            </w:pPr>
          </w:p>
        </w:tc>
      </w:tr>
      <w:tr w:rsidR="00E74EE6" w:rsidRPr="00621D8E" w14:paraId="3778488C" w14:textId="77777777" w:rsidTr="00621D8E">
        <w:trPr>
          <w:trHeight w:val="300"/>
        </w:trPr>
        <w:tc>
          <w:tcPr>
            <w:tcW w:w="1271" w:type="dxa"/>
            <w:vMerge/>
            <w:tcBorders>
              <w:top w:val="nil"/>
              <w:left w:val="single" w:sz="8" w:space="0" w:color="000000"/>
              <w:bottom w:val="single" w:sz="8" w:space="0" w:color="000000"/>
              <w:right w:val="single" w:sz="8" w:space="0" w:color="000000"/>
            </w:tcBorders>
            <w:vAlign w:val="center"/>
            <w:hideMark/>
          </w:tcPr>
          <w:p w14:paraId="70DBFD17" w14:textId="77777777" w:rsidR="00E74EE6" w:rsidRPr="00621D8E" w:rsidRDefault="00E74EE6" w:rsidP="00E74EE6">
            <w:pPr>
              <w:rPr>
                <w:rFonts w:ascii="Arial" w:hAnsi="Arial" w:cs="Arial"/>
                <w:color w:val="000000"/>
                <w:sz w:val="20"/>
                <w:szCs w:val="20"/>
              </w:rPr>
            </w:pPr>
          </w:p>
        </w:tc>
        <w:tc>
          <w:tcPr>
            <w:tcW w:w="5745" w:type="dxa"/>
            <w:tcBorders>
              <w:top w:val="nil"/>
              <w:left w:val="nil"/>
              <w:bottom w:val="single" w:sz="4" w:space="0" w:color="000000"/>
              <w:right w:val="single" w:sz="8" w:space="0" w:color="000000"/>
            </w:tcBorders>
            <w:hideMark/>
          </w:tcPr>
          <w:p w14:paraId="42894FB8" w14:textId="77777777" w:rsidR="00E74EE6" w:rsidRPr="00621D8E" w:rsidRDefault="00E74EE6" w:rsidP="00E74EE6">
            <w:pPr>
              <w:rPr>
                <w:rFonts w:ascii="Arial" w:hAnsi="Arial" w:cs="Arial"/>
                <w:color w:val="000000"/>
                <w:sz w:val="20"/>
                <w:szCs w:val="20"/>
              </w:rPr>
            </w:pPr>
            <w:r w:rsidRPr="00621D8E">
              <w:rPr>
                <w:rFonts w:ascii="Arial" w:hAnsi="Arial" w:cs="Arial"/>
                <w:color w:val="000000"/>
                <w:sz w:val="20"/>
                <w:szCs w:val="20"/>
              </w:rPr>
              <w:t>Premier Produce Scotland Limited</w:t>
            </w:r>
          </w:p>
        </w:tc>
        <w:tc>
          <w:tcPr>
            <w:tcW w:w="4453" w:type="dxa"/>
            <w:vMerge/>
            <w:tcBorders>
              <w:top w:val="nil"/>
              <w:left w:val="single" w:sz="8" w:space="0" w:color="000000"/>
              <w:bottom w:val="single" w:sz="8" w:space="0" w:color="000000"/>
              <w:right w:val="single" w:sz="8" w:space="0" w:color="000000"/>
            </w:tcBorders>
            <w:vAlign w:val="center"/>
            <w:hideMark/>
          </w:tcPr>
          <w:p w14:paraId="28C42322" w14:textId="77777777" w:rsidR="00E74EE6" w:rsidRPr="00621D8E" w:rsidRDefault="00E74EE6" w:rsidP="00E74EE6">
            <w:pPr>
              <w:rPr>
                <w:rFonts w:ascii="Arial" w:hAnsi="Arial" w:cs="Arial"/>
                <w:color w:val="000000"/>
                <w:sz w:val="20"/>
                <w:szCs w:val="20"/>
              </w:rPr>
            </w:pPr>
          </w:p>
        </w:tc>
        <w:tc>
          <w:tcPr>
            <w:tcW w:w="1329" w:type="dxa"/>
            <w:vMerge/>
            <w:tcBorders>
              <w:top w:val="nil"/>
              <w:left w:val="single" w:sz="8" w:space="0" w:color="000000"/>
              <w:bottom w:val="single" w:sz="8" w:space="0" w:color="000000"/>
              <w:right w:val="single" w:sz="8" w:space="0" w:color="000000"/>
            </w:tcBorders>
            <w:vAlign w:val="center"/>
            <w:hideMark/>
          </w:tcPr>
          <w:p w14:paraId="0784884D" w14:textId="77777777" w:rsidR="00E74EE6" w:rsidRPr="00621D8E" w:rsidRDefault="00E74EE6" w:rsidP="00E74EE6">
            <w:pPr>
              <w:rPr>
                <w:rFonts w:ascii="Arial" w:hAnsi="Arial" w:cs="Arial"/>
                <w:color w:val="000000"/>
                <w:sz w:val="20"/>
                <w:szCs w:val="20"/>
              </w:rPr>
            </w:pPr>
          </w:p>
        </w:tc>
        <w:tc>
          <w:tcPr>
            <w:tcW w:w="1137" w:type="dxa"/>
            <w:vMerge/>
            <w:tcBorders>
              <w:top w:val="nil"/>
              <w:left w:val="single" w:sz="8" w:space="0" w:color="000000"/>
              <w:bottom w:val="single" w:sz="8" w:space="0" w:color="000000"/>
              <w:right w:val="single" w:sz="8" w:space="0" w:color="000000"/>
            </w:tcBorders>
            <w:vAlign w:val="center"/>
            <w:hideMark/>
          </w:tcPr>
          <w:p w14:paraId="026DA740" w14:textId="77777777" w:rsidR="00E74EE6" w:rsidRPr="00621D8E" w:rsidRDefault="00E74EE6" w:rsidP="00E74EE6">
            <w:pPr>
              <w:rPr>
                <w:rFonts w:ascii="Arial" w:hAnsi="Arial" w:cs="Arial"/>
                <w:color w:val="000000"/>
                <w:sz w:val="20"/>
                <w:szCs w:val="20"/>
              </w:rPr>
            </w:pPr>
          </w:p>
        </w:tc>
        <w:tc>
          <w:tcPr>
            <w:tcW w:w="1137" w:type="dxa"/>
            <w:vMerge/>
            <w:tcBorders>
              <w:top w:val="nil"/>
              <w:left w:val="single" w:sz="8" w:space="0" w:color="000000"/>
              <w:bottom w:val="single" w:sz="8" w:space="0" w:color="000000"/>
              <w:right w:val="single" w:sz="8" w:space="0" w:color="000000"/>
            </w:tcBorders>
            <w:vAlign w:val="center"/>
            <w:hideMark/>
          </w:tcPr>
          <w:p w14:paraId="43B5FB58" w14:textId="77777777" w:rsidR="00E74EE6" w:rsidRPr="00621D8E" w:rsidRDefault="00E74EE6" w:rsidP="00E74EE6">
            <w:pPr>
              <w:rPr>
                <w:rFonts w:ascii="Arial" w:hAnsi="Arial" w:cs="Arial"/>
                <w:color w:val="000000"/>
                <w:sz w:val="20"/>
                <w:szCs w:val="20"/>
              </w:rPr>
            </w:pPr>
          </w:p>
        </w:tc>
      </w:tr>
      <w:tr w:rsidR="00E74EE6" w:rsidRPr="00621D8E" w14:paraId="3B9300A8" w14:textId="77777777" w:rsidTr="00621D8E">
        <w:trPr>
          <w:trHeight w:val="315"/>
        </w:trPr>
        <w:tc>
          <w:tcPr>
            <w:tcW w:w="1271" w:type="dxa"/>
            <w:vMerge/>
            <w:tcBorders>
              <w:top w:val="nil"/>
              <w:left w:val="single" w:sz="8" w:space="0" w:color="000000"/>
              <w:bottom w:val="single" w:sz="8" w:space="0" w:color="000000"/>
              <w:right w:val="single" w:sz="8" w:space="0" w:color="000000"/>
            </w:tcBorders>
            <w:vAlign w:val="center"/>
            <w:hideMark/>
          </w:tcPr>
          <w:p w14:paraId="1C83EAB8" w14:textId="77777777" w:rsidR="00E74EE6" w:rsidRPr="00621D8E" w:rsidRDefault="00E74EE6" w:rsidP="00E74EE6">
            <w:pPr>
              <w:rPr>
                <w:rFonts w:ascii="Arial" w:hAnsi="Arial" w:cs="Arial"/>
                <w:color w:val="000000"/>
                <w:sz w:val="20"/>
                <w:szCs w:val="20"/>
              </w:rPr>
            </w:pPr>
          </w:p>
        </w:tc>
        <w:tc>
          <w:tcPr>
            <w:tcW w:w="5745" w:type="dxa"/>
            <w:tcBorders>
              <w:top w:val="nil"/>
              <w:left w:val="nil"/>
              <w:bottom w:val="single" w:sz="8" w:space="0" w:color="auto"/>
              <w:right w:val="single" w:sz="8" w:space="0" w:color="000000"/>
            </w:tcBorders>
            <w:hideMark/>
          </w:tcPr>
          <w:p w14:paraId="0BD04FBE" w14:textId="77777777" w:rsidR="00E74EE6" w:rsidRPr="00621D8E" w:rsidRDefault="00E74EE6" w:rsidP="00E74EE6">
            <w:pPr>
              <w:rPr>
                <w:rFonts w:ascii="Arial" w:hAnsi="Arial" w:cs="Arial"/>
                <w:color w:val="000000"/>
                <w:sz w:val="20"/>
                <w:szCs w:val="20"/>
              </w:rPr>
            </w:pPr>
            <w:r w:rsidRPr="00621D8E">
              <w:rPr>
                <w:rFonts w:ascii="Arial" w:hAnsi="Arial" w:cs="Arial"/>
                <w:color w:val="000000"/>
                <w:sz w:val="20"/>
                <w:szCs w:val="20"/>
              </w:rPr>
              <w:t>Sysco GB Limited (previously Brake Bros Limited)</w:t>
            </w:r>
          </w:p>
        </w:tc>
        <w:tc>
          <w:tcPr>
            <w:tcW w:w="4453" w:type="dxa"/>
            <w:vMerge/>
            <w:tcBorders>
              <w:top w:val="nil"/>
              <w:left w:val="single" w:sz="8" w:space="0" w:color="000000"/>
              <w:bottom w:val="single" w:sz="8" w:space="0" w:color="000000"/>
              <w:right w:val="single" w:sz="8" w:space="0" w:color="000000"/>
            </w:tcBorders>
            <w:vAlign w:val="center"/>
            <w:hideMark/>
          </w:tcPr>
          <w:p w14:paraId="518FD6A8" w14:textId="77777777" w:rsidR="00E74EE6" w:rsidRPr="00621D8E" w:rsidRDefault="00E74EE6" w:rsidP="00E74EE6">
            <w:pPr>
              <w:rPr>
                <w:rFonts w:ascii="Arial" w:hAnsi="Arial" w:cs="Arial"/>
                <w:color w:val="000000"/>
                <w:sz w:val="20"/>
                <w:szCs w:val="20"/>
              </w:rPr>
            </w:pPr>
          </w:p>
        </w:tc>
        <w:tc>
          <w:tcPr>
            <w:tcW w:w="1329" w:type="dxa"/>
            <w:vMerge/>
            <w:tcBorders>
              <w:top w:val="nil"/>
              <w:left w:val="single" w:sz="8" w:space="0" w:color="000000"/>
              <w:bottom w:val="single" w:sz="8" w:space="0" w:color="000000"/>
              <w:right w:val="single" w:sz="8" w:space="0" w:color="000000"/>
            </w:tcBorders>
            <w:vAlign w:val="center"/>
            <w:hideMark/>
          </w:tcPr>
          <w:p w14:paraId="162AD26F" w14:textId="77777777" w:rsidR="00E74EE6" w:rsidRPr="00621D8E" w:rsidRDefault="00E74EE6" w:rsidP="00E74EE6">
            <w:pPr>
              <w:rPr>
                <w:rFonts w:ascii="Arial" w:hAnsi="Arial" w:cs="Arial"/>
                <w:color w:val="000000"/>
                <w:sz w:val="20"/>
                <w:szCs w:val="20"/>
              </w:rPr>
            </w:pPr>
          </w:p>
        </w:tc>
        <w:tc>
          <w:tcPr>
            <w:tcW w:w="1137" w:type="dxa"/>
            <w:vMerge/>
            <w:tcBorders>
              <w:top w:val="nil"/>
              <w:left w:val="single" w:sz="8" w:space="0" w:color="000000"/>
              <w:bottom w:val="single" w:sz="8" w:space="0" w:color="000000"/>
              <w:right w:val="single" w:sz="8" w:space="0" w:color="000000"/>
            </w:tcBorders>
            <w:vAlign w:val="center"/>
            <w:hideMark/>
          </w:tcPr>
          <w:p w14:paraId="03D7B948" w14:textId="77777777" w:rsidR="00E74EE6" w:rsidRPr="00621D8E" w:rsidRDefault="00E74EE6" w:rsidP="00E74EE6">
            <w:pPr>
              <w:rPr>
                <w:rFonts w:ascii="Arial" w:hAnsi="Arial" w:cs="Arial"/>
                <w:color w:val="000000"/>
                <w:sz w:val="20"/>
                <w:szCs w:val="20"/>
              </w:rPr>
            </w:pPr>
          </w:p>
        </w:tc>
        <w:tc>
          <w:tcPr>
            <w:tcW w:w="1137" w:type="dxa"/>
            <w:vMerge/>
            <w:tcBorders>
              <w:top w:val="nil"/>
              <w:left w:val="single" w:sz="8" w:space="0" w:color="000000"/>
              <w:bottom w:val="single" w:sz="8" w:space="0" w:color="000000"/>
              <w:right w:val="single" w:sz="8" w:space="0" w:color="000000"/>
            </w:tcBorders>
            <w:vAlign w:val="center"/>
            <w:hideMark/>
          </w:tcPr>
          <w:p w14:paraId="05EBA12D" w14:textId="77777777" w:rsidR="00E74EE6" w:rsidRPr="00621D8E" w:rsidRDefault="00E74EE6" w:rsidP="00E74EE6">
            <w:pPr>
              <w:rPr>
                <w:rFonts w:ascii="Arial" w:hAnsi="Arial" w:cs="Arial"/>
                <w:color w:val="000000"/>
                <w:sz w:val="20"/>
                <w:szCs w:val="20"/>
              </w:rPr>
            </w:pPr>
          </w:p>
        </w:tc>
      </w:tr>
      <w:tr w:rsidR="00E74EE6" w:rsidRPr="00621D8E" w14:paraId="11C3A56B" w14:textId="77777777" w:rsidTr="00621D8E">
        <w:trPr>
          <w:trHeight w:val="300"/>
        </w:trPr>
        <w:tc>
          <w:tcPr>
            <w:tcW w:w="1271" w:type="dxa"/>
            <w:vMerge w:val="restart"/>
            <w:tcBorders>
              <w:top w:val="nil"/>
              <w:left w:val="single" w:sz="8" w:space="0" w:color="000000"/>
              <w:bottom w:val="single" w:sz="8" w:space="0" w:color="000000"/>
              <w:right w:val="single" w:sz="8" w:space="0" w:color="000000"/>
            </w:tcBorders>
            <w:hideMark/>
          </w:tcPr>
          <w:p w14:paraId="118D078C" w14:textId="77777777" w:rsidR="00E74EE6" w:rsidRPr="00621D8E" w:rsidRDefault="00E74EE6" w:rsidP="00E74EE6">
            <w:pPr>
              <w:jc w:val="center"/>
              <w:rPr>
                <w:rFonts w:ascii="Arial" w:hAnsi="Arial" w:cs="Arial"/>
                <w:color w:val="000000"/>
                <w:sz w:val="20"/>
                <w:szCs w:val="20"/>
              </w:rPr>
            </w:pPr>
            <w:r w:rsidRPr="00621D8E">
              <w:rPr>
                <w:rFonts w:ascii="Arial" w:hAnsi="Arial" w:cs="Arial"/>
                <w:color w:val="000000"/>
                <w:sz w:val="20"/>
                <w:szCs w:val="20"/>
              </w:rPr>
              <w:t>07/06/2024</w:t>
            </w:r>
          </w:p>
        </w:tc>
        <w:tc>
          <w:tcPr>
            <w:tcW w:w="5745" w:type="dxa"/>
            <w:tcBorders>
              <w:top w:val="nil"/>
              <w:left w:val="nil"/>
              <w:bottom w:val="single" w:sz="4" w:space="0" w:color="000000"/>
              <w:right w:val="single" w:sz="8" w:space="0" w:color="000000"/>
            </w:tcBorders>
            <w:hideMark/>
          </w:tcPr>
          <w:p w14:paraId="6A674984" w14:textId="77777777" w:rsidR="00E74EE6" w:rsidRPr="00621D8E" w:rsidRDefault="00E74EE6" w:rsidP="00E74EE6">
            <w:pPr>
              <w:rPr>
                <w:rFonts w:ascii="Arial" w:hAnsi="Arial" w:cs="Arial"/>
                <w:color w:val="000000"/>
                <w:sz w:val="20"/>
                <w:szCs w:val="20"/>
              </w:rPr>
            </w:pPr>
            <w:r w:rsidRPr="00621D8E">
              <w:rPr>
                <w:rFonts w:ascii="Arial" w:hAnsi="Arial" w:cs="Arial"/>
                <w:color w:val="000000"/>
                <w:sz w:val="20"/>
                <w:szCs w:val="20"/>
              </w:rPr>
              <w:t>Dobie and Son Limited t/a Dumbreck Decorators</w:t>
            </w:r>
          </w:p>
        </w:tc>
        <w:tc>
          <w:tcPr>
            <w:tcW w:w="4453" w:type="dxa"/>
            <w:vMerge w:val="restart"/>
            <w:tcBorders>
              <w:top w:val="nil"/>
              <w:left w:val="single" w:sz="8" w:space="0" w:color="000000"/>
              <w:bottom w:val="single" w:sz="8" w:space="0" w:color="000000"/>
              <w:right w:val="single" w:sz="8" w:space="0" w:color="000000"/>
            </w:tcBorders>
            <w:hideMark/>
          </w:tcPr>
          <w:p w14:paraId="177C4DFC" w14:textId="77777777" w:rsidR="00E74EE6" w:rsidRPr="00621D8E" w:rsidRDefault="00E74EE6" w:rsidP="00E74EE6">
            <w:pPr>
              <w:rPr>
                <w:rFonts w:ascii="Arial" w:hAnsi="Arial" w:cs="Arial"/>
                <w:color w:val="000000"/>
                <w:sz w:val="20"/>
                <w:szCs w:val="20"/>
              </w:rPr>
            </w:pPr>
            <w:r w:rsidRPr="00621D8E">
              <w:rPr>
                <w:rFonts w:ascii="Arial" w:hAnsi="Arial" w:cs="Arial"/>
                <w:color w:val="000000"/>
                <w:sz w:val="20"/>
                <w:szCs w:val="20"/>
              </w:rPr>
              <w:t>Provision of Internal Painterwork to Void Housing Properties</w:t>
            </w:r>
          </w:p>
        </w:tc>
        <w:tc>
          <w:tcPr>
            <w:tcW w:w="1329" w:type="dxa"/>
            <w:vMerge w:val="restart"/>
            <w:tcBorders>
              <w:top w:val="nil"/>
              <w:left w:val="single" w:sz="8" w:space="0" w:color="000000"/>
              <w:bottom w:val="single" w:sz="8" w:space="0" w:color="000000"/>
              <w:right w:val="single" w:sz="8" w:space="0" w:color="000000"/>
            </w:tcBorders>
            <w:hideMark/>
          </w:tcPr>
          <w:p w14:paraId="16C867C9" w14:textId="77777777" w:rsidR="00E74EE6" w:rsidRPr="00621D8E" w:rsidRDefault="00E74EE6" w:rsidP="00E74EE6">
            <w:pPr>
              <w:jc w:val="right"/>
              <w:rPr>
                <w:rFonts w:ascii="Arial" w:hAnsi="Arial" w:cs="Arial"/>
                <w:color w:val="000000"/>
                <w:sz w:val="20"/>
                <w:szCs w:val="20"/>
              </w:rPr>
            </w:pPr>
            <w:r w:rsidRPr="00621D8E">
              <w:rPr>
                <w:rFonts w:ascii="Arial" w:hAnsi="Arial" w:cs="Arial"/>
                <w:color w:val="000000"/>
                <w:sz w:val="20"/>
                <w:szCs w:val="20"/>
              </w:rPr>
              <w:t>£1,000,000.00</w:t>
            </w:r>
          </w:p>
        </w:tc>
        <w:tc>
          <w:tcPr>
            <w:tcW w:w="1137" w:type="dxa"/>
            <w:vMerge w:val="restart"/>
            <w:tcBorders>
              <w:top w:val="nil"/>
              <w:left w:val="single" w:sz="8" w:space="0" w:color="000000"/>
              <w:bottom w:val="single" w:sz="8" w:space="0" w:color="000000"/>
              <w:right w:val="single" w:sz="8" w:space="0" w:color="000000"/>
            </w:tcBorders>
            <w:hideMark/>
          </w:tcPr>
          <w:p w14:paraId="21423614" w14:textId="77777777" w:rsidR="00E74EE6" w:rsidRPr="00621D8E" w:rsidRDefault="00E74EE6" w:rsidP="00E74EE6">
            <w:pPr>
              <w:jc w:val="center"/>
              <w:rPr>
                <w:rFonts w:ascii="Arial" w:hAnsi="Arial" w:cs="Arial"/>
                <w:color w:val="000000"/>
                <w:sz w:val="20"/>
                <w:szCs w:val="20"/>
              </w:rPr>
            </w:pPr>
            <w:r w:rsidRPr="00621D8E">
              <w:rPr>
                <w:rFonts w:ascii="Arial" w:hAnsi="Arial" w:cs="Arial"/>
                <w:color w:val="000000"/>
                <w:sz w:val="20"/>
                <w:szCs w:val="20"/>
              </w:rPr>
              <w:t>01/06/2024</w:t>
            </w:r>
          </w:p>
        </w:tc>
        <w:tc>
          <w:tcPr>
            <w:tcW w:w="1137" w:type="dxa"/>
            <w:vMerge w:val="restart"/>
            <w:tcBorders>
              <w:top w:val="nil"/>
              <w:left w:val="single" w:sz="8" w:space="0" w:color="000000"/>
              <w:bottom w:val="single" w:sz="8" w:space="0" w:color="000000"/>
              <w:right w:val="single" w:sz="8" w:space="0" w:color="000000"/>
            </w:tcBorders>
            <w:hideMark/>
          </w:tcPr>
          <w:p w14:paraId="04216F9E" w14:textId="77777777" w:rsidR="00E74EE6" w:rsidRPr="00621D8E" w:rsidRDefault="00E74EE6" w:rsidP="00E74EE6">
            <w:pPr>
              <w:jc w:val="center"/>
              <w:rPr>
                <w:rFonts w:ascii="Arial" w:hAnsi="Arial" w:cs="Arial"/>
                <w:color w:val="000000"/>
                <w:sz w:val="20"/>
                <w:szCs w:val="20"/>
              </w:rPr>
            </w:pPr>
            <w:r w:rsidRPr="00621D8E">
              <w:rPr>
                <w:rFonts w:ascii="Arial" w:hAnsi="Arial" w:cs="Arial"/>
                <w:color w:val="000000"/>
                <w:sz w:val="20"/>
                <w:szCs w:val="20"/>
              </w:rPr>
              <w:t>31/05/2028</w:t>
            </w:r>
          </w:p>
        </w:tc>
      </w:tr>
      <w:tr w:rsidR="00E74EE6" w:rsidRPr="00621D8E" w14:paraId="6CAEB09F" w14:textId="77777777" w:rsidTr="00621D8E">
        <w:trPr>
          <w:trHeight w:val="300"/>
        </w:trPr>
        <w:tc>
          <w:tcPr>
            <w:tcW w:w="1271" w:type="dxa"/>
            <w:vMerge/>
            <w:tcBorders>
              <w:top w:val="nil"/>
              <w:left w:val="single" w:sz="8" w:space="0" w:color="000000"/>
              <w:bottom w:val="single" w:sz="8" w:space="0" w:color="000000"/>
              <w:right w:val="single" w:sz="8" w:space="0" w:color="000000"/>
            </w:tcBorders>
            <w:vAlign w:val="center"/>
            <w:hideMark/>
          </w:tcPr>
          <w:p w14:paraId="19ADA302" w14:textId="77777777" w:rsidR="00E74EE6" w:rsidRPr="00621D8E" w:rsidRDefault="00E74EE6" w:rsidP="00E74EE6">
            <w:pPr>
              <w:rPr>
                <w:rFonts w:ascii="Arial" w:hAnsi="Arial" w:cs="Arial"/>
                <w:color w:val="000000"/>
                <w:sz w:val="20"/>
                <w:szCs w:val="20"/>
              </w:rPr>
            </w:pPr>
          </w:p>
        </w:tc>
        <w:tc>
          <w:tcPr>
            <w:tcW w:w="5745" w:type="dxa"/>
            <w:tcBorders>
              <w:top w:val="nil"/>
              <w:left w:val="nil"/>
              <w:bottom w:val="single" w:sz="4" w:space="0" w:color="000000"/>
              <w:right w:val="single" w:sz="8" w:space="0" w:color="000000"/>
            </w:tcBorders>
            <w:hideMark/>
          </w:tcPr>
          <w:p w14:paraId="355352DA" w14:textId="77777777" w:rsidR="00E74EE6" w:rsidRPr="00621D8E" w:rsidRDefault="00E74EE6" w:rsidP="00E74EE6">
            <w:pPr>
              <w:rPr>
                <w:rFonts w:ascii="Arial" w:hAnsi="Arial" w:cs="Arial"/>
                <w:color w:val="000000"/>
                <w:sz w:val="20"/>
                <w:szCs w:val="20"/>
              </w:rPr>
            </w:pPr>
            <w:r w:rsidRPr="00621D8E">
              <w:rPr>
                <w:rFonts w:ascii="Arial" w:hAnsi="Arial" w:cs="Arial"/>
                <w:color w:val="000000"/>
                <w:sz w:val="20"/>
                <w:szCs w:val="20"/>
              </w:rPr>
              <w:t>Marvel Decorators Limited</w:t>
            </w:r>
          </w:p>
        </w:tc>
        <w:tc>
          <w:tcPr>
            <w:tcW w:w="4453" w:type="dxa"/>
            <w:vMerge/>
            <w:tcBorders>
              <w:top w:val="nil"/>
              <w:left w:val="single" w:sz="8" w:space="0" w:color="000000"/>
              <w:bottom w:val="single" w:sz="8" w:space="0" w:color="000000"/>
              <w:right w:val="single" w:sz="8" w:space="0" w:color="000000"/>
            </w:tcBorders>
            <w:vAlign w:val="center"/>
            <w:hideMark/>
          </w:tcPr>
          <w:p w14:paraId="589E47D7" w14:textId="77777777" w:rsidR="00E74EE6" w:rsidRPr="00621D8E" w:rsidRDefault="00E74EE6" w:rsidP="00E74EE6">
            <w:pPr>
              <w:rPr>
                <w:rFonts w:ascii="Arial" w:hAnsi="Arial" w:cs="Arial"/>
                <w:color w:val="000000"/>
                <w:sz w:val="20"/>
                <w:szCs w:val="20"/>
              </w:rPr>
            </w:pPr>
          </w:p>
        </w:tc>
        <w:tc>
          <w:tcPr>
            <w:tcW w:w="1329" w:type="dxa"/>
            <w:vMerge/>
            <w:tcBorders>
              <w:top w:val="nil"/>
              <w:left w:val="single" w:sz="8" w:space="0" w:color="000000"/>
              <w:bottom w:val="single" w:sz="8" w:space="0" w:color="000000"/>
              <w:right w:val="single" w:sz="8" w:space="0" w:color="000000"/>
            </w:tcBorders>
            <w:vAlign w:val="center"/>
            <w:hideMark/>
          </w:tcPr>
          <w:p w14:paraId="4B36EA5B" w14:textId="77777777" w:rsidR="00E74EE6" w:rsidRPr="00621D8E" w:rsidRDefault="00E74EE6" w:rsidP="00E74EE6">
            <w:pPr>
              <w:rPr>
                <w:rFonts w:ascii="Arial" w:hAnsi="Arial" w:cs="Arial"/>
                <w:color w:val="000000"/>
                <w:sz w:val="20"/>
                <w:szCs w:val="20"/>
              </w:rPr>
            </w:pPr>
          </w:p>
        </w:tc>
        <w:tc>
          <w:tcPr>
            <w:tcW w:w="1137" w:type="dxa"/>
            <w:vMerge/>
            <w:tcBorders>
              <w:top w:val="nil"/>
              <w:left w:val="single" w:sz="8" w:space="0" w:color="000000"/>
              <w:bottom w:val="single" w:sz="8" w:space="0" w:color="000000"/>
              <w:right w:val="single" w:sz="8" w:space="0" w:color="000000"/>
            </w:tcBorders>
            <w:vAlign w:val="center"/>
            <w:hideMark/>
          </w:tcPr>
          <w:p w14:paraId="14C98A71" w14:textId="77777777" w:rsidR="00E74EE6" w:rsidRPr="00621D8E" w:rsidRDefault="00E74EE6" w:rsidP="00E74EE6">
            <w:pPr>
              <w:rPr>
                <w:rFonts w:ascii="Arial" w:hAnsi="Arial" w:cs="Arial"/>
                <w:color w:val="000000"/>
                <w:sz w:val="20"/>
                <w:szCs w:val="20"/>
              </w:rPr>
            </w:pPr>
          </w:p>
        </w:tc>
        <w:tc>
          <w:tcPr>
            <w:tcW w:w="1137" w:type="dxa"/>
            <w:vMerge/>
            <w:tcBorders>
              <w:top w:val="nil"/>
              <w:left w:val="single" w:sz="8" w:space="0" w:color="000000"/>
              <w:bottom w:val="single" w:sz="8" w:space="0" w:color="000000"/>
              <w:right w:val="single" w:sz="8" w:space="0" w:color="000000"/>
            </w:tcBorders>
            <w:vAlign w:val="center"/>
            <w:hideMark/>
          </w:tcPr>
          <w:p w14:paraId="12D0BB50" w14:textId="77777777" w:rsidR="00E74EE6" w:rsidRPr="00621D8E" w:rsidRDefault="00E74EE6" w:rsidP="00E74EE6">
            <w:pPr>
              <w:rPr>
                <w:rFonts w:ascii="Arial" w:hAnsi="Arial" w:cs="Arial"/>
                <w:color w:val="000000"/>
                <w:sz w:val="20"/>
                <w:szCs w:val="20"/>
              </w:rPr>
            </w:pPr>
          </w:p>
        </w:tc>
      </w:tr>
      <w:tr w:rsidR="00E74EE6" w:rsidRPr="00621D8E" w14:paraId="71416201" w14:textId="77777777" w:rsidTr="00621D8E">
        <w:trPr>
          <w:trHeight w:val="315"/>
        </w:trPr>
        <w:tc>
          <w:tcPr>
            <w:tcW w:w="1271" w:type="dxa"/>
            <w:vMerge/>
            <w:tcBorders>
              <w:top w:val="nil"/>
              <w:left w:val="single" w:sz="8" w:space="0" w:color="000000"/>
              <w:bottom w:val="single" w:sz="8" w:space="0" w:color="000000"/>
              <w:right w:val="single" w:sz="8" w:space="0" w:color="000000"/>
            </w:tcBorders>
            <w:vAlign w:val="center"/>
            <w:hideMark/>
          </w:tcPr>
          <w:p w14:paraId="04BAA553" w14:textId="77777777" w:rsidR="00E74EE6" w:rsidRPr="00621D8E" w:rsidRDefault="00E74EE6" w:rsidP="00E74EE6">
            <w:pPr>
              <w:rPr>
                <w:rFonts w:ascii="Arial" w:hAnsi="Arial" w:cs="Arial"/>
                <w:color w:val="000000"/>
                <w:sz w:val="20"/>
                <w:szCs w:val="20"/>
              </w:rPr>
            </w:pPr>
          </w:p>
        </w:tc>
        <w:tc>
          <w:tcPr>
            <w:tcW w:w="5745" w:type="dxa"/>
            <w:tcBorders>
              <w:top w:val="nil"/>
              <w:left w:val="nil"/>
              <w:bottom w:val="single" w:sz="8" w:space="0" w:color="auto"/>
              <w:right w:val="single" w:sz="8" w:space="0" w:color="000000"/>
            </w:tcBorders>
            <w:hideMark/>
          </w:tcPr>
          <w:p w14:paraId="07650173" w14:textId="77777777" w:rsidR="00E74EE6" w:rsidRPr="00621D8E" w:rsidRDefault="00E74EE6" w:rsidP="00E74EE6">
            <w:pPr>
              <w:rPr>
                <w:rFonts w:ascii="Arial" w:hAnsi="Arial" w:cs="Arial"/>
                <w:color w:val="000000"/>
                <w:sz w:val="20"/>
                <w:szCs w:val="20"/>
              </w:rPr>
            </w:pPr>
            <w:r w:rsidRPr="00621D8E">
              <w:rPr>
                <w:rFonts w:ascii="Arial" w:hAnsi="Arial" w:cs="Arial"/>
                <w:color w:val="000000"/>
                <w:sz w:val="20"/>
                <w:szCs w:val="20"/>
              </w:rPr>
              <w:t>Mitie Property Services (UK) Limited</w:t>
            </w:r>
          </w:p>
        </w:tc>
        <w:tc>
          <w:tcPr>
            <w:tcW w:w="4453" w:type="dxa"/>
            <w:vMerge/>
            <w:tcBorders>
              <w:top w:val="nil"/>
              <w:left w:val="single" w:sz="8" w:space="0" w:color="000000"/>
              <w:bottom w:val="single" w:sz="8" w:space="0" w:color="000000"/>
              <w:right w:val="single" w:sz="8" w:space="0" w:color="000000"/>
            </w:tcBorders>
            <w:vAlign w:val="center"/>
            <w:hideMark/>
          </w:tcPr>
          <w:p w14:paraId="48F55744" w14:textId="77777777" w:rsidR="00E74EE6" w:rsidRPr="00621D8E" w:rsidRDefault="00E74EE6" w:rsidP="00E74EE6">
            <w:pPr>
              <w:rPr>
                <w:rFonts w:ascii="Arial" w:hAnsi="Arial" w:cs="Arial"/>
                <w:color w:val="000000"/>
                <w:sz w:val="20"/>
                <w:szCs w:val="20"/>
              </w:rPr>
            </w:pPr>
          </w:p>
        </w:tc>
        <w:tc>
          <w:tcPr>
            <w:tcW w:w="1329" w:type="dxa"/>
            <w:vMerge/>
            <w:tcBorders>
              <w:top w:val="nil"/>
              <w:left w:val="single" w:sz="8" w:space="0" w:color="000000"/>
              <w:bottom w:val="single" w:sz="8" w:space="0" w:color="000000"/>
              <w:right w:val="single" w:sz="8" w:space="0" w:color="000000"/>
            </w:tcBorders>
            <w:vAlign w:val="center"/>
            <w:hideMark/>
          </w:tcPr>
          <w:p w14:paraId="0721B847" w14:textId="77777777" w:rsidR="00E74EE6" w:rsidRPr="00621D8E" w:rsidRDefault="00E74EE6" w:rsidP="00E74EE6">
            <w:pPr>
              <w:rPr>
                <w:rFonts w:ascii="Arial" w:hAnsi="Arial" w:cs="Arial"/>
                <w:color w:val="000000"/>
                <w:sz w:val="20"/>
                <w:szCs w:val="20"/>
              </w:rPr>
            </w:pPr>
          </w:p>
        </w:tc>
        <w:tc>
          <w:tcPr>
            <w:tcW w:w="1137" w:type="dxa"/>
            <w:vMerge/>
            <w:tcBorders>
              <w:top w:val="nil"/>
              <w:left w:val="single" w:sz="8" w:space="0" w:color="000000"/>
              <w:bottom w:val="single" w:sz="8" w:space="0" w:color="000000"/>
              <w:right w:val="single" w:sz="8" w:space="0" w:color="000000"/>
            </w:tcBorders>
            <w:vAlign w:val="center"/>
            <w:hideMark/>
          </w:tcPr>
          <w:p w14:paraId="33A736D6" w14:textId="77777777" w:rsidR="00E74EE6" w:rsidRPr="00621D8E" w:rsidRDefault="00E74EE6" w:rsidP="00E74EE6">
            <w:pPr>
              <w:rPr>
                <w:rFonts w:ascii="Arial" w:hAnsi="Arial" w:cs="Arial"/>
                <w:color w:val="000000"/>
                <w:sz w:val="20"/>
                <w:szCs w:val="20"/>
              </w:rPr>
            </w:pPr>
          </w:p>
        </w:tc>
        <w:tc>
          <w:tcPr>
            <w:tcW w:w="1137" w:type="dxa"/>
            <w:vMerge/>
            <w:tcBorders>
              <w:top w:val="nil"/>
              <w:left w:val="single" w:sz="8" w:space="0" w:color="000000"/>
              <w:bottom w:val="single" w:sz="8" w:space="0" w:color="000000"/>
              <w:right w:val="single" w:sz="8" w:space="0" w:color="000000"/>
            </w:tcBorders>
            <w:vAlign w:val="center"/>
            <w:hideMark/>
          </w:tcPr>
          <w:p w14:paraId="30EF8EAD" w14:textId="77777777" w:rsidR="00E74EE6" w:rsidRPr="00621D8E" w:rsidRDefault="00E74EE6" w:rsidP="00E74EE6">
            <w:pPr>
              <w:rPr>
                <w:rFonts w:ascii="Arial" w:hAnsi="Arial" w:cs="Arial"/>
                <w:color w:val="000000"/>
                <w:sz w:val="20"/>
                <w:szCs w:val="20"/>
              </w:rPr>
            </w:pPr>
          </w:p>
        </w:tc>
      </w:tr>
      <w:tr w:rsidR="00E74EE6" w:rsidRPr="00621D8E" w14:paraId="784727CE" w14:textId="77777777" w:rsidTr="00621D8E">
        <w:trPr>
          <w:trHeight w:val="300"/>
        </w:trPr>
        <w:tc>
          <w:tcPr>
            <w:tcW w:w="1271" w:type="dxa"/>
            <w:vMerge w:val="restart"/>
            <w:tcBorders>
              <w:top w:val="nil"/>
              <w:left w:val="single" w:sz="8" w:space="0" w:color="auto"/>
              <w:bottom w:val="single" w:sz="8" w:space="0" w:color="000000"/>
              <w:right w:val="single" w:sz="8" w:space="0" w:color="000000"/>
            </w:tcBorders>
            <w:hideMark/>
          </w:tcPr>
          <w:p w14:paraId="7459B46D" w14:textId="77777777" w:rsidR="00E74EE6" w:rsidRPr="00621D8E" w:rsidRDefault="00E74EE6" w:rsidP="00E74EE6">
            <w:pPr>
              <w:jc w:val="center"/>
              <w:rPr>
                <w:rFonts w:ascii="Arial" w:hAnsi="Arial" w:cs="Arial"/>
                <w:color w:val="000000"/>
                <w:sz w:val="20"/>
                <w:szCs w:val="20"/>
              </w:rPr>
            </w:pPr>
            <w:r w:rsidRPr="00621D8E">
              <w:rPr>
                <w:rFonts w:ascii="Arial" w:hAnsi="Arial" w:cs="Arial"/>
                <w:color w:val="000000"/>
                <w:sz w:val="20"/>
                <w:szCs w:val="20"/>
              </w:rPr>
              <w:t>10/06/2024</w:t>
            </w:r>
          </w:p>
        </w:tc>
        <w:tc>
          <w:tcPr>
            <w:tcW w:w="5745" w:type="dxa"/>
            <w:tcBorders>
              <w:top w:val="nil"/>
              <w:left w:val="nil"/>
              <w:bottom w:val="single" w:sz="4" w:space="0" w:color="000000"/>
              <w:right w:val="single" w:sz="8" w:space="0" w:color="000000"/>
            </w:tcBorders>
            <w:hideMark/>
          </w:tcPr>
          <w:p w14:paraId="306BA160" w14:textId="77777777" w:rsidR="00E74EE6" w:rsidRPr="00621D8E" w:rsidRDefault="00E74EE6" w:rsidP="00E74EE6">
            <w:pPr>
              <w:rPr>
                <w:rFonts w:ascii="Arial" w:hAnsi="Arial" w:cs="Arial"/>
                <w:color w:val="000000"/>
                <w:sz w:val="20"/>
                <w:szCs w:val="20"/>
              </w:rPr>
            </w:pPr>
            <w:r w:rsidRPr="00621D8E">
              <w:rPr>
                <w:rFonts w:ascii="Arial" w:hAnsi="Arial" w:cs="Arial"/>
                <w:color w:val="000000"/>
                <w:sz w:val="20"/>
                <w:szCs w:val="20"/>
              </w:rPr>
              <w:t>B.B.S. (Brick and Stone) Limited</w:t>
            </w:r>
          </w:p>
        </w:tc>
        <w:tc>
          <w:tcPr>
            <w:tcW w:w="4453" w:type="dxa"/>
            <w:vMerge w:val="restart"/>
            <w:tcBorders>
              <w:top w:val="nil"/>
              <w:left w:val="single" w:sz="8" w:space="0" w:color="000000"/>
              <w:bottom w:val="single" w:sz="8" w:space="0" w:color="000000"/>
              <w:right w:val="single" w:sz="8" w:space="0" w:color="000000"/>
            </w:tcBorders>
            <w:hideMark/>
          </w:tcPr>
          <w:p w14:paraId="2C1AA962" w14:textId="77777777" w:rsidR="00E74EE6" w:rsidRPr="00621D8E" w:rsidRDefault="00E74EE6" w:rsidP="00E74EE6">
            <w:pPr>
              <w:rPr>
                <w:rFonts w:ascii="Arial" w:hAnsi="Arial" w:cs="Arial"/>
                <w:color w:val="000000"/>
                <w:sz w:val="20"/>
                <w:szCs w:val="20"/>
              </w:rPr>
            </w:pPr>
            <w:r w:rsidRPr="00621D8E">
              <w:rPr>
                <w:rFonts w:ascii="Arial" w:hAnsi="Arial" w:cs="Arial"/>
                <w:color w:val="000000"/>
                <w:sz w:val="20"/>
                <w:szCs w:val="20"/>
              </w:rPr>
              <w:t>Construction Materials (Supply &amp; Delivery)</w:t>
            </w:r>
          </w:p>
        </w:tc>
        <w:tc>
          <w:tcPr>
            <w:tcW w:w="1329" w:type="dxa"/>
            <w:vMerge w:val="restart"/>
            <w:tcBorders>
              <w:top w:val="nil"/>
              <w:left w:val="single" w:sz="8" w:space="0" w:color="000000"/>
              <w:bottom w:val="single" w:sz="8" w:space="0" w:color="000000"/>
              <w:right w:val="single" w:sz="8" w:space="0" w:color="000000"/>
            </w:tcBorders>
            <w:hideMark/>
          </w:tcPr>
          <w:p w14:paraId="15E0CF59" w14:textId="77777777" w:rsidR="00E74EE6" w:rsidRPr="00621D8E" w:rsidRDefault="00E74EE6" w:rsidP="00E74EE6">
            <w:pPr>
              <w:jc w:val="right"/>
              <w:rPr>
                <w:rFonts w:ascii="Arial" w:hAnsi="Arial" w:cs="Arial"/>
                <w:color w:val="000000"/>
                <w:sz w:val="20"/>
                <w:szCs w:val="20"/>
              </w:rPr>
            </w:pPr>
            <w:r w:rsidRPr="00621D8E">
              <w:rPr>
                <w:rFonts w:ascii="Arial" w:hAnsi="Arial" w:cs="Arial"/>
                <w:color w:val="000000"/>
                <w:sz w:val="20"/>
                <w:szCs w:val="20"/>
              </w:rPr>
              <w:t>£13,280,000.00</w:t>
            </w:r>
          </w:p>
        </w:tc>
        <w:tc>
          <w:tcPr>
            <w:tcW w:w="1137" w:type="dxa"/>
            <w:vMerge w:val="restart"/>
            <w:tcBorders>
              <w:top w:val="nil"/>
              <w:left w:val="single" w:sz="8" w:space="0" w:color="000000"/>
              <w:bottom w:val="single" w:sz="8" w:space="0" w:color="000000"/>
              <w:right w:val="single" w:sz="8" w:space="0" w:color="000000"/>
            </w:tcBorders>
            <w:hideMark/>
          </w:tcPr>
          <w:p w14:paraId="6C7F4C64" w14:textId="77777777" w:rsidR="00E74EE6" w:rsidRPr="00621D8E" w:rsidRDefault="00E74EE6" w:rsidP="00E74EE6">
            <w:pPr>
              <w:jc w:val="center"/>
              <w:rPr>
                <w:rFonts w:ascii="Arial" w:hAnsi="Arial" w:cs="Arial"/>
                <w:color w:val="000000"/>
                <w:sz w:val="20"/>
                <w:szCs w:val="20"/>
              </w:rPr>
            </w:pPr>
            <w:r w:rsidRPr="00621D8E">
              <w:rPr>
                <w:rFonts w:ascii="Arial" w:hAnsi="Arial" w:cs="Arial"/>
                <w:color w:val="000000"/>
                <w:sz w:val="20"/>
                <w:szCs w:val="20"/>
              </w:rPr>
              <w:t>10/06/2024</w:t>
            </w:r>
          </w:p>
        </w:tc>
        <w:tc>
          <w:tcPr>
            <w:tcW w:w="1137" w:type="dxa"/>
            <w:vMerge w:val="restart"/>
            <w:tcBorders>
              <w:top w:val="nil"/>
              <w:left w:val="single" w:sz="8" w:space="0" w:color="000000"/>
              <w:bottom w:val="single" w:sz="8" w:space="0" w:color="000000"/>
              <w:right w:val="single" w:sz="8" w:space="0" w:color="auto"/>
            </w:tcBorders>
            <w:hideMark/>
          </w:tcPr>
          <w:p w14:paraId="6AA287F8" w14:textId="77777777" w:rsidR="00E74EE6" w:rsidRPr="00621D8E" w:rsidRDefault="00E74EE6" w:rsidP="00E74EE6">
            <w:pPr>
              <w:jc w:val="center"/>
              <w:rPr>
                <w:rFonts w:ascii="Arial" w:hAnsi="Arial" w:cs="Arial"/>
                <w:color w:val="000000"/>
                <w:sz w:val="20"/>
                <w:szCs w:val="20"/>
              </w:rPr>
            </w:pPr>
            <w:r w:rsidRPr="00621D8E">
              <w:rPr>
                <w:rFonts w:ascii="Arial" w:hAnsi="Arial" w:cs="Arial"/>
                <w:color w:val="000000"/>
                <w:sz w:val="20"/>
                <w:szCs w:val="20"/>
              </w:rPr>
              <w:t>09/06/2028</w:t>
            </w:r>
          </w:p>
        </w:tc>
      </w:tr>
      <w:tr w:rsidR="00E74EE6" w:rsidRPr="00621D8E" w14:paraId="3B475A30" w14:textId="77777777" w:rsidTr="00621D8E">
        <w:trPr>
          <w:trHeight w:val="300"/>
        </w:trPr>
        <w:tc>
          <w:tcPr>
            <w:tcW w:w="1271" w:type="dxa"/>
            <w:vMerge/>
            <w:tcBorders>
              <w:top w:val="nil"/>
              <w:left w:val="single" w:sz="8" w:space="0" w:color="auto"/>
              <w:bottom w:val="single" w:sz="8" w:space="0" w:color="000000"/>
              <w:right w:val="single" w:sz="8" w:space="0" w:color="000000"/>
            </w:tcBorders>
            <w:vAlign w:val="center"/>
            <w:hideMark/>
          </w:tcPr>
          <w:p w14:paraId="5CCF0D8F" w14:textId="77777777" w:rsidR="00E74EE6" w:rsidRPr="00621D8E" w:rsidRDefault="00E74EE6" w:rsidP="00E74EE6">
            <w:pPr>
              <w:rPr>
                <w:rFonts w:ascii="Arial" w:hAnsi="Arial" w:cs="Arial"/>
                <w:color w:val="000000"/>
                <w:sz w:val="20"/>
                <w:szCs w:val="20"/>
              </w:rPr>
            </w:pPr>
          </w:p>
        </w:tc>
        <w:tc>
          <w:tcPr>
            <w:tcW w:w="5745" w:type="dxa"/>
            <w:tcBorders>
              <w:top w:val="nil"/>
              <w:left w:val="nil"/>
              <w:bottom w:val="single" w:sz="4" w:space="0" w:color="000000"/>
              <w:right w:val="single" w:sz="8" w:space="0" w:color="000000"/>
            </w:tcBorders>
            <w:hideMark/>
          </w:tcPr>
          <w:p w14:paraId="0E480D61" w14:textId="77777777" w:rsidR="00E74EE6" w:rsidRPr="00621D8E" w:rsidRDefault="00E74EE6" w:rsidP="00E74EE6">
            <w:pPr>
              <w:rPr>
                <w:rFonts w:ascii="Arial" w:hAnsi="Arial" w:cs="Arial"/>
                <w:color w:val="000000"/>
                <w:sz w:val="20"/>
                <w:szCs w:val="20"/>
              </w:rPr>
            </w:pPr>
            <w:proofErr w:type="spellStart"/>
            <w:r w:rsidRPr="00621D8E">
              <w:rPr>
                <w:rFonts w:ascii="Arial" w:hAnsi="Arial" w:cs="Arial"/>
                <w:color w:val="000000"/>
                <w:sz w:val="20"/>
                <w:szCs w:val="20"/>
              </w:rPr>
              <w:t>Beatsons</w:t>
            </w:r>
            <w:proofErr w:type="spellEnd"/>
            <w:r w:rsidRPr="00621D8E">
              <w:rPr>
                <w:rFonts w:ascii="Arial" w:hAnsi="Arial" w:cs="Arial"/>
                <w:color w:val="000000"/>
                <w:sz w:val="20"/>
                <w:szCs w:val="20"/>
              </w:rPr>
              <w:t xml:space="preserve"> Building Supplies Limited</w:t>
            </w:r>
          </w:p>
        </w:tc>
        <w:tc>
          <w:tcPr>
            <w:tcW w:w="4453" w:type="dxa"/>
            <w:vMerge/>
            <w:tcBorders>
              <w:top w:val="nil"/>
              <w:left w:val="single" w:sz="8" w:space="0" w:color="000000"/>
              <w:bottom w:val="single" w:sz="8" w:space="0" w:color="000000"/>
              <w:right w:val="single" w:sz="8" w:space="0" w:color="000000"/>
            </w:tcBorders>
            <w:vAlign w:val="center"/>
            <w:hideMark/>
          </w:tcPr>
          <w:p w14:paraId="7D360153" w14:textId="77777777" w:rsidR="00E74EE6" w:rsidRPr="00621D8E" w:rsidRDefault="00E74EE6" w:rsidP="00E74EE6">
            <w:pPr>
              <w:rPr>
                <w:rFonts w:ascii="Arial" w:hAnsi="Arial" w:cs="Arial"/>
                <w:color w:val="000000"/>
                <w:sz w:val="20"/>
                <w:szCs w:val="20"/>
              </w:rPr>
            </w:pPr>
          </w:p>
        </w:tc>
        <w:tc>
          <w:tcPr>
            <w:tcW w:w="1329" w:type="dxa"/>
            <w:vMerge/>
            <w:tcBorders>
              <w:top w:val="nil"/>
              <w:left w:val="single" w:sz="8" w:space="0" w:color="000000"/>
              <w:bottom w:val="single" w:sz="8" w:space="0" w:color="000000"/>
              <w:right w:val="single" w:sz="8" w:space="0" w:color="000000"/>
            </w:tcBorders>
            <w:vAlign w:val="center"/>
            <w:hideMark/>
          </w:tcPr>
          <w:p w14:paraId="1BDDCB1C" w14:textId="77777777" w:rsidR="00E74EE6" w:rsidRPr="00621D8E" w:rsidRDefault="00E74EE6" w:rsidP="00E74EE6">
            <w:pPr>
              <w:rPr>
                <w:rFonts w:ascii="Arial" w:hAnsi="Arial" w:cs="Arial"/>
                <w:color w:val="000000"/>
                <w:sz w:val="20"/>
                <w:szCs w:val="20"/>
              </w:rPr>
            </w:pPr>
          </w:p>
        </w:tc>
        <w:tc>
          <w:tcPr>
            <w:tcW w:w="1137" w:type="dxa"/>
            <w:vMerge/>
            <w:tcBorders>
              <w:top w:val="nil"/>
              <w:left w:val="single" w:sz="8" w:space="0" w:color="000000"/>
              <w:bottom w:val="single" w:sz="8" w:space="0" w:color="000000"/>
              <w:right w:val="single" w:sz="8" w:space="0" w:color="000000"/>
            </w:tcBorders>
            <w:vAlign w:val="center"/>
            <w:hideMark/>
          </w:tcPr>
          <w:p w14:paraId="26C5B1B0" w14:textId="77777777" w:rsidR="00E74EE6" w:rsidRPr="00621D8E" w:rsidRDefault="00E74EE6" w:rsidP="00E74EE6">
            <w:pPr>
              <w:rPr>
                <w:rFonts w:ascii="Arial" w:hAnsi="Arial" w:cs="Arial"/>
                <w:color w:val="000000"/>
                <w:sz w:val="20"/>
                <w:szCs w:val="20"/>
              </w:rPr>
            </w:pPr>
          </w:p>
        </w:tc>
        <w:tc>
          <w:tcPr>
            <w:tcW w:w="1137" w:type="dxa"/>
            <w:vMerge/>
            <w:tcBorders>
              <w:top w:val="nil"/>
              <w:left w:val="single" w:sz="8" w:space="0" w:color="000000"/>
              <w:bottom w:val="single" w:sz="8" w:space="0" w:color="000000"/>
              <w:right w:val="single" w:sz="8" w:space="0" w:color="auto"/>
            </w:tcBorders>
            <w:vAlign w:val="center"/>
            <w:hideMark/>
          </w:tcPr>
          <w:p w14:paraId="093E6F7A" w14:textId="77777777" w:rsidR="00E74EE6" w:rsidRPr="00621D8E" w:rsidRDefault="00E74EE6" w:rsidP="00E74EE6">
            <w:pPr>
              <w:rPr>
                <w:rFonts w:ascii="Arial" w:hAnsi="Arial" w:cs="Arial"/>
                <w:color w:val="000000"/>
                <w:sz w:val="20"/>
                <w:szCs w:val="20"/>
              </w:rPr>
            </w:pPr>
          </w:p>
        </w:tc>
      </w:tr>
      <w:tr w:rsidR="00E74EE6" w:rsidRPr="00621D8E" w14:paraId="5B694487" w14:textId="77777777" w:rsidTr="00621D8E">
        <w:trPr>
          <w:trHeight w:val="300"/>
        </w:trPr>
        <w:tc>
          <w:tcPr>
            <w:tcW w:w="1271" w:type="dxa"/>
            <w:vMerge/>
            <w:tcBorders>
              <w:top w:val="nil"/>
              <w:left w:val="single" w:sz="8" w:space="0" w:color="auto"/>
              <w:bottom w:val="single" w:sz="8" w:space="0" w:color="000000"/>
              <w:right w:val="single" w:sz="8" w:space="0" w:color="000000"/>
            </w:tcBorders>
            <w:vAlign w:val="center"/>
            <w:hideMark/>
          </w:tcPr>
          <w:p w14:paraId="3B5BA620" w14:textId="77777777" w:rsidR="00E74EE6" w:rsidRPr="00621D8E" w:rsidRDefault="00E74EE6" w:rsidP="00E74EE6">
            <w:pPr>
              <w:rPr>
                <w:rFonts w:ascii="Arial" w:hAnsi="Arial" w:cs="Arial"/>
                <w:color w:val="000000"/>
                <w:sz w:val="20"/>
                <w:szCs w:val="20"/>
              </w:rPr>
            </w:pPr>
          </w:p>
        </w:tc>
        <w:tc>
          <w:tcPr>
            <w:tcW w:w="5745" w:type="dxa"/>
            <w:tcBorders>
              <w:top w:val="nil"/>
              <w:left w:val="nil"/>
              <w:bottom w:val="single" w:sz="4" w:space="0" w:color="000000"/>
              <w:right w:val="single" w:sz="8" w:space="0" w:color="000000"/>
            </w:tcBorders>
            <w:hideMark/>
          </w:tcPr>
          <w:p w14:paraId="4600E66D" w14:textId="77777777" w:rsidR="00E74EE6" w:rsidRPr="00621D8E" w:rsidRDefault="00E74EE6" w:rsidP="00E74EE6">
            <w:pPr>
              <w:rPr>
                <w:rFonts w:ascii="Arial" w:hAnsi="Arial" w:cs="Arial"/>
                <w:color w:val="000000"/>
                <w:sz w:val="20"/>
                <w:szCs w:val="20"/>
              </w:rPr>
            </w:pPr>
            <w:r w:rsidRPr="00621D8E">
              <w:rPr>
                <w:rFonts w:ascii="Arial" w:hAnsi="Arial" w:cs="Arial"/>
                <w:color w:val="000000"/>
                <w:sz w:val="20"/>
                <w:szCs w:val="20"/>
              </w:rPr>
              <w:t>City Electrical Factors Limited</w:t>
            </w:r>
          </w:p>
        </w:tc>
        <w:tc>
          <w:tcPr>
            <w:tcW w:w="4453" w:type="dxa"/>
            <w:vMerge/>
            <w:tcBorders>
              <w:top w:val="nil"/>
              <w:left w:val="single" w:sz="8" w:space="0" w:color="000000"/>
              <w:bottom w:val="single" w:sz="8" w:space="0" w:color="000000"/>
              <w:right w:val="single" w:sz="8" w:space="0" w:color="000000"/>
            </w:tcBorders>
            <w:vAlign w:val="center"/>
            <w:hideMark/>
          </w:tcPr>
          <w:p w14:paraId="2B94C468" w14:textId="77777777" w:rsidR="00E74EE6" w:rsidRPr="00621D8E" w:rsidRDefault="00E74EE6" w:rsidP="00E74EE6">
            <w:pPr>
              <w:rPr>
                <w:rFonts w:ascii="Arial" w:hAnsi="Arial" w:cs="Arial"/>
                <w:color w:val="000000"/>
                <w:sz w:val="20"/>
                <w:szCs w:val="20"/>
              </w:rPr>
            </w:pPr>
          </w:p>
        </w:tc>
        <w:tc>
          <w:tcPr>
            <w:tcW w:w="1329" w:type="dxa"/>
            <w:vMerge/>
            <w:tcBorders>
              <w:top w:val="nil"/>
              <w:left w:val="single" w:sz="8" w:space="0" w:color="000000"/>
              <w:bottom w:val="single" w:sz="8" w:space="0" w:color="000000"/>
              <w:right w:val="single" w:sz="8" w:space="0" w:color="000000"/>
            </w:tcBorders>
            <w:vAlign w:val="center"/>
            <w:hideMark/>
          </w:tcPr>
          <w:p w14:paraId="053F9756" w14:textId="77777777" w:rsidR="00E74EE6" w:rsidRPr="00621D8E" w:rsidRDefault="00E74EE6" w:rsidP="00E74EE6">
            <w:pPr>
              <w:rPr>
                <w:rFonts w:ascii="Arial" w:hAnsi="Arial" w:cs="Arial"/>
                <w:color w:val="000000"/>
                <w:sz w:val="20"/>
                <w:szCs w:val="20"/>
              </w:rPr>
            </w:pPr>
          </w:p>
        </w:tc>
        <w:tc>
          <w:tcPr>
            <w:tcW w:w="1137" w:type="dxa"/>
            <w:vMerge/>
            <w:tcBorders>
              <w:top w:val="nil"/>
              <w:left w:val="single" w:sz="8" w:space="0" w:color="000000"/>
              <w:bottom w:val="single" w:sz="8" w:space="0" w:color="000000"/>
              <w:right w:val="single" w:sz="8" w:space="0" w:color="000000"/>
            </w:tcBorders>
            <w:vAlign w:val="center"/>
            <w:hideMark/>
          </w:tcPr>
          <w:p w14:paraId="739D71A4" w14:textId="77777777" w:rsidR="00E74EE6" w:rsidRPr="00621D8E" w:rsidRDefault="00E74EE6" w:rsidP="00E74EE6">
            <w:pPr>
              <w:rPr>
                <w:rFonts w:ascii="Arial" w:hAnsi="Arial" w:cs="Arial"/>
                <w:color w:val="000000"/>
                <w:sz w:val="20"/>
                <w:szCs w:val="20"/>
              </w:rPr>
            </w:pPr>
          </w:p>
        </w:tc>
        <w:tc>
          <w:tcPr>
            <w:tcW w:w="1137" w:type="dxa"/>
            <w:vMerge/>
            <w:tcBorders>
              <w:top w:val="nil"/>
              <w:left w:val="single" w:sz="8" w:space="0" w:color="000000"/>
              <w:bottom w:val="single" w:sz="8" w:space="0" w:color="000000"/>
              <w:right w:val="single" w:sz="8" w:space="0" w:color="auto"/>
            </w:tcBorders>
            <w:vAlign w:val="center"/>
            <w:hideMark/>
          </w:tcPr>
          <w:p w14:paraId="7A1D91A4" w14:textId="77777777" w:rsidR="00E74EE6" w:rsidRPr="00621D8E" w:rsidRDefault="00E74EE6" w:rsidP="00E74EE6">
            <w:pPr>
              <w:rPr>
                <w:rFonts w:ascii="Arial" w:hAnsi="Arial" w:cs="Arial"/>
                <w:color w:val="000000"/>
                <w:sz w:val="20"/>
                <w:szCs w:val="20"/>
              </w:rPr>
            </w:pPr>
          </w:p>
        </w:tc>
      </w:tr>
      <w:tr w:rsidR="00E74EE6" w:rsidRPr="00621D8E" w14:paraId="64B4BC1F" w14:textId="77777777" w:rsidTr="00621D8E">
        <w:trPr>
          <w:trHeight w:val="300"/>
        </w:trPr>
        <w:tc>
          <w:tcPr>
            <w:tcW w:w="1271" w:type="dxa"/>
            <w:vMerge/>
            <w:tcBorders>
              <w:top w:val="nil"/>
              <w:left w:val="single" w:sz="8" w:space="0" w:color="auto"/>
              <w:bottom w:val="single" w:sz="8" w:space="0" w:color="000000"/>
              <w:right w:val="single" w:sz="8" w:space="0" w:color="000000"/>
            </w:tcBorders>
            <w:vAlign w:val="center"/>
            <w:hideMark/>
          </w:tcPr>
          <w:p w14:paraId="7076C3EF" w14:textId="77777777" w:rsidR="00E74EE6" w:rsidRPr="00621D8E" w:rsidRDefault="00E74EE6" w:rsidP="00E74EE6">
            <w:pPr>
              <w:rPr>
                <w:rFonts w:ascii="Arial" w:hAnsi="Arial" w:cs="Arial"/>
                <w:color w:val="000000"/>
                <w:sz w:val="20"/>
                <w:szCs w:val="20"/>
              </w:rPr>
            </w:pPr>
          </w:p>
        </w:tc>
        <w:tc>
          <w:tcPr>
            <w:tcW w:w="5745" w:type="dxa"/>
            <w:tcBorders>
              <w:top w:val="nil"/>
              <w:left w:val="nil"/>
              <w:bottom w:val="single" w:sz="4" w:space="0" w:color="auto"/>
              <w:right w:val="single" w:sz="8" w:space="0" w:color="000000"/>
            </w:tcBorders>
            <w:hideMark/>
          </w:tcPr>
          <w:p w14:paraId="1747A050" w14:textId="77777777" w:rsidR="00E74EE6" w:rsidRPr="00621D8E" w:rsidRDefault="00E74EE6" w:rsidP="00E74EE6">
            <w:pPr>
              <w:rPr>
                <w:rFonts w:ascii="Arial" w:hAnsi="Arial" w:cs="Arial"/>
                <w:color w:val="000000"/>
                <w:sz w:val="20"/>
                <w:szCs w:val="20"/>
              </w:rPr>
            </w:pPr>
            <w:r w:rsidRPr="00621D8E">
              <w:rPr>
                <w:rFonts w:ascii="Arial" w:hAnsi="Arial" w:cs="Arial"/>
                <w:color w:val="000000"/>
                <w:sz w:val="20"/>
                <w:szCs w:val="20"/>
              </w:rPr>
              <w:t>City Plumbing Supplies Holdings Limited</w:t>
            </w:r>
          </w:p>
        </w:tc>
        <w:tc>
          <w:tcPr>
            <w:tcW w:w="4453" w:type="dxa"/>
            <w:vMerge/>
            <w:tcBorders>
              <w:top w:val="nil"/>
              <w:left w:val="single" w:sz="8" w:space="0" w:color="000000"/>
              <w:bottom w:val="single" w:sz="8" w:space="0" w:color="000000"/>
              <w:right w:val="single" w:sz="8" w:space="0" w:color="000000"/>
            </w:tcBorders>
            <w:vAlign w:val="center"/>
            <w:hideMark/>
          </w:tcPr>
          <w:p w14:paraId="31DDD389" w14:textId="77777777" w:rsidR="00E74EE6" w:rsidRPr="00621D8E" w:rsidRDefault="00E74EE6" w:rsidP="00E74EE6">
            <w:pPr>
              <w:rPr>
                <w:rFonts w:ascii="Arial" w:hAnsi="Arial" w:cs="Arial"/>
                <w:color w:val="000000"/>
                <w:sz w:val="20"/>
                <w:szCs w:val="20"/>
              </w:rPr>
            </w:pPr>
          </w:p>
        </w:tc>
        <w:tc>
          <w:tcPr>
            <w:tcW w:w="1329" w:type="dxa"/>
            <w:vMerge/>
            <w:tcBorders>
              <w:top w:val="nil"/>
              <w:left w:val="single" w:sz="8" w:space="0" w:color="000000"/>
              <w:bottom w:val="single" w:sz="8" w:space="0" w:color="000000"/>
              <w:right w:val="single" w:sz="8" w:space="0" w:color="000000"/>
            </w:tcBorders>
            <w:vAlign w:val="center"/>
            <w:hideMark/>
          </w:tcPr>
          <w:p w14:paraId="26090AA2" w14:textId="77777777" w:rsidR="00E74EE6" w:rsidRPr="00621D8E" w:rsidRDefault="00E74EE6" w:rsidP="00E74EE6">
            <w:pPr>
              <w:rPr>
                <w:rFonts w:ascii="Arial" w:hAnsi="Arial" w:cs="Arial"/>
                <w:color w:val="000000"/>
                <w:sz w:val="20"/>
                <w:szCs w:val="20"/>
              </w:rPr>
            </w:pPr>
          </w:p>
        </w:tc>
        <w:tc>
          <w:tcPr>
            <w:tcW w:w="1137" w:type="dxa"/>
            <w:vMerge/>
            <w:tcBorders>
              <w:top w:val="nil"/>
              <w:left w:val="single" w:sz="8" w:space="0" w:color="000000"/>
              <w:bottom w:val="single" w:sz="8" w:space="0" w:color="000000"/>
              <w:right w:val="single" w:sz="8" w:space="0" w:color="000000"/>
            </w:tcBorders>
            <w:vAlign w:val="center"/>
            <w:hideMark/>
          </w:tcPr>
          <w:p w14:paraId="43E9B6DA" w14:textId="77777777" w:rsidR="00E74EE6" w:rsidRPr="00621D8E" w:rsidRDefault="00E74EE6" w:rsidP="00E74EE6">
            <w:pPr>
              <w:rPr>
                <w:rFonts w:ascii="Arial" w:hAnsi="Arial" w:cs="Arial"/>
                <w:color w:val="000000"/>
                <w:sz w:val="20"/>
                <w:szCs w:val="20"/>
              </w:rPr>
            </w:pPr>
          </w:p>
        </w:tc>
        <w:tc>
          <w:tcPr>
            <w:tcW w:w="1137" w:type="dxa"/>
            <w:vMerge/>
            <w:tcBorders>
              <w:top w:val="nil"/>
              <w:left w:val="single" w:sz="8" w:space="0" w:color="000000"/>
              <w:bottom w:val="single" w:sz="8" w:space="0" w:color="000000"/>
              <w:right w:val="single" w:sz="8" w:space="0" w:color="auto"/>
            </w:tcBorders>
            <w:vAlign w:val="center"/>
            <w:hideMark/>
          </w:tcPr>
          <w:p w14:paraId="7818A667" w14:textId="77777777" w:rsidR="00E74EE6" w:rsidRPr="00621D8E" w:rsidRDefault="00E74EE6" w:rsidP="00E74EE6">
            <w:pPr>
              <w:rPr>
                <w:rFonts w:ascii="Arial" w:hAnsi="Arial" w:cs="Arial"/>
                <w:color w:val="000000"/>
                <w:sz w:val="20"/>
                <w:szCs w:val="20"/>
              </w:rPr>
            </w:pPr>
          </w:p>
        </w:tc>
      </w:tr>
      <w:tr w:rsidR="009C0284" w:rsidRPr="00621D8E" w14:paraId="47A5EA16" w14:textId="77777777" w:rsidTr="00621D8E">
        <w:trPr>
          <w:trHeight w:val="300"/>
        </w:trPr>
        <w:tc>
          <w:tcPr>
            <w:tcW w:w="1271" w:type="dxa"/>
            <w:vMerge/>
            <w:tcBorders>
              <w:top w:val="nil"/>
              <w:left w:val="single" w:sz="8" w:space="0" w:color="auto"/>
              <w:bottom w:val="single" w:sz="8" w:space="0" w:color="000000"/>
              <w:right w:val="single" w:sz="4" w:space="0" w:color="auto"/>
            </w:tcBorders>
            <w:vAlign w:val="center"/>
            <w:hideMark/>
          </w:tcPr>
          <w:p w14:paraId="04A1D119" w14:textId="77777777" w:rsidR="00E74EE6" w:rsidRPr="00621D8E" w:rsidRDefault="00E74EE6" w:rsidP="00E74EE6">
            <w:pPr>
              <w:rPr>
                <w:rFonts w:ascii="Arial" w:hAnsi="Arial" w:cs="Arial"/>
                <w:color w:val="000000"/>
                <w:sz w:val="20"/>
                <w:szCs w:val="20"/>
              </w:rPr>
            </w:pPr>
          </w:p>
        </w:tc>
        <w:tc>
          <w:tcPr>
            <w:tcW w:w="5745" w:type="dxa"/>
            <w:tcBorders>
              <w:top w:val="single" w:sz="4" w:space="0" w:color="auto"/>
              <w:left w:val="single" w:sz="4" w:space="0" w:color="auto"/>
              <w:bottom w:val="single" w:sz="4" w:space="0" w:color="auto"/>
              <w:right w:val="single" w:sz="4" w:space="0" w:color="auto"/>
            </w:tcBorders>
            <w:hideMark/>
          </w:tcPr>
          <w:p w14:paraId="4EDF6BC5" w14:textId="77777777" w:rsidR="00E74EE6" w:rsidRPr="00621D8E" w:rsidRDefault="00E74EE6" w:rsidP="00E74EE6">
            <w:pPr>
              <w:rPr>
                <w:rFonts w:ascii="Arial" w:hAnsi="Arial" w:cs="Arial"/>
                <w:color w:val="000000"/>
                <w:sz w:val="20"/>
                <w:szCs w:val="20"/>
              </w:rPr>
            </w:pPr>
            <w:r w:rsidRPr="00621D8E">
              <w:rPr>
                <w:rFonts w:ascii="Arial" w:hAnsi="Arial" w:cs="Arial"/>
                <w:color w:val="000000"/>
                <w:sz w:val="20"/>
                <w:szCs w:val="20"/>
              </w:rPr>
              <w:t>Crown Paints Limited</w:t>
            </w:r>
          </w:p>
        </w:tc>
        <w:tc>
          <w:tcPr>
            <w:tcW w:w="4453" w:type="dxa"/>
            <w:vMerge/>
            <w:tcBorders>
              <w:top w:val="nil"/>
              <w:left w:val="single" w:sz="4" w:space="0" w:color="auto"/>
              <w:bottom w:val="single" w:sz="8" w:space="0" w:color="000000"/>
              <w:right w:val="single" w:sz="8" w:space="0" w:color="000000"/>
            </w:tcBorders>
            <w:vAlign w:val="center"/>
            <w:hideMark/>
          </w:tcPr>
          <w:p w14:paraId="6C364D8A" w14:textId="77777777" w:rsidR="00E74EE6" w:rsidRPr="00621D8E" w:rsidRDefault="00E74EE6" w:rsidP="00E74EE6">
            <w:pPr>
              <w:rPr>
                <w:rFonts w:ascii="Arial" w:hAnsi="Arial" w:cs="Arial"/>
                <w:color w:val="000000"/>
                <w:sz w:val="20"/>
                <w:szCs w:val="20"/>
              </w:rPr>
            </w:pPr>
          </w:p>
        </w:tc>
        <w:tc>
          <w:tcPr>
            <w:tcW w:w="1329" w:type="dxa"/>
            <w:vMerge/>
            <w:tcBorders>
              <w:top w:val="nil"/>
              <w:left w:val="single" w:sz="8" w:space="0" w:color="000000"/>
              <w:bottom w:val="single" w:sz="8" w:space="0" w:color="000000"/>
              <w:right w:val="single" w:sz="8" w:space="0" w:color="000000"/>
            </w:tcBorders>
            <w:vAlign w:val="center"/>
            <w:hideMark/>
          </w:tcPr>
          <w:p w14:paraId="7A499353" w14:textId="77777777" w:rsidR="00E74EE6" w:rsidRPr="00621D8E" w:rsidRDefault="00E74EE6" w:rsidP="00E74EE6">
            <w:pPr>
              <w:rPr>
                <w:rFonts w:ascii="Arial" w:hAnsi="Arial" w:cs="Arial"/>
                <w:color w:val="000000"/>
                <w:sz w:val="20"/>
                <w:szCs w:val="20"/>
              </w:rPr>
            </w:pPr>
          </w:p>
        </w:tc>
        <w:tc>
          <w:tcPr>
            <w:tcW w:w="1137" w:type="dxa"/>
            <w:vMerge/>
            <w:tcBorders>
              <w:top w:val="nil"/>
              <w:left w:val="single" w:sz="8" w:space="0" w:color="000000"/>
              <w:bottom w:val="single" w:sz="8" w:space="0" w:color="000000"/>
              <w:right w:val="single" w:sz="8" w:space="0" w:color="000000"/>
            </w:tcBorders>
            <w:vAlign w:val="center"/>
            <w:hideMark/>
          </w:tcPr>
          <w:p w14:paraId="73A5E271" w14:textId="77777777" w:rsidR="00E74EE6" w:rsidRPr="00621D8E" w:rsidRDefault="00E74EE6" w:rsidP="00E74EE6">
            <w:pPr>
              <w:rPr>
                <w:rFonts w:ascii="Arial" w:hAnsi="Arial" w:cs="Arial"/>
                <w:color w:val="000000"/>
                <w:sz w:val="20"/>
                <w:szCs w:val="20"/>
              </w:rPr>
            </w:pPr>
          </w:p>
        </w:tc>
        <w:tc>
          <w:tcPr>
            <w:tcW w:w="1137" w:type="dxa"/>
            <w:vMerge/>
            <w:tcBorders>
              <w:top w:val="nil"/>
              <w:left w:val="single" w:sz="8" w:space="0" w:color="000000"/>
              <w:bottom w:val="single" w:sz="8" w:space="0" w:color="000000"/>
              <w:right w:val="single" w:sz="8" w:space="0" w:color="auto"/>
            </w:tcBorders>
            <w:vAlign w:val="center"/>
            <w:hideMark/>
          </w:tcPr>
          <w:p w14:paraId="3DECFCAA" w14:textId="77777777" w:rsidR="00E74EE6" w:rsidRPr="00621D8E" w:rsidRDefault="00E74EE6" w:rsidP="00E74EE6">
            <w:pPr>
              <w:rPr>
                <w:rFonts w:ascii="Arial" w:hAnsi="Arial" w:cs="Arial"/>
                <w:color w:val="000000"/>
                <w:sz w:val="20"/>
                <w:szCs w:val="20"/>
              </w:rPr>
            </w:pPr>
          </w:p>
        </w:tc>
      </w:tr>
      <w:tr w:rsidR="00E74EE6" w:rsidRPr="00621D8E" w14:paraId="449E4D44" w14:textId="77777777" w:rsidTr="00621D8E">
        <w:trPr>
          <w:trHeight w:val="300"/>
        </w:trPr>
        <w:tc>
          <w:tcPr>
            <w:tcW w:w="1271" w:type="dxa"/>
            <w:vMerge/>
            <w:tcBorders>
              <w:top w:val="nil"/>
              <w:left w:val="single" w:sz="8" w:space="0" w:color="auto"/>
              <w:bottom w:val="single" w:sz="8" w:space="0" w:color="000000"/>
              <w:right w:val="single" w:sz="8" w:space="0" w:color="000000"/>
            </w:tcBorders>
            <w:vAlign w:val="center"/>
            <w:hideMark/>
          </w:tcPr>
          <w:p w14:paraId="43123026" w14:textId="77777777" w:rsidR="00E74EE6" w:rsidRPr="00621D8E" w:rsidRDefault="00E74EE6" w:rsidP="00E74EE6">
            <w:pPr>
              <w:rPr>
                <w:rFonts w:ascii="Arial" w:hAnsi="Arial" w:cs="Arial"/>
                <w:color w:val="000000"/>
                <w:sz w:val="20"/>
                <w:szCs w:val="20"/>
              </w:rPr>
            </w:pPr>
          </w:p>
        </w:tc>
        <w:tc>
          <w:tcPr>
            <w:tcW w:w="5745" w:type="dxa"/>
            <w:tcBorders>
              <w:top w:val="single" w:sz="4" w:space="0" w:color="auto"/>
              <w:left w:val="nil"/>
              <w:bottom w:val="single" w:sz="4" w:space="0" w:color="000000"/>
              <w:right w:val="single" w:sz="8" w:space="0" w:color="000000"/>
            </w:tcBorders>
            <w:hideMark/>
          </w:tcPr>
          <w:p w14:paraId="2BCDF9B2" w14:textId="77777777" w:rsidR="00E74EE6" w:rsidRPr="00621D8E" w:rsidRDefault="00E74EE6" w:rsidP="00E74EE6">
            <w:pPr>
              <w:rPr>
                <w:rFonts w:ascii="Arial" w:hAnsi="Arial" w:cs="Arial"/>
                <w:color w:val="000000"/>
                <w:sz w:val="20"/>
                <w:szCs w:val="20"/>
              </w:rPr>
            </w:pPr>
            <w:r w:rsidRPr="00621D8E">
              <w:rPr>
                <w:rFonts w:ascii="Arial" w:hAnsi="Arial" w:cs="Arial"/>
                <w:color w:val="000000"/>
                <w:sz w:val="20"/>
                <w:szCs w:val="20"/>
              </w:rPr>
              <w:t>D McNair (Builders Merchants) Limited</w:t>
            </w:r>
          </w:p>
        </w:tc>
        <w:tc>
          <w:tcPr>
            <w:tcW w:w="4453" w:type="dxa"/>
            <w:vMerge/>
            <w:tcBorders>
              <w:top w:val="nil"/>
              <w:left w:val="single" w:sz="8" w:space="0" w:color="000000"/>
              <w:bottom w:val="single" w:sz="8" w:space="0" w:color="000000"/>
              <w:right w:val="single" w:sz="8" w:space="0" w:color="000000"/>
            </w:tcBorders>
            <w:vAlign w:val="center"/>
            <w:hideMark/>
          </w:tcPr>
          <w:p w14:paraId="17F0FDFA" w14:textId="77777777" w:rsidR="00E74EE6" w:rsidRPr="00621D8E" w:rsidRDefault="00E74EE6" w:rsidP="00E74EE6">
            <w:pPr>
              <w:rPr>
                <w:rFonts w:ascii="Arial" w:hAnsi="Arial" w:cs="Arial"/>
                <w:color w:val="000000"/>
                <w:sz w:val="20"/>
                <w:szCs w:val="20"/>
              </w:rPr>
            </w:pPr>
          </w:p>
        </w:tc>
        <w:tc>
          <w:tcPr>
            <w:tcW w:w="1329" w:type="dxa"/>
            <w:vMerge/>
            <w:tcBorders>
              <w:top w:val="nil"/>
              <w:left w:val="single" w:sz="8" w:space="0" w:color="000000"/>
              <w:bottom w:val="single" w:sz="8" w:space="0" w:color="000000"/>
              <w:right w:val="single" w:sz="8" w:space="0" w:color="000000"/>
            </w:tcBorders>
            <w:vAlign w:val="center"/>
            <w:hideMark/>
          </w:tcPr>
          <w:p w14:paraId="134C3145" w14:textId="77777777" w:rsidR="00E74EE6" w:rsidRPr="00621D8E" w:rsidRDefault="00E74EE6" w:rsidP="00E74EE6">
            <w:pPr>
              <w:rPr>
                <w:rFonts w:ascii="Arial" w:hAnsi="Arial" w:cs="Arial"/>
                <w:color w:val="000000"/>
                <w:sz w:val="20"/>
                <w:szCs w:val="20"/>
              </w:rPr>
            </w:pPr>
          </w:p>
        </w:tc>
        <w:tc>
          <w:tcPr>
            <w:tcW w:w="1137" w:type="dxa"/>
            <w:vMerge/>
            <w:tcBorders>
              <w:top w:val="nil"/>
              <w:left w:val="single" w:sz="8" w:space="0" w:color="000000"/>
              <w:bottom w:val="single" w:sz="8" w:space="0" w:color="000000"/>
              <w:right w:val="single" w:sz="8" w:space="0" w:color="000000"/>
            </w:tcBorders>
            <w:vAlign w:val="center"/>
            <w:hideMark/>
          </w:tcPr>
          <w:p w14:paraId="6D0AE88C" w14:textId="77777777" w:rsidR="00E74EE6" w:rsidRPr="00621D8E" w:rsidRDefault="00E74EE6" w:rsidP="00E74EE6">
            <w:pPr>
              <w:rPr>
                <w:rFonts w:ascii="Arial" w:hAnsi="Arial" w:cs="Arial"/>
                <w:color w:val="000000"/>
                <w:sz w:val="20"/>
                <w:szCs w:val="20"/>
              </w:rPr>
            </w:pPr>
          </w:p>
        </w:tc>
        <w:tc>
          <w:tcPr>
            <w:tcW w:w="1137" w:type="dxa"/>
            <w:vMerge/>
            <w:tcBorders>
              <w:top w:val="nil"/>
              <w:left w:val="single" w:sz="8" w:space="0" w:color="000000"/>
              <w:bottom w:val="single" w:sz="8" w:space="0" w:color="000000"/>
              <w:right w:val="single" w:sz="8" w:space="0" w:color="auto"/>
            </w:tcBorders>
            <w:vAlign w:val="center"/>
            <w:hideMark/>
          </w:tcPr>
          <w:p w14:paraId="568843CF" w14:textId="77777777" w:rsidR="00E74EE6" w:rsidRPr="00621D8E" w:rsidRDefault="00E74EE6" w:rsidP="00E74EE6">
            <w:pPr>
              <w:rPr>
                <w:rFonts w:ascii="Arial" w:hAnsi="Arial" w:cs="Arial"/>
                <w:color w:val="000000"/>
                <w:sz w:val="20"/>
                <w:szCs w:val="20"/>
              </w:rPr>
            </w:pPr>
          </w:p>
        </w:tc>
      </w:tr>
      <w:tr w:rsidR="00E74EE6" w:rsidRPr="00621D8E" w14:paraId="51931863" w14:textId="77777777" w:rsidTr="00621D8E">
        <w:trPr>
          <w:trHeight w:val="300"/>
        </w:trPr>
        <w:tc>
          <w:tcPr>
            <w:tcW w:w="1271" w:type="dxa"/>
            <w:vMerge/>
            <w:tcBorders>
              <w:top w:val="nil"/>
              <w:left w:val="single" w:sz="8" w:space="0" w:color="auto"/>
              <w:bottom w:val="single" w:sz="8" w:space="0" w:color="000000"/>
              <w:right w:val="single" w:sz="8" w:space="0" w:color="000000"/>
            </w:tcBorders>
            <w:vAlign w:val="center"/>
            <w:hideMark/>
          </w:tcPr>
          <w:p w14:paraId="08070738" w14:textId="77777777" w:rsidR="00E74EE6" w:rsidRPr="00621D8E" w:rsidRDefault="00E74EE6" w:rsidP="00E74EE6">
            <w:pPr>
              <w:rPr>
                <w:rFonts w:ascii="Arial" w:hAnsi="Arial" w:cs="Arial"/>
                <w:color w:val="000000"/>
                <w:sz w:val="20"/>
                <w:szCs w:val="20"/>
              </w:rPr>
            </w:pPr>
          </w:p>
        </w:tc>
        <w:tc>
          <w:tcPr>
            <w:tcW w:w="5745" w:type="dxa"/>
            <w:tcBorders>
              <w:top w:val="nil"/>
              <w:left w:val="nil"/>
              <w:bottom w:val="single" w:sz="4" w:space="0" w:color="000000"/>
              <w:right w:val="single" w:sz="8" w:space="0" w:color="000000"/>
            </w:tcBorders>
            <w:hideMark/>
          </w:tcPr>
          <w:p w14:paraId="10AC96D6" w14:textId="77777777" w:rsidR="00E74EE6" w:rsidRPr="00621D8E" w:rsidRDefault="00E74EE6" w:rsidP="00E74EE6">
            <w:pPr>
              <w:rPr>
                <w:rFonts w:ascii="Arial" w:hAnsi="Arial" w:cs="Arial"/>
                <w:color w:val="000000"/>
                <w:sz w:val="20"/>
                <w:szCs w:val="20"/>
              </w:rPr>
            </w:pPr>
            <w:r w:rsidRPr="00621D8E">
              <w:rPr>
                <w:rFonts w:ascii="Arial" w:hAnsi="Arial" w:cs="Arial"/>
                <w:color w:val="000000"/>
                <w:sz w:val="20"/>
                <w:szCs w:val="20"/>
              </w:rPr>
              <w:t>Daw Signs Limited</w:t>
            </w:r>
          </w:p>
        </w:tc>
        <w:tc>
          <w:tcPr>
            <w:tcW w:w="4453" w:type="dxa"/>
            <w:vMerge/>
            <w:tcBorders>
              <w:top w:val="nil"/>
              <w:left w:val="single" w:sz="8" w:space="0" w:color="000000"/>
              <w:bottom w:val="single" w:sz="8" w:space="0" w:color="000000"/>
              <w:right w:val="single" w:sz="8" w:space="0" w:color="000000"/>
            </w:tcBorders>
            <w:vAlign w:val="center"/>
            <w:hideMark/>
          </w:tcPr>
          <w:p w14:paraId="482338A7" w14:textId="77777777" w:rsidR="00E74EE6" w:rsidRPr="00621D8E" w:rsidRDefault="00E74EE6" w:rsidP="00E74EE6">
            <w:pPr>
              <w:rPr>
                <w:rFonts w:ascii="Arial" w:hAnsi="Arial" w:cs="Arial"/>
                <w:color w:val="000000"/>
                <w:sz w:val="20"/>
                <w:szCs w:val="20"/>
              </w:rPr>
            </w:pPr>
          </w:p>
        </w:tc>
        <w:tc>
          <w:tcPr>
            <w:tcW w:w="1329" w:type="dxa"/>
            <w:vMerge/>
            <w:tcBorders>
              <w:top w:val="nil"/>
              <w:left w:val="single" w:sz="8" w:space="0" w:color="000000"/>
              <w:bottom w:val="single" w:sz="8" w:space="0" w:color="000000"/>
              <w:right w:val="single" w:sz="8" w:space="0" w:color="000000"/>
            </w:tcBorders>
            <w:vAlign w:val="center"/>
            <w:hideMark/>
          </w:tcPr>
          <w:p w14:paraId="0A413F41" w14:textId="77777777" w:rsidR="00E74EE6" w:rsidRPr="00621D8E" w:rsidRDefault="00E74EE6" w:rsidP="00E74EE6">
            <w:pPr>
              <w:rPr>
                <w:rFonts w:ascii="Arial" w:hAnsi="Arial" w:cs="Arial"/>
                <w:color w:val="000000"/>
                <w:sz w:val="20"/>
                <w:szCs w:val="20"/>
              </w:rPr>
            </w:pPr>
          </w:p>
        </w:tc>
        <w:tc>
          <w:tcPr>
            <w:tcW w:w="1137" w:type="dxa"/>
            <w:vMerge/>
            <w:tcBorders>
              <w:top w:val="nil"/>
              <w:left w:val="single" w:sz="8" w:space="0" w:color="000000"/>
              <w:bottom w:val="single" w:sz="8" w:space="0" w:color="000000"/>
              <w:right w:val="single" w:sz="8" w:space="0" w:color="000000"/>
            </w:tcBorders>
            <w:vAlign w:val="center"/>
            <w:hideMark/>
          </w:tcPr>
          <w:p w14:paraId="04245943" w14:textId="77777777" w:rsidR="00E74EE6" w:rsidRPr="00621D8E" w:rsidRDefault="00E74EE6" w:rsidP="00E74EE6">
            <w:pPr>
              <w:rPr>
                <w:rFonts w:ascii="Arial" w:hAnsi="Arial" w:cs="Arial"/>
                <w:color w:val="000000"/>
                <w:sz w:val="20"/>
                <w:szCs w:val="20"/>
              </w:rPr>
            </w:pPr>
          </w:p>
        </w:tc>
        <w:tc>
          <w:tcPr>
            <w:tcW w:w="1137" w:type="dxa"/>
            <w:vMerge/>
            <w:tcBorders>
              <w:top w:val="nil"/>
              <w:left w:val="single" w:sz="8" w:space="0" w:color="000000"/>
              <w:bottom w:val="single" w:sz="8" w:space="0" w:color="000000"/>
              <w:right w:val="single" w:sz="8" w:space="0" w:color="auto"/>
            </w:tcBorders>
            <w:vAlign w:val="center"/>
            <w:hideMark/>
          </w:tcPr>
          <w:p w14:paraId="01811F1C" w14:textId="77777777" w:rsidR="00E74EE6" w:rsidRPr="00621D8E" w:rsidRDefault="00E74EE6" w:rsidP="00E74EE6">
            <w:pPr>
              <w:rPr>
                <w:rFonts w:ascii="Arial" w:hAnsi="Arial" w:cs="Arial"/>
                <w:color w:val="000000"/>
                <w:sz w:val="20"/>
                <w:szCs w:val="20"/>
              </w:rPr>
            </w:pPr>
          </w:p>
        </w:tc>
      </w:tr>
      <w:tr w:rsidR="00E74EE6" w:rsidRPr="00621D8E" w14:paraId="02622566" w14:textId="77777777" w:rsidTr="00621D8E">
        <w:trPr>
          <w:trHeight w:val="300"/>
        </w:trPr>
        <w:tc>
          <w:tcPr>
            <w:tcW w:w="1271" w:type="dxa"/>
            <w:vMerge/>
            <w:tcBorders>
              <w:top w:val="nil"/>
              <w:left w:val="single" w:sz="8" w:space="0" w:color="auto"/>
              <w:bottom w:val="single" w:sz="8" w:space="0" w:color="000000"/>
              <w:right w:val="single" w:sz="8" w:space="0" w:color="000000"/>
            </w:tcBorders>
            <w:vAlign w:val="center"/>
            <w:hideMark/>
          </w:tcPr>
          <w:p w14:paraId="131B760B" w14:textId="77777777" w:rsidR="00E74EE6" w:rsidRPr="00621D8E" w:rsidRDefault="00E74EE6" w:rsidP="00E74EE6">
            <w:pPr>
              <w:rPr>
                <w:rFonts w:ascii="Arial" w:hAnsi="Arial" w:cs="Arial"/>
                <w:color w:val="000000"/>
                <w:sz w:val="20"/>
                <w:szCs w:val="20"/>
              </w:rPr>
            </w:pPr>
          </w:p>
        </w:tc>
        <w:tc>
          <w:tcPr>
            <w:tcW w:w="5745" w:type="dxa"/>
            <w:tcBorders>
              <w:top w:val="nil"/>
              <w:left w:val="nil"/>
              <w:bottom w:val="single" w:sz="4" w:space="0" w:color="000000"/>
              <w:right w:val="single" w:sz="8" w:space="0" w:color="000000"/>
            </w:tcBorders>
            <w:hideMark/>
          </w:tcPr>
          <w:p w14:paraId="1F8C4E67" w14:textId="77777777" w:rsidR="00E74EE6" w:rsidRPr="00621D8E" w:rsidRDefault="00E74EE6" w:rsidP="00E74EE6">
            <w:pPr>
              <w:rPr>
                <w:rFonts w:ascii="Arial" w:hAnsi="Arial" w:cs="Arial"/>
                <w:color w:val="000000"/>
                <w:sz w:val="20"/>
                <w:szCs w:val="20"/>
              </w:rPr>
            </w:pPr>
            <w:r w:rsidRPr="00621D8E">
              <w:rPr>
                <w:rFonts w:ascii="Arial" w:hAnsi="Arial" w:cs="Arial"/>
                <w:color w:val="000000"/>
                <w:sz w:val="20"/>
                <w:szCs w:val="20"/>
              </w:rPr>
              <w:t>Decco Limited T/A White Milne &amp; Co</w:t>
            </w:r>
          </w:p>
        </w:tc>
        <w:tc>
          <w:tcPr>
            <w:tcW w:w="4453" w:type="dxa"/>
            <w:vMerge/>
            <w:tcBorders>
              <w:top w:val="nil"/>
              <w:left w:val="single" w:sz="8" w:space="0" w:color="000000"/>
              <w:bottom w:val="single" w:sz="8" w:space="0" w:color="000000"/>
              <w:right w:val="single" w:sz="8" w:space="0" w:color="000000"/>
            </w:tcBorders>
            <w:vAlign w:val="center"/>
            <w:hideMark/>
          </w:tcPr>
          <w:p w14:paraId="64A8870E" w14:textId="77777777" w:rsidR="00E74EE6" w:rsidRPr="00621D8E" w:rsidRDefault="00E74EE6" w:rsidP="00E74EE6">
            <w:pPr>
              <w:rPr>
                <w:rFonts w:ascii="Arial" w:hAnsi="Arial" w:cs="Arial"/>
                <w:color w:val="000000"/>
                <w:sz w:val="20"/>
                <w:szCs w:val="20"/>
              </w:rPr>
            </w:pPr>
          </w:p>
        </w:tc>
        <w:tc>
          <w:tcPr>
            <w:tcW w:w="1329" w:type="dxa"/>
            <w:vMerge/>
            <w:tcBorders>
              <w:top w:val="nil"/>
              <w:left w:val="single" w:sz="8" w:space="0" w:color="000000"/>
              <w:bottom w:val="single" w:sz="8" w:space="0" w:color="000000"/>
              <w:right w:val="single" w:sz="8" w:space="0" w:color="000000"/>
            </w:tcBorders>
            <w:vAlign w:val="center"/>
            <w:hideMark/>
          </w:tcPr>
          <w:p w14:paraId="3052026C" w14:textId="77777777" w:rsidR="00E74EE6" w:rsidRPr="00621D8E" w:rsidRDefault="00E74EE6" w:rsidP="00E74EE6">
            <w:pPr>
              <w:rPr>
                <w:rFonts w:ascii="Arial" w:hAnsi="Arial" w:cs="Arial"/>
                <w:color w:val="000000"/>
                <w:sz w:val="20"/>
                <w:szCs w:val="20"/>
              </w:rPr>
            </w:pPr>
          </w:p>
        </w:tc>
        <w:tc>
          <w:tcPr>
            <w:tcW w:w="1137" w:type="dxa"/>
            <w:vMerge/>
            <w:tcBorders>
              <w:top w:val="nil"/>
              <w:left w:val="single" w:sz="8" w:space="0" w:color="000000"/>
              <w:bottom w:val="single" w:sz="8" w:space="0" w:color="000000"/>
              <w:right w:val="single" w:sz="8" w:space="0" w:color="000000"/>
            </w:tcBorders>
            <w:vAlign w:val="center"/>
            <w:hideMark/>
          </w:tcPr>
          <w:p w14:paraId="5533B702" w14:textId="77777777" w:rsidR="00E74EE6" w:rsidRPr="00621D8E" w:rsidRDefault="00E74EE6" w:rsidP="00E74EE6">
            <w:pPr>
              <w:rPr>
                <w:rFonts w:ascii="Arial" w:hAnsi="Arial" w:cs="Arial"/>
                <w:color w:val="000000"/>
                <w:sz w:val="20"/>
                <w:szCs w:val="20"/>
              </w:rPr>
            </w:pPr>
          </w:p>
        </w:tc>
        <w:tc>
          <w:tcPr>
            <w:tcW w:w="1137" w:type="dxa"/>
            <w:vMerge/>
            <w:tcBorders>
              <w:top w:val="nil"/>
              <w:left w:val="single" w:sz="8" w:space="0" w:color="000000"/>
              <w:bottom w:val="single" w:sz="8" w:space="0" w:color="000000"/>
              <w:right w:val="single" w:sz="8" w:space="0" w:color="auto"/>
            </w:tcBorders>
            <w:vAlign w:val="center"/>
            <w:hideMark/>
          </w:tcPr>
          <w:p w14:paraId="3C00B665" w14:textId="77777777" w:rsidR="00E74EE6" w:rsidRPr="00621D8E" w:rsidRDefault="00E74EE6" w:rsidP="00E74EE6">
            <w:pPr>
              <w:rPr>
                <w:rFonts w:ascii="Arial" w:hAnsi="Arial" w:cs="Arial"/>
                <w:color w:val="000000"/>
                <w:sz w:val="20"/>
                <w:szCs w:val="20"/>
              </w:rPr>
            </w:pPr>
          </w:p>
        </w:tc>
      </w:tr>
      <w:tr w:rsidR="00E74EE6" w:rsidRPr="00621D8E" w14:paraId="01E43D03" w14:textId="77777777" w:rsidTr="00621D8E">
        <w:trPr>
          <w:trHeight w:val="300"/>
        </w:trPr>
        <w:tc>
          <w:tcPr>
            <w:tcW w:w="1271" w:type="dxa"/>
            <w:vMerge/>
            <w:tcBorders>
              <w:top w:val="nil"/>
              <w:left w:val="single" w:sz="8" w:space="0" w:color="auto"/>
              <w:bottom w:val="single" w:sz="8" w:space="0" w:color="000000"/>
              <w:right w:val="single" w:sz="8" w:space="0" w:color="000000"/>
            </w:tcBorders>
            <w:vAlign w:val="center"/>
            <w:hideMark/>
          </w:tcPr>
          <w:p w14:paraId="0A417254" w14:textId="77777777" w:rsidR="00E74EE6" w:rsidRPr="00621D8E" w:rsidRDefault="00E74EE6" w:rsidP="00E74EE6">
            <w:pPr>
              <w:rPr>
                <w:rFonts w:ascii="Arial" w:hAnsi="Arial" w:cs="Arial"/>
                <w:color w:val="000000"/>
                <w:sz w:val="20"/>
                <w:szCs w:val="20"/>
              </w:rPr>
            </w:pPr>
          </w:p>
        </w:tc>
        <w:tc>
          <w:tcPr>
            <w:tcW w:w="5745" w:type="dxa"/>
            <w:tcBorders>
              <w:top w:val="nil"/>
              <w:left w:val="nil"/>
              <w:bottom w:val="single" w:sz="4" w:space="0" w:color="000000"/>
              <w:right w:val="single" w:sz="8" w:space="0" w:color="000000"/>
            </w:tcBorders>
            <w:hideMark/>
          </w:tcPr>
          <w:p w14:paraId="0BCBC3CF" w14:textId="77777777" w:rsidR="00E74EE6" w:rsidRPr="00621D8E" w:rsidRDefault="00E74EE6" w:rsidP="00E74EE6">
            <w:pPr>
              <w:rPr>
                <w:rFonts w:ascii="Arial" w:hAnsi="Arial" w:cs="Arial"/>
                <w:color w:val="000000"/>
                <w:sz w:val="20"/>
                <w:szCs w:val="20"/>
              </w:rPr>
            </w:pPr>
            <w:r w:rsidRPr="00621D8E">
              <w:rPr>
                <w:rFonts w:ascii="Arial" w:hAnsi="Arial" w:cs="Arial"/>
                <w:color w:val="000000"/>
                <w:sz w:val="20"/>
                <w:szCs w:val="20"/>
              </w:rPr>
              <w:t>Diamond Industrial Supply Company Limited</w:t>
            </w:r>
          </w:p>
        </w:tc>
        <w:tc>
          <w:tcPr>
            <w:tcW w:w="4453" w:type="dxa"/>
            <w:vMerge/>
            <w:tcBorders>
              <w:top w:val="nil"/>
              <w:left w:val="single" w:sz="8" w:space="0" w:color="000000"/>
              <w:bottom w:val="single" w:sz="8" w:space="0" w:color="000000"/>
              <w:right w:val="single" w:sz="8" w:space="0" w:color="000000"/>
            </w:tcBorders>
            <w:vAlign w:val="center"/>
            <w:hideMark/>
          </w:tcPr>
          <w:p w14:paraId="232384A7" w14:textId="77777777" w:rsidR="00E74EE6" w:rsidRPr="00621D8E" w:rsidRDefault="00E74EE6" w:rsidP="00E74EE6">
            <w:pPr>
              <w:rPr>
                <w:rFonts w:ascii="Arial" w:hAnsi="Arial" w:cs="Arial"/>
                <w:color w:val="000000"/>
                <w:sz w:val="20"/>
                <w:szCs w:val="20"/>
              </w:rPr>
            </w:pPr>
          </w:p>
        </w:tc>
        <w:tc>
          <w:tcPr>
            <w:tcW w:w="1329" w:type="dxa"/>
            <w:vMerge/>
            <w:tcBorders>
              <w:top w:val="nil"/>
              <w:left w:val="single" w:sz="8" w:space="0" w:color="000000"/>
              <w:bottom w:val="single" w:sz="8" w:space="0" w:color="000000"/>
              <w:right w:val="single" w:sz="8" w:space="0" w:color="000000"/>
            </w:tcBorders>
            <w:vAlign w:val="center"/>
            <w:hideMark/>
          </w:tcPr>
          <w:p w14:paraId="24A4C88C" w14:textId="77777777" w:rsidR="00E74EE6" w:rsidRPr="00621D8E" w:rsidRDefault="00E74EE6" w:rsidP="00E74EE6">
            <w:pPr>
              <w:rPr>
                <w:rFonts w:ascii="Arial" w:hAnsi="Arial" w:cs="Arial"/>
                <w:color w:val="000000"/>
                <w:sz w:val="20"/>
                <w:szCs w:val="20"/>
              </w:rPr>
            </w:pPr>
          </w:p>
        </w:tc>
        <w:tc>
          <w:tcPr>
            <w:tcW w:w="1137" w:type="dxa"/>
            <w:vMerge/>
            <w:tcBorders>
              <w:top w:val="nil"/>
              <w:left w:val="single" w:sz="8" w:space="0" w:color="000000"/>
              <w:bottom w:val="single" w:sz="8" w:space="0" w:color="000000"/>
              <w:right w:val="single" w:sz="8" w:space="0" w:color="000000"/>
            </w:tcBorders>
            <w:vAlign w:val="center"/>
            <w:hideMark/>
          </w:tcPr>
          <w:p w14:paraId="60AE798D" w14:textId="77777777" w:rsidR="00E74EE6" w:rsidRPr="00621D8E" w:rsidRDefault="00E74EE6" w:rsidP="00E74EE6">
            <w:pPr>
              <w:rPr>
                <w:rFonts w:ascii="Arial" w:hAnsi="Arial" w:cs="Arial"/>
                <w:color w:val="000000"/>
                <w:sz w:val="20"/>
                <w:szCs w:val="20"/>
              </w:rPr>
            </w:pPr>
          </w:p>
        </w:tc>
        <w:tc>
          <w:tcPr>
            <w:tcW w:w="1137" w:type="dxa"/>
            <w:vMerge/>
            <w:tcBorders>
              <w:top w:val="nil"/>
              <w:left w:val="single" w:sz="8" w:space="0" w:color="000000"/>
              <w:bottom w:val="single" w:sz="8" w:space="0" w:color="000000"/>
              <w:right w:val="single" w:sz="8" w:space="0" w:color="auto"/>
            </w:tcBorders>
            <w:vAlign w:val="center"/>
            <w:hideMark/>
          </w:tcPr>
          <w:p w14:paraId="2079F622" w14:textId="77777777" w:rsidR="00E74EE6" w:rsidRPr="00621D8E" w:rsidRDefault="00E74EE6" w:rsidP="00E74EE6">
            <w:pPr>
              <w:rPr>
                <w:rFonts w:ascii="Arial" w:hAnsi="Arial" w:cs="Arial"/>
                <w:color w:val="000000"/>
                <w:sz w:val="20"/>
                <w:szCs w:val="20"/>
              </w:rPr>
            </w:pPr>
          </w:p>
        </w:tc>
      </w:tr>
      <w:tr w:rsidR="00E74EE6" w:rsidRPr="00621D8E" w14:paraId="4B1F3A64" w14:textId="77777777" w:rsidTr="00621D8E">
        <w:trPr>
          <w:trHeight w:val="300"/>
        </w:trPr>
        <w:tc>
          <w:tcPr>
            <w:tcW w:w="1271" w:type="dxa"/>
            <w:vMerge/>
            <w:tcBorders>
              <w:top w:val="nil"/>
              <w:left w:val="single" w:sz="8" w:space="0" w:color="auto"/>
              <w:bottom w:val="single" w:sz="8" w:space="0" w:color="000000"/>
              <w:right w:val="single" w:sz="8" w:space="0" w:color="000000"/>
            </w:tcBorders>
            <w:vAlign w:val="center"/>
            <w:hideMark/>
          </w:tcPr>
          <w:p w14:paraId="2C055A95" w14:textId="77777777" w:rsidR="00E74EE6" w:rsidRPr="00621D8E" w:rsidRDefault="00E74EE6" w:rsidP="00E74EE6">
            <w:pPr>
              <w:rPr>
                <w:rFonts w:ascii="Arial" w:hAnsi="Arial" w:cs="Arial"/>
                <w:color w:val="000000"/>
                <w:sz w:val="20"/>
                <w:szCs w:val="20"/>
              </w:rPr>
            </w:pPr>
          </w:p>
        </w:tc>
        <w:tc>
          <w:tcPr>
            <w:tcW w:w="5745" w:type="dxa"/>
            <w:tcBorders>
              <w:top w:val="nil"/>
              <w:left w:val="nil"/>
              <w:bottom w:val="single" w:sz="4" w:space="0" w:color="000000"/>
              <w:right w:val="single" w:sz="8" w:space="0" w:color="000000"/>
            </w:tcBorders>
            <w:hideMark/>
          </w:tcPr>
          <w:p w14:paraId="6470CC56" w14:textId="77777777" w:rsidR="00E74EE6" w:rsidRPr="00621D8E" w:rsidRDefault="00E74EE6" w:rsidP="00E74EE6">
            <w:pPr>
              <w:rPr>
                <w:rFonts w:ascii="Arial" w:hAnsi="Arial" w:cs="Arial"/>
                <w:color w:val="000000"/>
                <w:sz w:val="20"/>
                <w:szCs w:val="20"/>
              </w:rPr>
            </w:pPr>
            <w:r w:rsidRPr="00621D8E">
              <w:rPr>
                <w:rFonts w:ascii="Arial" w:hAnsi="Arial" w:cs="Arial"/>
                <w:color w:val="000000"/>
                <w:sz w:val="20"/>
                <w:szCs w:val="20"/>
              </w:rPr>
              <w:t>Donaldson Door Systems Limited</w:t>
            </w:r>
          </w:p>
        </w:tc>
        <w:tc>
          <w:tcPr>
            <w:tcW w:w="4453" w:type="dxa"/>
            <w:vMerge/>
            <w:tcBorders>
              <w:top w:val="nil"/>
              <w:left w:val="single" w:sz="8" w:space="0" w:color="000000"/>
              <w:bottom w:val="single" w:sz="8" w:space="0" w:color="000000"/>
              <w:right w:val="single" w:sz="8" w:space="0" w:color="000000"/>
            </w:tcBorders>
            <w:vAlign w:val="center"/>
            <w:hideMark/>
          </w:tcPr>
          <w:p w14:paraId="565BF7A7" w14:textId="77777777" w:rsidR="00E74EE6" w:rsidRPr="00621D8E" w:rsidRDefault="00E74EE6" w:rsidP="00E74EE6">
            <w:pPr>
              <w:rPr>
                <w:rFonts w:ascii="Arial" w:hAnsi="Arial" w:cs="Arial"/>
                <w:color w:val="000000"/>
                <w:sz w:val="20"/>
                <w:szCs w:val="20"/>
              </w:rPr>
            </w:pPr>
          </w:p>
        </w:tc>
        <w:tc>
          <w:tcPr>
            <w:tcW w:w="1329" w:type="dxa"/>
            <w:vMerge/>
            <w:tcBorders>
              <w:top w:val="nil"/>
              <w:left w:val="single" w:sz="8" w:space="0" w:color="000000"/>
              <w:bottom w:val="single" w:sz="8" w:space="0" w:color="000000"/>
              <w:right w:val="single" w:sz="8" w:space="0" w:color="000000"/>
            </w:tcBorders>
            <w:vAlign w:val="center"/>
            <w:hideMark/>
          </w:tcPr>
          <w:p w14:paraId="2138978A" w14:textId="77777777" w:rsidR="00E74EE6" w:rsidRPr="00621D8E" w:rsidRDefault="00E74EE6" w:rsidP="00E74EE6">
            <w:pPr>
              <w:rPr>
                <w:rFonts w:ascii="Arial" w:hAnsi="Arial" w:cs="Arial"/>
                <w:color w:val="000000"/>
                <w:sz w:val="20"/>
                <w:szCs w:val="20"/>
              </w:rPr>
            </w:pPr>
          </w:p>
        </w:tc>
        <w:tc>
          <w:tcPr>
            <w:tcW w:w="1137" w:type="dxa"/>
            <w:vMerge/>
            <w:tcBorders>
              <w:top w:val="nil"/>
              <w:left w:val="single" w:sz="8" w:space="0" w:color="000000"/>
              <w:bottom w:val="single" w:sz="8" w:space="0" w:color="000000"/>
              <w:right w:val="single" w:sz="8" w:space="0" w:color="000000"/>
            </w:tcBorders>
            <w:vAlign w:val="center"/>
            <w:hideMark/>
          </w:tcPr>
          <w:p w14:paraId="131A42C1" w14:textId="77777777" w:rsidR="00E74EE6" w:rsidRPr="00621D8E" w:rsidRDefault="00E74EE6" w:rsidP="00E74EE6">
            <w:pPr>
              <w:rPr>
                <w:rFonts w:ascii="Arial" w:hAnsi="Arial" w:cs="Arial"/>
                <w:color w:val="000000"/>
                <w:sz w:val="20"/>
                <w:szCs w:val="20"/>
              </w:rPr>
            </w:pPr>
          </w:p>
        </w:tc>
        <w:tc>
          <w:tcPr>
            <w:tcW w:w="1137" w:type="dxa"/>
            <w:vMerge/>
            <w:tcBorders>
              <w:top w:val="nil"/>
              <w:left w:val="single" w:sz="8" w:space="0" w:color="000000"/>
              <w:bottom w:val="single" w:sz="8" w:space="0" w:color="000000"/>
              <w:right w:val="single" w:sz="8" w:space="0" w:color="auto"/>
            </w:tcBorders>
            <w:vAlign w:val="center"/>
            <w:hideMark/>
          </w:tcPr>
          <w:p w14:paraId="717FB3BC" w14:textId="77777777" w:rsidR="00E74EE6" w:rsidRPr="00621D8E" w:rsidRDefault="00E74EE6" w:rsidP="00E74EE6">
            <w:pPr>
              <w:rPr>
                <w:rFonts w:ascii="Arial" w:hAnsi="Arial" w:cs="Arial"/>
                <w:color w:val="000000"/>
                <w:sz w:val="20"/>
                <w:szCs w:val="20"/>
              </w:rPr>
            </w:pPr>
          </w:p>
        </w:tc>
      </w:tr>
      <w:tr w:rsidR="00E74EE6" w:rsidRPr="00621D8E" w14:paraId="591ACBFC" w14:textId="77777777" w:rsidTr="00621D8E">
        <w:trPr>
          <w:trHeight w:val="300"/>
        </w:trPr>
        <w:tc>
          <w:tcPr>
            <w:tcW w:w="1271" w:type="dxa"/>
            <w:vMerge/>
            <w:tcBorders>
              <w:top w:val="nil"/>
              <w:left w:val="single" w:sz="8" w:space="0" w:color="auto"/>
              <w:bottom w:val="single" w:sz="8" w:space="0" w:color="000000"/>
              <w:right w:val="single" w:sz="8" w:space="0" w:color="000000"/>
            </w:tcBorders>
            <w:vAlign w:val="center"/>
            <w:hideMark/>
          </w:tcPr>
          <w:p w14:paraId="080FFB5A" w14:textId="77777777" w:rsidR="00E74EE6" w:rsidRPr="00621D8E" w:rsidRDefault="00E74EE6" w:rsidP="00E74EE6">
            <w:pPr>
              <w:rPr>
                <w:rFonts w:ascii="Arial" w:hAnsi="Arial" w:cs="Arial"/>
                <w:color w:val="000000"/>
                <w:sz w:val="20"/>
                <w:szCs w:val="20"/>
              </w:rPr>
            </w:pPr>
          </w:p>
        </w:tc>
        <w:tc>
          <w:tcPr>
            <w:tcW w:w="5745" w:type="dxa"/>
            <w:tcBorders>
              <w:top w:val="nil"/>
              <w:left w:val="nil"/>
              <w:bottom w:val="single" w:sz="4" w:space="0" w:color="000000"/>
              <w:right w:val="single" w:sz="8" w:space="0" w:color="000000"/>
            </w:tcBorders>
            <w:hideMark/>
          </w:tcPr>
          <w:p w14:paraId="682A6A2F" w14:textId="77777777" w:rsidR="00E74EE6" w:rsidRPr="00621D8E" w:rsidRDefault="00E74EE6" w:rsidP="00E74EE6">
            <w:pPr>
              <w:rPr>
                <w:rFonts w:ascii="Arial" w:hAnsi="Arial" w:cs="Arial"/>
                <w:color w:val="000000"/>
                <w:sz w:val="20"/>
                <w:szCs w:val="20"/>
              </w:rPr>
            </w:pPr>
            <w:r w:rsidRPr="00621D8E">
              <w:rPr>
                <w:rFonts w:ascii="Arial" w:hAnsi="Arial" w:cs="Arial"/>
                <w:color w:val="000000"/>
                <w:sz w:val="20"/>
                <w:szCs w:val="20"/>
              </w:rPr>
              <w:t>Edmundson Electrical Limited</w:t>
            </w:r>
          </w:p>
        </w:tc>
        <w:tc>
          <w:tcPr>
            <w:tcW w:w="4453" w:type="dxa"/>
            <w:vMerge/>
            <w:tcBorders>
              <w:top w:val="nil"/>
              <w:left w:val="single" w:sz="8" w:space="0" w:color="000000"/>
              <w:bottom w:val="single" w:sz="8" w:space="0" w:color="000000"/>
              <w:right w:val="single" w:sz="8" w:space="0" w:color="000000"/>
            </w:tcBorders>
            <w:vAlign w:val="center"/>
            <w:hideMark/>
          </w:tcPr>
          <w:p w14:paraId="3E3879A5" w14:textId="77777777" w:rsidR="00E74EE6" w:rsidRPr="00621D8E" w:rsidRDefault="00E74EE6" w:rsidP="00E74EE6">
            <w:pPr>
              <w:rPr>
                <w:rFonts w:ascii="Arial" w:hAnsi="Arial" w:cs="Arial"/>
                <w:color w:val="000000"/>
                <w:sz w:val="20"/>
                <w:szCs w:val="20"/>
              </w:rPr>
            </w:pPr>
          </w:p>
        </w:tc>
        <w:tc>
          <w:tcPr>
            <w:tcW w:w="1329" w:type="dxa"/>
            <w:vMerge/>
            <w:tcBorders>
              <w:top w:val="nil"/>
              <w:left w:val="single" w:sz="8" w:space="0" w:color="000000"/>
              <w:bottom w:val="single" w:sz="8" w:space="0" w:color="000000"/>
              <w:right w:val="single" w:sz="8" w:space="0" w:color="000000"/>
            </w:tcBorders>
            <w:vAlign w:val="center"/>
            <w:hideMark/>
          </w:tcPr>
          <w:p w14:paraId="179F905A" w14:textId="77777777" w:rsidR="00E74EE6" w:rsidRPr="00621D8E" w:rsidRDefault="00E74EE6" w:rsidP="00E74EE6">
            <w:pPr>
              <w:rPr>
                <w:rFonts w:ascii="Arial" w:hAnsi="Arial" w:cs="Arial"/>
                <w:color w:val="000000"/>
                <w:sz w:val="20"/>
                <w:szCs w:val="20"/>
              </w:rPr>
            </w:pPr>
          </w:p>
        </w:tc>
        <w:tc>
          <w:tcPr>
            <w:tcW w:w="1137" w:type="dxa"/>
            <w:vMerge/>
            <w:tcBorders>
              <w:top w:val="nil"/>
              <w:left w:val="single" w:sz="8" w:space="0" w:color="000000"/>
              <w:bottom w:val="single" w:sz="8" w:space="0" w:color="000000"/>
              <w:right w:val="single" w:sz="8" w:space="0" w:color="000000"/>
            </w:tcBorders>
            <w:vAlign w:val="center"/>
            <w:hideMark/>
          </w:tcPr>
          <w:p w14:paraId="5F718544" w14:textId="77777777" w:rsidR="00E74EE6" w:rsidRPr="00621D8E" w:rsidRDefault="00E74EE6" w:rsidP="00E74EE6">
            <w:pPr>
              <w:rPr>
                <w:rFonts w:ascii="Arial" w:hAnsi="Arial" w:cs="Arial"/>
                <w:color w:val="000000"/>
                <w:sz w:val="20"/>
                <w:szCs w:val="20"/>
              </w:rPr>
            </w:pPr>
          </w:p>
        </w:tc>
        <w:tc>
          <w:tcPr>
            <w:tcW w:w="1137" w:type="dxa"/>
            <w:vMerge/>
            <w:tcBorders>
              <w:top w:val="nil"/>
              <w:left w:val="single" w:sz="8" w:space="0" w:color="000000"/>
              <w:bottom w:val="single" w:sz="8" w:space="0" w:color="000000"/>
              <w:right w:val="single" w:sz="8" w:space="0" w:color="auto"/>
            </w:tcBorders>
            <w:vAlign w:val="center"/>
            <w:hideMark/>
          </w:tcPr>
          <w:p w14:paraId="211260DD" w14:textId="77777777" w:rsidR="00E74EE6" w:rsidRPr="00621D8E" w:rsidRDefault="00E74EE6" w:rsidP="00E74EE6">
            <w:pPr>
              <w:rPr>
                <w:rFonts w:ascii="Arial" w:hAnsi="Arial" w:cs="Arial"/>
                <w:color w:val="000000"/>
                <w:sz w:val="20"/>
                <w:szCs w:val="20"/>
              </w:rPr>
            </w:pPr>
          </w:p>
        </w:tc>
      </w:tr>
      <w:tr w:rsidR="00E74EE6" w:rsidRPr="00621D8E" w14:paraId="288B31DC" w14:textId="77777777" w:rsidTr="00621D8E">
        <w:trPr>
          <w:trHeight w:val="300"/>
        </w:trPr>
        <w:tc>
          <w:tcPr>
            <w:tcW w:w="1271" w:type="dxa"/>
            <w:vMerge/>
            <w:tcBorders>
              <w:top w:val="nil"/>
              <w:left w:val="single" w:sz="8" w:space="0" w:color="auto"/>
              <w:bottom w:val="single" w:sz="8" w:space="0" w:color="000000"/>
              <w:right w:val="single" w:sz="8" w:space="0" w:color="000000"/>
            </w:tcBorders>
            <w:vAlign w:val="center"/>
            <w:hideMark/>
          </w:tcPr>
          <w:p w14:paraId="74106A3F" w14:textId="77777777" w:rsidR="00E74EE6" w:rsidRPr="00621D8E" w:rsidRDefault="00E74EE6" w:rsidP="00E74EE6">
            <w:pPr>
              <w:rPr>
                <w:rFonts w:ascii="Arial" w:hAnsi="Arial" w:cs="Arial"/>
                <w:color w:val="000000"/>
                <w:sz w:val="20"/>
                <w:szCs w:val="20"/>
              </w:rPr>
            </w:pPr>
          </w:p>
        </w:tc>
        <w:tc>
          <w:tcPr>
            <w:tcW w:w="5745" w:type="dxa"/>
            <w:tcBorders>
              <w:top w:val="nil"/>
              <w:left w:val="nil"/>
              <w:bottom w:val="single" w:sz="4" w:space="0" w:color="000000"/>
              <w:right w:val="single" w:sz="8" w:space="0" w:color="000000"/>
            </w:tcBorders>
            <w:hideMark/>
          </w:tcPr>
          <w:p w14:paraId="34C8DBB6" w14:textId="77777777" w:rsidR="00E74EE6" w:rsidRPr="00621D8E" w:rsidRDefault="00E74EE6" w:rsidP="00E74EE6">
            <w:pPr>
              <w:rPr>
                <w:rFonts w:ascii="Arial" w:hAnsi="Arial" w:cs="Arial"/>
                <w:color w:val="000000"/>
                <w:sz w:val="20"/>
                <w:szCs w:val="20"/>
              </w:rPr>
            </w:pPr>
            <w:r w:rsidRPr="00621D8E">
              <w:rPr>
                <w:rFonts w:ascii="Arial" w:hAnsi="Arial" w:cs="Arial"/>
                <w:color w:val="000000"/>
                <w:sz w:val="20"/>
                <w:szCs w:val="20"/>
              </w:rPr>
              <w:t>Gibb &amp; Beverage (Engineering Agencies) Limited</w:t>
            </w:r>
          </w:p>
        </w:tc>
        <w:tc>
          <w:tcPr>
            <w:tcW w:w="4453" w:type="dxa"/>
            <w:vMerge/>
            <w:tcBorders>
              <w:top w:val="nil"/>
              <w:left w:val="single" w:sz="8" w:space="0" w:color="000000"/>
              <w:bottom w:val="single" w:sz="8" w:space="0" w:color="000000"/>
              <w:right w:val="single" w:sz="8" w:space="0" w:color="000000"/>
            </w:tcBorders>
            <w:vAlign w:val="center"/>
            <w:hideMark/>
          </w:tcPr>
          <w:p w14:paraId="18A1B374" w14:textId="77777777" w:rsidR="00E74EE6" w:rsidRPr="00621D8E" w:rsidRDefault="00E74EE6" w:rsidP="00E74EE6">
            <w:pPr>
              <w:rPr>
                <w:rFonts w:ascii="Arial" w:hAnsi="Arial" w:cs="Arial"/>
                <w:color w:val="000000"/>
                <w:sz w:val="20"/>
                <w:szCs w:val="20"/>
              </w:rPr>
            </w:pPr>
          </w:p>
        </w:tc>
        <w:tc>
          <w:tcPr>
            <w:tcW w:w="1329" w:type="dxa"/>
            <w:vMerge/>
            <w:tcBorders>
              <w:top w:val="nil"/>
              <w:left w:val="single" w:sz="8" w:space="0" w:color="000000"/>
              <w:bottom w:val="single" w:sz="8" w:space="0" w:color="000000"/>
              <w:right w:val="single" w:sz="8" w:space="0" w:color="000000"/>
            </w:tcBorders>
            <w:vAlign w:val="center"/>
            <w:hideMark/>
          </w:tcPr>
          <w:p w14:paraId="0E6E36EB" w14:textId="77777777" w:rsidR="00E74EE6" w:rsidRPr="00621D8E" w:rsidRDefault="00E74EE6" w:rsidP="00E74EE6">
            <w:pPr>
              <w:rPr>
                <w:rFonts w:ascii="Arial" w:hAnsi="Arial" w:cs="Arial"/>
                <w:color w:val="000000"/>
                <w:sz w:val="20"/>
                <w:szCs w:val="20"/>
              </w:rPr>
            </w:pPr>
          </w:p>
        </w:tc>
        <w:tc>
          <w:tcPr>
            <w:tcW w:w="1137" w:type="dxa"/>
            <w:vMerge/>
            <w:tcBorders>
              <w:top w:val="nil"/>
              <w:left w:val="single" w:sz="8" w:space="0" w:color="000000"/>
              <w:bottom w:val="single" w:sz="8" w:space="0" w:color="000000"/>
              <w:right w:val="single" w:sz="8" w:space="0" w:color="000000"/>
            </w:tcBorders>
            <w:vAlign w:val="center"/>
            <w:hideMark/>
          </w:tcPr>
          <w:p w14:paraId="353D9DAE" w14:textId="77777777" w:rsidR="00E74EE6" w:rsidRPr="00621D8E" w:rsidRDefault="00E74EE6" w:rsidP="00E74EE6">
            <w:pPr>
              <w:rPr>
                <w:rFonts w:ascii="Arial" w:hAnsi="Arial" w:cs="Arial"/>
                <w:color w:val="000000"/>
                <w:sz w:val="20"/>
                <w:szCs w:val="20"/>
              </w:rPr>
            </w:pPr>
          </w:p>
        </w:tc>
        <w:tc>
          <w:tcPr>
            <w:tcW w:w="1137" w:type="dxa"/>
            <w:vMerge/>
            <w:tcBorders>
              <w:top w:val="nil"/>
              <w:left w:val="single" w:sz="8" w:space="0" w:color="000000"/>
              <w:bottom w:val="single" w:sz="8" w:space="0" w:color="000000"/>
              <w:right w:val="single" w:sz="8" w:space="0" w:color="auto"/>
            </w:tcBorders>
            <w:vAlign w:val="center"/>
            <w:hideMark/>
          </w:tcPr>
          <w:p w14:paraId="17D6DA8E" w14:textId="77777777" w:rsidR="00E74EE6" w:rsidRPr="00621D8E" w:rsidRDefault="00E74EE6" w:rsidP="00E74EE6">
            <w:pPr>
              <w:rPr>
                <w:rFonts w:ascii="Arial" w:hAnsi="Arial" w:cs="Arial"/>
                <w:color w:val="000000"/>
                <w:sz w:val="20"/>
                <w:szCs w:val="20"/>
              </w:rPr>
            </w:pPr>
          </w:p>
        </w:tc>
      </w:tr>
      <w:tr w:rsidR="00E74EE6" w:rsidRPr="00621D8E" w14:paraId="061B325F" w14:textId="77777777" w:rsidTr="00621D8E">
        <w:trPr>
          <w:trHeight w:val="300"/>
        </w:trPr>
        <w:tc>
          <w:tcPr>
            <w:tcW w:w="1271" w:type="dxa"/>
            <w:vMerge/>
            <w:tcBorders>
              <w:top w:val="nil"/>
              <w:left w:val="single" w:sz="8" w:space="0" w:color="auto"/>
              <w:bottom w:val="single" w:sz="8" w:space="0" w:color="000000"/>
              <w:right w:val="single" w:sz="8" w:space="0" w:color="000000"/>
            </w:tcBorders>
            <w:vAlign w:val="center"/>
            <w:hideMark/>
          </w:tcPr>
          <w:p w14:paraId="7F048834" w14:textId="77777777" w:rsidR="00E74EE6" w:rsidRPr="00621D8E" w:rsidRDefault="00E74EE6" w:rsidP="00E74EE6">
            <w:pPr>
              <w:rPr>
                <w:rFonts w:ascii="Arial" w:hAnsi="Arial" w:cs="Arial"/>
                <w:color w:val="000000"/>
                <w:sz w:val="20"/>
                <w:szCs w:val="20"/>
              </w:rPr>
            </w:pPr>
          </w:p>
        </w:tc>
        <w:tc>
          <w:tcPr>
            <w:tcW w:w="5745" w:type="dxa"/>
            <w:tcBorders>
              <w:top w:val="nil"/>
              <w:left w:val="nil"/>
              <w:bottom w:val="single" w:sz="4" w:space="0" w:color="000000"/>
              <w:right w:val="single" w:sz="8" w:space="0" w:color="000000"/>
            </w:tcBorders>
            <w:hideMark/>
          </w:tcPr>
          <w:p w14:paraId="6BEA3770" w14:textId="77777777" w:rsidR="00E74EE6" w:rsidRPr="00621D8E" w:rsidRDefault="00E74EE6" w:rsidP="00E74EE6">
            <w:pPr>
              <w:rPr>
                <w:rFonts w:ascii="Arial" w:hAnsi="Arial" w:cs="Arial"/>
                <w:color w:val="000000"/>
                <w:sz w:val="20"/>
                <w:szCs w:val="20"/>
              </w:rPr>
            </w:pPr>
            <w:r w:rsidRPr="00621D8E">
              <w:rPr>
                <w:rFonts w:ascii="Arial" w:hAnsi="Arial" w:cs="Arial"/>
                <w:color w:val="000000"/>
                <w:sz w:val="20"/>
                <w:szCs w:val="20"/>
              </w:rPr>
              <w:t>Highland Industrial Supplies Limited</w:t>
            </w:r>
          </w:p>
        </w:tc>
        <w:tc>
          <w:tcPr>
            <w:tcW w:w="4453" w:type="dxa"/>
            <w:vMerge/>
            <w:tcBorders>
              <w:top w:val="nil"/>
              <w:left w:val="single" w:sz="8" w:space="0" w:color="000000"/>
              <w:bottom w:val="single" w:sz="8" w:space="0" w:color="000000"/>
              <w:right w:val="single" w:sz="8" w:space="0" w:color="000000"/>
            </w:tcBorders>
            <w:vAlign w:val="center"/>
            <w:hideMark/>
          </w:tcPr>
          <w:p w14:paraId="135DA9F8" w14:textId="77777777" w:rsidR="00E74EE6" w:rsidRPr="00621D8E" w:rsidRDefault="00E74EE6" w:rsidP="00E74EE6">
            <w:pPr>
              <w:rPr>
                <w:rFonts w:ascii="Arial" w:hAnsi="Arial" w:cs="Arial"/>
                <w:color w:val="000000"/>
                <w:sz w:val="20"/>
                <w:szCs w:val="20"/>
              </w:rPr>
            </w:pPr>
          </w:p>
        </w:tc>
        <w:tc>
          <w:tcPr>
            <w:tcW w:w="1329" w:type="dxa"/>
            <w:vMerge/>
            <w:tcBorders>
              <w:top w:val="nil"/>
              <w:left w:val="single" w:sz="8" w:space="0" w:color="000000"/>
              <w:bottom w:val="single" w:sz="8" w:space="0" w:color="000000"/>
              <w:right w:val="single" w:sz="8" w:space="0" w:color="000000"/>
            </w:tcBorders>
            <w:vAlign w:val="center"/>
            <w:hideMark/>
          </w:tcPr>
          <w:p w14:paraId="0B4E4053" w14:textId="77777777" w:rsidR="00E74EE6" w:rsidRPr="00621D8E" w:rsidRDefault="00E74EE6" w:rsidP="00E74EE6">
            <w:pPr>
              <w:rPr>
                <w:rFonts w:ascii="Arial" w:hAnsi="Arial" w:cs="Arial"/>
                <w:color w:val="000000"/>
                <w:sz w:val="20"/>
                <w:szCs w:val="20"/>
              </w:rPr>
            </w:pPr>
          </w:p>
        </w:tc>
        <w:tc>
          <w:tcPr>
            <w:tcW w:w="1137" w:type="dxa"/>
            <w:vMerge/>
            <w:tcBorders>
              <w:top w:val="nil"/>
              <w:left w:val="single" w:sz="8" w:space="0" w:color="000000"/>
              <w:bottom w:val="single" w:sz="8" w:space="0" w:color="000000"/>
              <w:right w:val="single" w:sz="8" w:space="0" w:color="000000"/>
            </w:tcBorders>
            <w:vAlign w:val="center"/>
            <w:hideMark/>
          </w:tcPr>
          <w:p w14:paraId="54067097" w14:textId="77777777" w:rsidR="00E74EE6" w:rsidRPr="00621D8E" w:rsidRDefault="00E74EE6" w:rsidP="00E74EE6">
            <w:pPr>
              <w:rPr>
                <w:rFonts w:ascii="Arial" w:hAnsi="Arial" w:cs="Arial"/>
                <w:color w:val="000000"/>
                <w:sz w:val="20"/>
                <w:szCs w:val="20"/>
              </w:rPr>
            </w:pPr>
          </w:p>
        </w:tc>
        <w:tc>
          <w:tcPr>
            <w:tcW w:w="1137" w:type="dxa"/>
            <w:vMerge/>
            <w:tcBorders>
              <w:top w:val="nil"/>
              <w:left w:val="single" w:sz="8" w:space="0" w:color="000000"/>
              <w:bottom w:val="single" w:sz="8" w:space="0" w:color="000000"/>
              <w:right w:val="single" w:sz="8" w:space="0" w:color="auto"/>
            </w:tcBorders>
            <w:vAlign w:val="center"/>
            <w:hideMark/>
          </w:tcPr>
          <w:p w14:paraId="161A32CA" w14:textId="77777777" w:rsidR="00E74EE6" w:rsidRPr="00621D8E" w:rsidRDefault="00E74EE6" w:rsidP="00E74EE6">
            <w:pPr>
              <w:rPr>
                <w:rFonts w:ascii="Arial" w:hAnsi="Arial" w:cs="Arial"/>
                <w:color w:val="000000"/>
                <w:sz w:val="20"/>
                <w:szCs w:val="20"/>
              </w:rPr>
            </w:pPr>
          </w:p>
        </w:tc>
      </w:tr>
      <w:tr w:rsidR="00E74EE6" w:rsidRPr="00621D8E" w14:paraId="1598C08A" w14:textId="77777777" w:rsidTr="00621D8E">
        <w:trPr>
          <w:trHeight w:val="300"/>
        </w:trPr>
        <w:tc>
          <w:tcPr>
            <w:tcW w:w="1271" w:type="dxa"/>
            <w:vMerge/>
            <w:tcBorders>
              <w:top w:val="nil"/>
              <w:left w:val="single" w:sz="8" w:space="0" w:color="auto"/>
              <w:bottom w:val="single" w:sz="8" w:space="0" w:color="000000"/>
              <w:right w:val="single" w:sz="8" w:space="0" w:color="000000"/>
            </w:tcBorders>
            <w:vAlign w:val="center"/>
            <w:hideMark/>
          </w:tcPr>
          <w:p w14:paraId="5C6828D2" w14:textId="77777777" w:rsidR="00E74EE6" w:rsidRPr="00621D8E" w:rsidRDefault="00E74EE6" w:rsidP="00E74EE6">
            <w:pPr>
              <w:rPr>
                <w:rFonts w:ascii="Arial" w:hAnsi="Arial" w:cs="Arial"/>
                <w:color w:val="000000"/>
                <w:sz w:val="20"/>
                <w:szCs w:val="20"/>
              </w:rPr>
            </w:pPr>
          </w:p>
        </w:tc>
        <w:tc>
          <w:tcPr>
            <w:tcW w:w="5745" w:type="dxa"/>
            <w:tcBorders>
              <w:top w:val="nil"/>
              <w:left w:val="nil"/>
              <w:bottom w:val="single" w:sz="4" w:space="0" w:color="000000"/>
              <w:right w:val="single" w:sz="8" w:space="0" w:color="000000"/>
            </w:tcBorders>
            <w:hideMark/>
          </w:tcPr>
          <w:p w14:paraId="22F2F6FA" w14:textId="77777777" w:rsidR="00E74EE6" w:rsidRPr="00621D8E" w:rsidRDefault="00E74EE6" w:rsidP="00E74EE6">
            <w:pPr>
              <w:rPr>
                <w:rFonts w:ascii="Arial" w:hAnsi="Arial" w:cs="Arial"/>
                <w:color w:val="000000"/>
                <w:sz w:val="20"/>
                <w:szCs w:val="20"/>
              </w:rPr>
            </w:pPr>
            <w:r w:rsidRPr="00621D8E">
              <w:rPr>
                <w:rFonts w:ascii="Arial" w:hAnsi="Arial" w:cs="Arial"/>
                <w:color w:val="000000"/>
                <w:sz w:val="20"/>
                <w:szCs w:val="20"/>
              </w:rPr>
              <w:t>Hutton Stone Co. Limited</w:t>
            </w:r>
          </w:p>
        </w:tc>
        <w:tc>
          <w:tcPr>
            <w:tcW w:w="4453" w:type="dxa"/>
            <w:vMerge/>
            <w:tcBorders>
              <w:top w:val="nil"/>
              <w:left w:val="single" w:sz="8" w:space="0" w:color="000000"/>
              <w:bottom w:val="single" w:sz="8" w:space="0" w:color="000000"/>
              <w:right w:val="single" w:sz="8" w:space="0" w:color="000000"/>
            </w:tcBorders>
            <w:vAlign w:val="center"/>
            <w:hideMark/>
          </w:tcPr>
          <w:p w14:paraId="5DF9A3DE" w14:textId="77777777" w:rsidR="00E74EE6" w:rsidRPr="00621D8E" w:rsidRDefault="00E74EE6" w:rsidP="00E74EE6">
            <w:pPr>
              <w:rPr>
                <w:rFonts w:ascii="Arial" w:hAnsi="Arial" w:cs="Arial"/>
                <w:color w:val="000000"/>
                <w:sz w:val="20"/>
                <w:szCs w:val="20"/>
              </w:rPr>
            </w:pPr>
          </w:p>
        </w:tc>
        <w:tc>
          <w:tcPr>
            <w:tcW w:w="1329" w:type="dxa"/>
            <w:vMerge/>
            <w:tcBorders>
              <w:top w:val="nil"/>
              <w:left w:val="single" w:sz="8" w:space="0" w:color="000000"/>
              <w:bottom w:val="single" w:sz="8" w:space="0" w:color="000000"/>
              <w:right w:val="single" w:sz="8" w:space="0" w:color="000000"/>
            </w:tcBorders>
            <w:vAlign w:val="center"/>
            <w:hideMark/>
          </w:tcPr>
          <w:p w14:paraId="4D106DB0" w14:textId="77777777" w:rsidR="00E74EE6" w:rsidRPr="00621D8E" w:rsidRDefault="00E74EE6" w:rsidP="00E74EE6">
            <w:pPr>
              <w:rPr>
                <w:rFonts w:ascii="Arial" w:hAnsi="Arial" w:cs="Arial"/>
                <w:color w:val="000000"/>
                <w:sz w:val="20"/>
                <w:szCs w:val="20"/>
              </w:rPr>
            </w:pPr>
          </w:p>
        </w:tc>
        <w:tc>
          <w:tcPr>
            <w:tcW w:w="1137" w:type="dxa"/>
            <w:vMerge/>
            <w:tcBorders>
              <w:top w:val="nil"/>
              <w:left w:val="single" w:sz="8" w:space="0" w:color="000000"/>
              <w:bottom w:val="single" w:sz="8" w:space="0" w:color="000000"/>
              <w:right w:val="single" w:sz="8" w:space="0" w:color="000000"/>
            </w:tcBorders>
            <w:vAlign w:val="center"/>
            <w:hideMark/>
          </w:tcPr>
          <w:p w14:paraId="0A4CE450" w14:textId="77777777" w:rsidR="00E74EE6" w:rsidRPr="00621D8E" w:rsidRDefault="00E74EE6" w:rsidP="00E74EE6">
            <w:pPr>
              <w:rPr>
                <w:rFonts w:ascii="Arial" w:hAnsi="Arial" w:cs="Arial"/>
                <w:color w:val="000000"/>
                <w:sz w:val="20"/>
                <w:szCs w:val="20"/>
              </w:rPr>
            </w:pPr>
          </w:p>
        </w:tc>
        <w:tc>
          <w:tcPr>
            <w:tcW w:w="1137" w:type="dxa"/>
            <w:vMerge/>
            <w:tcBorders>
              <w:top w:val="nil"/>
              <w:left w:val="single" w:sz="8" w:space="0" w:color="000000"/>
              <w:bottom w:val="single" w:sz="8" w:space="0" w:color="000000"/>
              <w:right w:val="single" w:sz="8" w:space="0" w:color="auto"/>
            </w:tcBorders>
            <w:vAlign w:val="center"/>
            <w:hideMark/>
          </w:tcPr>
          <w:p w14:paraId="42DF8FB4" w14:textId="77777777" w:rsidR="00E74EE6" w:rsidRPr="00621D8E" w:rsidRDefault="00E74EE6" w:rsidP="00E74EE6">
            <w:pPr>
              <w:rPr>
                <w:rFonts w:ascii="Arial" w:hAnsi="Arial" w:cs="Arial"/>
                <w:color w:val="000000"/>
                <w:sz w:val="20"/>
                <w:szCs w:val="20"/>
              </w:rPr>
            </w:pPr>
          </w:p>
        </w:tc>
      </w:tr>
      <w:tr w:rsidR="00E74EE6" w:rsidRPr="00621D8E" w14:paraId="0C7D4F18" w14:textId="77777777" w:rsidTr="00621D8E">
        <w:trPr>
          <w:trHeight w:val="300"/>
        </w:trPr>
        <w:tc>
          <w:tcPr>
            <w:tcW w:w="1271" w:type="dxa"/>
            <w:vMerge/>
            <w:tcBorders>
              <w:top w:val="nil"/>
              <w:left w:val="single" w:sz="8" w:space="0" w:color="auto"/>
              <w:bottom w:val="single" w:sz="8" w:space="0" w:color="000000"/>
              <w:right w:val="single" w:sz="8" w:space="0" w:color="000000"/>
            </w:tcBorders>
            <w:vAlign w:val="center"/>
            <w:hideMark/>
          </w:tcPr>
          <w:p w14:paraId="201F20F0" w14:textId="77777777" w:rsidR="00E74EE6" w:rsidRPr="00621D8E" w:rsidRDefault="00E74EE6" w:rsidP="00E74EE6">
            <w:pPr>
              <w:rPr>
                <w:rFonts w:ascii="Arial" w:hAnsi="Arial" w:cs="Arial"/>
                <w:color w:val="000000"/>
                <w:sz w:val="20"/>
                <w:szCs w:val="20"/>
              </w:rPr>
            </w:pPr>
          </w:p>
        </w:tc>
        <w:tc>
          <w:tcPr>
            <w:tcW w:w="5745" w:type="dxa"/>
            <w:tcBorders>
              <w:top w:val="nil"/>
              <w:left w:val="nil"/>
              <w:bottom w:val="single" w:sz="4" w:space="0" w:color="000000"/>
              <w:right w:val="single" w:sz="8" w:space="0" w:color="000000"/>
            </w:tcBorders>
            <w:hideMark/>
          </w:tcPr>
          <w:p w14:paraId="653F5081" w14:textId="77777777" w:rsidR="00E74EE6" w:rsidRPr="00621D8E" w:rsidRDefault="00E74EE6" w:rsidP="00E74EE6">
            <w:pPr>
              <w:rPr>
                <w:rFonts w:ascii="Arial" w:hAnsi="Arial" w:cs="Arial"/>
                <w:color w:val="000000"/>
                <w:sz w:val="20"/>
                <w:szCs w:val="20"/>
              </w:rPr>
            </w:pPr>
            <w:r w:rsidRPr="00621D8E">
              <w:rPr>
                <w:rFonts w:ascii="Arial" w:hAnsi="Arial" w:cs="Arial"/>
                <w:color w:val="000000"/>
                <w:sz w:val="20"/>
                <w:szCs w:val="20"/>
              </w:rPr>
              <w:t>Imperial Chemical Industries Limited t/a ICI Paints Akzonobel</w:t>
            </w:r>
          </w:p>
        </w:tc>
        <w:tc>
          <w:tcPr>
            <w:tcW w:w="4453" w:type="dxa"/>
            <w:vMerge/>
            <w:tcBorders>
              <w:top w:val="nil"/>
              <w:left w:val="single" w:sz="8" w:space="0" w:color="000000"/>
              <w:bottom w:val="single" w:sz="8" w:space="0" w:color="000000"/>
              <w:right w:val="single" w:sz="8" w:space="0" w:color="000000"/>
            </w:tcBorders>
            <w:vAlign w:val="center"/>
            <w:hideMark/>
          </w:tcPr>
          <w:p w14:paraId="49006358" w14:textId="77777777" w:rsidR="00E74EE6" w:rsidRPr="00621D8E" w:rsidRDefault="00E74EE6" w:rsidP="00E74EE6">
            <w:pPr>
              <w:rPr>
                <w:rFonts w:ascii="Arial" w:hAnsi="Arial" w:cs="Arial"/>
                <w:color w:val="000000"/>
                <w:sz w:val="20"/>
                <w:szCs w:val="20"/>
              </w:rPr>
            </w:pPr>
          </w:p>
        </w:tc>
        <w:tc>
          <w:tcPr>
            <w:tcW w:w="1329" w:type="dxa"/>
            <w:vMerge/>
            <w:tcBorders>
              <w:top w:val="nil"/>
              <w:left w:val="single" w:sz="8" w:space="0" w:color="000000"/>
              <w:bottom w:val="single" w:sz="8" w:space="0" w:color="000000"/>
              <w:right w:val="single" w:sz="8" w:space="0" w:color="000000"/>
            </w:tcBorders>
            <w:vAlign w:val="center"/>
            <w:hideMark/>
          </w:tcPr>
          <w:p w14:paraId="2EEFF1D3" w14:textId="77777777" w:rsidR="00E74EE6" w:rsidRPr="00621D8E" w:rsidRDefault="00E74EE6" w:rsidP="00E74EE6">
            <w:pPr>
              <w:rPr>
                <w:rFonts w:ascii="Arial" w:hAnsi="Arial" w:cs="Arial"/>
                <w:color w:val="000000"/>
                <w:sz w:val="20"/>
                <w:szCs w:val="20"/>
              </w:rPr>
            </w:pPr>
          </w:p>
        </w:tc>
        <w:tc>
          <w:tcPr>
            <w:tcW w:w="1137" w:type="dxa"/>
            <w:vMerge/>
            <w:tcBorders>
              <w:top w:val="nil"/>
              <w:left w:val="single" w:sz="8" w:space="0" w:color="000000"/>
              <w:bottom w:val="single" w:sz="8" w:space="0" w:color="000000"/>
              <w:right w:val="single" w:sz="8" w:space="0" w:color="000000"/>
            </w:tcBorders>
            <w:vAlign w:val="center"/>
            <w:hideMark/>
          </w:tcPr>
          <w:p w14:paraId="461CF0BC" w14:textId="77777777" w:rsidR="00E74EE6" w:rsidRPr="00621D8E" w:rsidRDefault="00E74EE6" w:rsidP="00E74EE6">
            <w:pPr>
              <w:rPr>
                <w:rFonts w:ascii="Arial" w:hAnsi="Arial" w:cs="Arial"/>
                <w:color w:val="000000"/>
                <w:sz w:val="20"/>
                <w:szCs w:val="20"/>
              </w:rPr>
            </w:pPr>
          </w:p>
        </w:tc>
        <w:tc>
          <w:tcPr>
            <w:tcW w:w="1137" w:type="dxa"/>
            <w:vMerge/>
            <w:tcBorders>
              <w:top w:val="nil"/>
              <w:left w:val="single" w:sz="8" w:space="0" w:color="000000"/>
              <w:bottom w:val="single" w:sz="8" w:space="0" w:color="000000"/>
              <w:right w:val="single" w:sz="8" w:space="0" w:color="auto"/>
            </w:tcBorders>
            <w:vAlign w:val="center"/>
            <w:hideMark/>
          </w:tcPr>
          <w:p w14:paraId="5F4C4844" w14:textId="77777777" w:rsidR="00E74EE6" w:rsidRPr="00621D8E" w:rsidRDefault="00E74EE6" w:rsidP="00E74EE6">
            <w:pPr>
              <w:rPr>
                <w:rFonts w:ascii="Arial" w:hAnsi="Arial" w:cs="Arial"/>
                <w:color w:val="000000"/>
                <w:sz w:val="20"/>
                <w:szCs w:val="20"/>
              </w:rPr>
            </w:pPr>
          </w:p>
        </w:tc>
      </w:tr>
      <w:tr w:rsidR="00E74EE6" w:rsidRPr="00621D8E" w14:paraId="41A29383" w14:textId="77777777" w:rsidTr="00621D8E">
        <w:trPr>
          <w:trHeight w:val="300"/>
        </w:trPr>
        <w:tc>
          <w:tcPr>
            <w:tcW w:w="1271" w:type="dxa"/>
            <w:vMerge/>
            <w:tcBorders>
              <w:top w:val="nil"/>
              <w:left w:val="single" w:sz="8" w:space="0" w:color="auto"/>
              <w:bottom w:val="single" w:sz="8" w:space="0" w:color="000000"/>
              <w:right w:val="single" w:sz="8" w:space="0" w:color="000000"/>
            </w:tcBorders>
            <w:vAlign w:val="center"/>
            <w:hideMark/>
          </w:tcPr>
          <w:p w14:paraId="3E4FFEE5" w14:textId="77777777" w:rsidR="00E74EE6" w:rsidRPr="00621D8E" w:rsidRDefault="00E74EE6" w:rsidP="00E74EE6">
            <w:pPr>
              <w:rPr>
                <w:rFonts w:ascii="Arial" w:hAnsi="Arial" w:cs="Arial"/>
                <w:color w:val="000000"/>
                <w:sz w:val="20"/>
                <w:szCs w:val="20"/>
              </w:rPr>
            </w:pPr>
          </w:p>
        </w:tc>
        <w:tc>
          <w:tcPr>
            <w:tcW w:w="5745" w:type="dxa"/>
            <w:tcBorders>
              <w:top w:val="nil"/>
              <w:left w:val="nil"/>
              <w:bottom w:val="single" w:sz="4" w:space="0" w:color="000000"/>
              <w:right w:val="single" w:sz="8" w:space="0" w:color="000000"/>
            </w:tcBorders>
            <w:hideMark/>
          </w:tcPr>
          <w:p w14:paraId="1DF2735B" w14:textId="77777777" w:rsidR="00E74EE6" w:rsidRPr="00621D8E" w:rsidRDefault="00E74EE6" w:rsidP="00E74EE6">
            <w:pPr>
              <w:rPr>
                <w:rFonts w:ascii="Arial" w:hAnsi="Arial" w:cs="Arial"/>
                <w:color w:val="000000"/>
                <w:sz w:val="20"/>
                <w:szCs w:val="20"/>
              </w:rPr>
            </w:pPr>
            <w:r w:rsidRPr="00621D8E">
              <w:rPr>
                <w:rFonts w:ascii="Arial" w:hAnsi="Arial" w:cs="Arial"/>
                <w:color w:val="000000"/>
                <w:sz w:val="20"/>
                <w:szCs w:val="20"/>
              </w:rPr>
              <w:t>James Donaldson Timber Limited</w:t>
            </w:r>
          </w:p>
        </w:tc>
        <w:tc>
          <w:tcPr>
            <w:tcW w:w="4453" w:type="dxa"/>
            <w:vMerge/>
            <w:tcBorders>
              <w:top w:val="nil"/>
              <w:left w:val="single" w:sz="8" w:space="0" w:color="000000"/>
              <w:bottom w:val="single" w:sz="8" w:space="0" w:color="000000"/>
              <w:right w:val="single" w:sz="8" w:space="0" w:color="000000"/>
            </w:tcBorders>
            <w:vAlign w:val="center"/>
            <w:hideMark/>
          </w:tcPr>
          <w:p w14:paraId="79402D91" w14:textId="77777777" w:rsidR="00E74EE6" w:rsidRPr="00621D8E" w:rsidRDefault="00E74EE6" w:rsidP="00E74EE6">
            <w:pPr>
              <w:rPr>
                <w:rFonts w:ascii="Arial" w:hAnsi="Arial" w:cs="Arial"/>
                <w:color w:val="000000"/>
                <w:sz w:val="20"/>
                <w:szCs w:val="20"/>
              </w:rPr>
            </w:pPr>
          </w:p>
        </w:tc>
        <w:tc>
          <w:tcPr>
            <w:tcW w:w="1329" w:type="dxa"/>
            <w:vMerge/>
            <w:tcBorders>
              <w:top w:val="nil"/>
              <w:left w:val="single" w:sz="8" w:space="0" w:color="000000"/>
              <w:bottom w:val="single" w:sz="8" w:space="0" w:color="000000"/>
              <w:right w:val="single" w:sz="8" w:space="0" w:color="000000"/>
            </w:tcBorders>
            <w:vAlign w:val="center"/>
            <w:hideMark/>
          </w:tcPr>
          <w:p w14:paraId="2E2106C4" w14:textId="77777777" w:rsidR="00E74EE6" w:rsidRPr="00621D8E" w:rsidRDefault="00E74EE6" w:rsidP="00E74EE6">
            <w:pPr>
              <w:rPr>
                <w:rFonts w:ascii="Arial" w:hAnsi="Arial" w:cs="Arial"/>
                <w:color w:val="000000"/>
                <w:sz w:val="20"/>
                <w:szCs w:val="20"/>
              </w:rPr>
            </w:pPr>
          </w:p>
        </w:tc>
        <w:tc>
          <w:tcPr>
            <w:tcW w:w="1137" w:type="dxa"/>
            <w:vMerge/>
            <w:tcBorders>
              <w:top w:val="nil"/>
              <w:left w:val="single" w:sz="8" w:space="0" w:color="000000"/>
              <w:bottom w:val="single" w:sz="8" w:space="0" w:color="000000"/>
              <w:right w:val="single" w:sz="8" w:space="0" w:color="000000"/>
            </w:tcBorders>
            <w:vAlign w:val="center"/>
            <w:hideMark/>
          </w:tcPr>
          <w:p w14:paraId="440D670B" w14:textId="77777777" w:rsidR="00E74EE6" w:rsidRPr="00621D8E" w:rsidRDefault="00E74EE6" w:rsidP="00E74EE6">
            <w:pPr>
              <w:rPr>
                <w:rFonts w:ascii="Arial" w:hAnsi="Arial" w:cs="Arial"/>
                <w:color w:val="000000"/>
                <w:sz w:val="20"/>
                <w:szCs w:val="20"/>
              </w:rPr>
            </w:pPr>
          </w:p>
        </w:tc>
        <w:tc>
          <w:tcPr>
            <w:tcW w:w="1137" w:type="dxa"/>
            <w:vMerge/>
            <w:tcBorders>
              <w:top w:val="nil"/>
              <w:left w:val="single" w:sz="8" w:space="0" w:color="000000"/>
              <w:bottom w:val="single" w:sz="8" w:space="0" w:color="000000"/>
              <w:right w:val="single" w:sz="8" w:space="0" w:color="auto"/>
            </w:tcBorders>
            <w:vAlign w:val="center"/>
            <w:hideMark/>
          </w:tcPr>
          <w:p w14:paraId="5136E2AB" w14:textId="77777777" w:rsidR="00E74EE6" w:rsidRPr="00621D8E" w:rsidRDefault="00E74EE6" w:rsidP="00E74EE6">
            <w:pPr>
              <w:rPr>
                <w:rFonts w:ascii="Arial" w:hAnsi="Arial" w:cs="Arial"/>
                <w:color w:val="000000"/>
                <w:sz w:val="20"/>
                <w:szCs w:val="20"/>
              </w:rPr>
            </w:pPr>
          </w:p>
        </w:tc>
      </w:tr>
      <w:tr w:rsidR="00E74EE6" w:rsidRPr="00621D8E" w14:paraId="373967B8" w14:textId="77777777" w:rsidTr="00621D8E">
        <w:trPr>
          <w:trHeight w:val="300"/>
        </w:trPr>
        <w:tc>
          <w:tcPr>
            <w:tcW w:w="1271" w:type="dxa"/>
            <w:vMerge/>
            <w:tcBorders>
              <w:top w:val="nil"/>
              <w:left w:val="single" w:sz="8" w:space="0" w:color="auto"/>
              <w:bottom w:val="single" w:sz="8" w:space="0" w:color="000000"/>
              <w:right w:val="single" w:sz="8" w:space="0" w:color="000000"/>
            </w:tcBorders>
            <w:vAlign w:val="center"/>
            <w:hideMark/>
          </w:tcPr>
          <w:p w14:paraId="1501D6D1" w14:textId="77777777" w:rsidR="00E74EE6" w:rsidRPr="00621D8E" w:rsidRDefault="00E74EE6" w:rsidP="00E74EE6">
            <w:pPr>
              <w:rPr>
                <w:rFonts w:ascii="Arial" w:hAnsi="Arial" w:cs="Arial"/>
                <w:color w:val="000000"/>
                <w:sz w:val="20"/>
                <w:szCs w:val="20"/>
              </w:rPr>
            </w:pPr>
          </w:p>
        </w:tc>
        <w:tc>
          <w:tcPr>
            <w:tcW w:w="5745" w:type="dxa"/>
            <w:tcBorders>
              <w:top w:val="nil"/>
              <w:left w:val="nil"/>
              <w:bottom w:val="single" w:sz="4" w:space="0" w:color="000000"/>
              <w:right w:val="single" w:sz="8" w:space="0" w:color="000000"/>
            </w:tcBorders>
            <w:hideMark/>
          </w:tcPr>
          <w:p w14:paraId="029ADBAF" w14:textId="77777777" w:rsidR="00E74EE6" w:rsidRPr="00621D8E" w:rsidRDefault="00E74EE6" w:rsidP="00E74EE6">
            <w:pPr>
              <w:rPr>
                <w:rFonts w:ascii="Arial" w:hAnsi="Arial" w:cs="Arial"/>
                <w:color w:val="000000"/>
                <w:sz w:val="20"/>
                <w:szCs w:val="20"/>
              </w:rPr>
            </w:pPr>
            <w:r w:rsidRPr="00621D8E">
              <w:rPr>
                <w:rFonts w:ascii="Arial" w:hAnsi="Arial" w:cs="Arial"/>
                <w:color w:val="000000"/>
                <w:sz w:val="20"/>
                <w:szCs w:val="20"/>
              </w:rPr>
              <w:t>James M Anderson &amp; Son</w:t>
            </w:r>
          </w:p>
        </w:tc>
        <w:tc>
          <w:tcPr>
            <w:tcW w:w="4453" w:type="dxa"/>
            <w:vMerge/>
            <w:tcBorders>
              <w:top w:val="nil"/>
              <w:left w:val="single" w:sz="8" w:space="0" w:color="000000"/>
              <w:bottom w:val="single" w:sz="8" w:space="0" w:color="000000"/>
              <w:right w:val="single" w:sz="8" w:space="0" w:color="000000"/>
            </w:tcBorders>
            <w:vAlign w:val="center"/>
            <w:hideMark/>
          </w:tcPr>
          <w:p w14:paraId="09EA6E31" w14:textId="77777777" w:rsidR="00E74EE6" w:rsidRPr="00621D8E" w:rsidRDefault="00E74EE6" w:rsidP="00E74EE6">
            <w:pPr>
              <w:rPr>
                <w:rFonts w:ascii="Arial" w:hAnsi="Arial" w:cs="Arial"/>
                <w:color w:val="000000"/>
                <w:sz w:val="20"/>
                <w:szCs w:val="20"/>
              </w:rPr>
            </w:pPr>
          </w:p>
        </w:tc>
        <w:tc>
          <w:tcPr>
            <w:tcW w:w="1329" w:type="dxa"/>
            <w:vMerge/>
            <w:tcBorders>
              <w:top w:val="nil"/>
              <w:left w:val="single" w:sz="8" w:space="0" w:color="000000"/>
              <w:bottom w:val="single" w:sz="8" w:space="0" w:color="000000"/>
              <w:right w:val="single" w:sz="8" w:space="0" w:color="000000"/>
            </w:tcBorders>
            <w:vAlign w:val="center"/>
            <w:hideMark/>
          </w:tcPr>
          <w:p w14:paraId="01920854" w14:textId="77777777" w:rsidR="00E74EE6" w:rsidRPr="00621D8E" w:rsidRDefault="00E74EE6" w:rsidP="00E74EE6">
            <w:pPr>
              <w:rPr>
                <w:rFonts w:ascii="Arial" w:hAnsi="Arial" w:cs="Arial"/>
                <w:color w:val="000000"/>
                <w:sz w:val="20"/>
                <w:szCs w:val="20"/>
              </w:rPr>
            </w:pPr>
          </w:p>
        </w:tc>
        <w:tc>
          <w:tcPr>
            <w:tcW w:w="1137" w:type="dxa"/>
            <w:vMerge/>
            <w:tcBorders>
              <w:top w:val="nil"/>
              <w:left w:val="single" w:sz="8" w:space="0" w:color="000000"/>
              <w:bottom w:val="single" w:sz="8" w:space="0" w:color="000000"/>
              <w:right w:val="single" w:sz="8" w:space="0" w:color="000000"/>
            </w:tcBorders>
            <w:vAlign w:val="center"/>
            <w:hideMark/>
          </w:tcPr>
          <w:p w14:paraId="5A561D4D" w14:textId="77777777" w:rsidR="00E74EE6" w:rsidRPr="00621D8E" w:rsidRDefault="00E74EE6" w:rsidP="00E74EE6">
            <w:pPr>
              <w:rPr>
                <w:rFonts w:ascii="Arial" w:hAnsi="Arial" w:cs="Arial"/>
                <w:color w:val="000000"/>
                <w:sz w:val="20"/>
                <w:szCs w:val="20"/>
              </w:rPr>
            </w:pPr>
          </w:p>
        </w:tc>
        <w:tc>
          <w:tcPr>
            <w:tcW w:w="1137" w:type="dxa"/>
            <w:vMerge/>
            <w:tcBorders>
              <w:top w:val="nil"/>
              <w:left w:val="single" w:sz="8" w:space="0" w:color="000000"/>
              <w:bottom w:val="single" w:sz="8" w:space="0" w:color="000000"/>
              <w:right w:val="single" w:sz="8" w:space="0" w:color="auto"/>
            </w:tcBorders>
            <w:vAlign w:val="center"/>
            <w:hideMark/>
          </w:tcPr>
          <w:p w14:paraId="34AEF6A8" w14:textId="77777777" w:rsidR="00E74EE6" w:rsidRPr="00621D8E" w:rsidRDefault="00E74EE6" w:rsidP="00E74EE6">
            <w:pPr>
              <w:rPr>
                <w:rFonts w:ascii="Arial" w:hAnsi="Arial" w:cs="Arial"/>
                <w:color w:val="000000"/>
                <w:sz w:val="20"/>
                <w:szCs w:val="20"/>
              </w:rPr>
            </w:pPr>
          </w:p>
        </w:tc>
      </w:tr>
      <w:tr w:rsidR="00E74EE6" w:rsidRPr="00621D8E" w14:paraId="6299EFC6" w14:textId="77777777" w:rsidTr="00621D8E">
        <w:trPr>
          <w:trHeight w:val="300"/>
        </w:trPr>
        <w:tc>
          <w:tcPr>
            <w:tcW w:w="1271" w:type="dxa"/>
            <w:vMerge/>
            <w:tcBorders>
              <w:top w:val="nil"/>
              <w:left w:val="single" w:sz="8" w:space="0" w:color="auto"/>
              <w:bottom w:val="single" w:sz="8" w:space="0" w:color="000000"/>
              <w:right w:val="single" w:sz="8" w:space="0" w:color="000000"/>
            </w:tcBorders>
            <w:vAlign w:val="center"/>
            <w:hideMark/>
          </w:tcPr>
          <w:p w14:paraId="304CCBC5" w14:textId="77777777" w:rsidR="00E74EE6" w:rsidRPr="00621D8E" w:rsidRDefault="00E74EE6" w:rsidP="00E74EE6">
            <w:pPr>
              <w:rPr>
                <w:rFonts w:ascii="Arial" w:hAnsi="Arial" w:cs="Arial"/>
                <w:color w:val="000000"/>
                <w:sz w:val="20"/>
                <w:szCs w:val="20"/>
              </w:rPr>
            </w:pPr>
          </w:p>
        </w:tc>
        <w:tc>
          <w:tcPr>
            <w:tcW w:w="5745" w:type="dxa"/>
            <w:tcBorders>
              <w:top w:val="nil"/>
              <w:left w:val="nil"/>
              <w:bottom w:val="single" w:sz="4" w:space="0" w:color="000000"/>
              <w:right w:val="single" w:sz="8" w:space="0" w:color="000000"/>
            </w:tcBorders>
            <w:hideMark/>
          </w:tcPr>
          <w:p w14:paraId="0D321AD0" w14:textId="77777777" w:rsidR="00E74EE6" w:rsidRPr="00621D8E" w:rsidRDefault="00E74EE6" w:rsidP="00E74EE6">
            <w:pPr>
              <w:rPr>
                <w:rFonts w:ascii="Arial" w:hAnsi="Arial" w:cs="Arial"/>
                <w:color w:val="000000"/>
                <w:sz w:val="20"/>
                <w:szCs w:val="20"/>
              </w:rPr>
            </w:pPr>
            <w:r w:rsidRPr="00621D8E">
              <w:rPr>
                <w:rFonts w:ascii="Arial" w:hAnsi="Arial" w:cs="Arial"/>
                <w:color w:val="000000"/>
                <w:sz w:val="20"/>
                <w:szCs w:val="20"/>
              </w:rPr>
              <w:t>Joinery &amp; Timber Creations (65) Limited</w:t>
            </w:r>
          </w:p>
        </w:tc>
        <w:tc>
          <w:tcPr>
            <w:tcW w:w="4453" w:type="dxa"/>
            <w:vMerge/>
            <w:tcBorders>
              <w:top w:val="nil"/>
              <w:left w:val="single" w:sz="8" w:space="0" w:color="000000"/>
              <w:bottom w:val="single" w:sz="8" w:space="0" w:color="000000"/>
              <w:right w:val="single" w:sz="8" w:space="0" w:color="000000"/>
            </w:tcBorders>
            <w:vAlign w:val="center"/>
            <w:hideMark/>
          </w:tcPr>
          <w:p w14:paraId="563B53A9" w14:textId="77777777" w:rsidR="00E74EE6" w:rsidRPr="00621D8E" w:rsidRDefault="00E74EE6" w:rsidP="00E74EE6">
            <w:pPr>
              <w:rPr>
                <w:rFonts w:ascii="Arial" w:hAnsi="Arial" w:cs="Arial"/>
                <w:color w:val="000000"/>
                <w:sz w:val="20"/>
                <w:szCs w:val="20"/>
              </w:rPr>
            </w:pPr>
          </w:p>
        </w:tc>
        <w:tc>
          <w:tcPr>
            <w:tcW w:w="1329" w:type="dxa"/>
            <w:vMerge/>
            <w:tcBorders>
              <w:top w:val="nil"/>
              <w:left w:val="single" w:sz="8" w:space="0" w:color="000000"/>
              <w:bottom w:val="single" w:sz="8" w:space="0" w:color="000000"/>
              <w:right w:val="single" w:sz="8" w:space="0" w:color="000000"/>
            </w:tcBorders>
            <w:vAlign w:val="center"/>
            <w:hideMark/>
          </w:tcPr>
          <w:p w14:paraId="3D0559C7" w14:textId="77777777" w:rsidR="00E74EE6" w:rsidRPr="00621D8E" w:rsidRDefault="00E74EE6" w:rsidP="00E74EE6">
            <w:pPr>
              <w:rPr>
                <w:rFonts w:ascii="Arial" w:hAnsi="Arial" w:cs="Arial"/>
                <w:color w:val="000000"/>
                <w:sz w:val="20"/>
                <w:szCs w:val="20"/>
              </w:rPr>
            </w:pPr>
          </w:p>
        </w:tc>
        <w:tc>
          <w:tcPr>
            <w:tcW w:w="1137" w:type="dxa"/>
            <w:vMerge/>
            <w:tcBorders>
              <w:top w:val="nil"/>
              <w:left w:val="single" w:sz="8" w:space="0" w:color="000000"/>
              <w:bottom w:val="single" w:sz="8" w:space="0" w:color="000000"/>
              <w:right w:val="single" w:sz="8" w:space="0" w:color="000000"/>
            </w:tcBorders>
            <w:vAlign w:val="center"/>
            <w:hideMark/>
          </w:tcPr>
          <w:p w14:paraId="115209E7" w14:textId="77777777" w:rsidR="00E74EE6" w:rsidRPr="00621D8E" w:rsidRDefault="00E74EE6" w:rsidP="00E74EE6">
            <w:pPr>
              <w:rPr>
                <w:rFonts w:ascii="Arial" w:hAnsi="Arial" w:cs="Arial"/>
                <w:color w:val="000000"/>
                <w:sz w:val="20"/>
                <w:szCs w:val="20"/>
              </w:rPr>
            </w:pPr>
          </w:p>
        </w:tc>
        <w:tc>
          <w:tcPr>
            <w:tcW w:w="1137" w:type="dxa"/>
            <w:vMerge/>
            <w:tcBorders>
              <w:top w:val="nil"/>
              <w:left w:val="single" w:sz="8" w:space="0" w:color="000000"/>
              <w:bottom w:val="single" w:sz="8" w:space="0" w:color="000000"/>
              <w:right w:val="single" w:sz="8" w:space="0" w:color="auto"/>
            </w:tcBorders>
            <w:vAlign w:val="center"/>
            <w:hideMark/>
          </w:tcPr>
          <w:p w14:paraId="135297E5" w14:textId="77777777" w:rsidR="00E74EE6" w:rsidRPr="00621D8E" w:rsidRDefault="00E74EE6" w:rsidP="00E74EE6">
            <w:pPr>
              <w:rPr>
                <w:rFonts w:ascii="Arial" w:hAnsi="Arial" w:cs="Arial"/>
                <w:color w:val="000000"/>
                <w:sz w:val="20"/>
                <w:szCs w:val="20"/>
              </w:rPr>
            </w:pPr>
          </w:p>
        </w:tc>
      </w:tr>
      <w:tr w:rsidR="00E74EE6" w:rsidRPr="00621D8E" w14:paraId="2F4265C6" w14:textId="77777777" w:rsidTr="00621D8E">
        <w:trPr>
          <w:trHeight w:val="300"/>
        </w:trPr>
        <w:tc>
          <w:tcPr>
            <w:tcW w:w="1271" w:type="dxa"/>
            <w:vMerge/>
            <w:tcBorders>
              <w:top w:val="nil"/>
              <w:left w:val="single" w:sz="8" w:space="0" w:color="auto"/>
              <w:bottom w:val="single" w:sz="8" w:space="0" w:color="000000"/>
              <w:right w:val="single" w:sz="8" w:space="0" w:color="000000"/>
            </w:tcBorders>
            <w:vAlign w:val="center"/>
            <w:hideMark/>
          </w:tcPr>
          <w:p w14:paraId="469078FD" w14:textId="77777777" w:rsidR="00E74EE6" w:rsidRPr="00621D8E" w:rsidRDefault="00E74EE6" w:rsidP="00E74EE6">
            <w:pPr>
              <w:rPr>
                <w:rFonts w:ascii="Arial" w:hAnsi="Arial" w:cs="Arial"/>
                <w:color w:val="000000"/>
                <w:sz w:val="20"/>
                <w:szCs w:val="20"/>
              </w:rPr>
            </w:pPr>
          </w:p>
        </w:tc>
        <w:tc>
          <w:tcPr>
            <w:tcW w:w="5745" w:type="dxa"/>
            <w:tcBorders>
              <w:top w:val="nil"/>
              <w:left w:val="nil"/>
              <w:bottom w:val="single" w:sz="4" w:space="0" w:color="000000"/>
              <w:right w:val="single" w:sz="8" w:space="0" w:color="000000"/>
            </w:tcBorders>
            <w:hideMark/>
          </w:tcPr>
          <w:p w14:paraId="2F7E57A1" w14:textId="77777777" w:rsidR="00E74EE6" w:rsidRPr="00621D8E" w:rsidRDefault="00E74EE6" w:rsidP="00E74EE6">
            <w:pPr>
              <w:rPr>
                <w:rFonts w:ascii="Arial" w:hAnsi="Arial" w:cs="Arial"/>
                <w:color w:val="000000"/>
                <w:sz w:val="20"/>
                <w:szCs w:val="20"/>
              </w:rPr>
            </w:pPr>
            <w:r w:rsidRPr="00621D8E">
              <w:rPr>
                <w:rFonts w:ascii="Arial" w:hAnsi="Arial" w:cs="Arial"/>
                <w:color w:val="000000"/>
                <w:sz w:val="20"/>
                <w:szCs w:val="20"/>
              </w:rPr>
              <w:t>Lion Safety</w:t>
            </w:r>
          </w:p>
        </w:tc>
        <w:tc>
          <w:tcPr>
            <w:tcW w:w="4453" w:type="dxa"/>
            <w:vMerge/>
            <w:tcBorders>
              <w:top w:val="nil"/>
              <w:left w:val="single" w:sz="8" w:space="0" w:color="000000"/>
              <w:bottom w:val="single" w:sz="8" w:space="0" w:color="000000"/>
              <w:right w:val="single" w:sz="8" w:space="0" w:color="000000"/>
            </w:tcBorders>
            <w:vAlign w:val="center"/>
            <w:hideMark/>
          </w:tcPr>
          <w:p w14:paraId="1CF48D8A" w14:textId="77777777" w:rsidR="00E74EE6" w:rsidRPr="00621D8E" w:rsidRDefault="00E74EE6" w:rsidP="00E74EE6">
            <w:pPr>
              <w:rPr>
                <w:rFonts w:ascii="Arial" w:hAnsi="Arial" w:cs="Arial"/>
                <w:color w:val="000000"/>
                <w:sz w:val="20"/>
                <w:szCs w:val="20"/>
              </w:rPr>
            </w:pPr>
          </w:p>
        </w:tc>
        <w:tc>
          <w:tcPr>
            <w:tcW w:w="1329" w:type="dxa"/>
            <w:vMerge/>
            <w:tcBorders>
              <w:top w:val="nil"/>
              <w:left w:val="single" w:sz="8" w:space="0" w:color="000000"/>
              <w:bottom w:val="single" w:sz="8" w:space="0" w:color="000000"/>
              <w:right w:val="single" w:sz="8" w:space="0" w:color="000000"/>
            </w:tcBorders>
            <w:vAlign w:val="center"/>
            <w:hideMark/>
          </w:tcPr>
          <w:p w14:paraId="6CE696A3" w14:textId="77777777" w:rsidR="00E74EE6" w:rsidRPr="00621D8E" w:rsidRDefault="00E74EE6" w:rsidP="00E74EE6">
            <w:pPr>
              <w:rPr>
                <w:rFonts w:ascii="Arial" w:hAnsi="Arial" w:cs="Arial"/>
                <w:color w:val="000000"/>
                <w:sz w:val="20"/>
                <w:szCs w:val="20"/>
              </w:rPr>
            </w:pPr>
          </w:p>
        </w:tc>
        <w:tc>
          <w:tcPr>
            <w:tcW w:w="1137" w:type="dxa"/>
            <w:vMerge/>
            <w:tcBorders>
              <w:top w:val="nil"/>
              <w:left w:val="single" w:sz="8" w:space="0" w:color="000000"/>
              <w:bottom w:val="single" w:sz="8" w:space="0" w:color="000000"/>
              <w:right w:val="single" w:sz="8" w:space="0" w:color="000000"/>
            </w:tcBorders>
            <w:vAlign w:val="center"/>
            <w:hideMark/>
          </w:tcPr>
          <w:p w14:paraId="652DCB32" w14:textId="77777777" w:rsidR="00E74EE6" w:rsidRPr="00621D8E" w:rsidRDefault="00E74EE6" w:rsidP="00E74EE6">
            <w:pPr>
              <w:rPr>
                <w:rFonts w:ascii="Arial" w:hAnsi="Arial" w:cs="Arial"/>
                <w:color w:val="000000"/>
                <w:sz w:val="20"/>
                <w:szCs w:val="20"/>
              </w:rPr>
            </w:pPr>
          </w:p>
        </w:tc>
        <w:tc>
          <w:tcPr>
            <w:tcW w:w="1137" w:type="dxa"/>
            <w:vMerge/>
            <w:tcBorders>
              <w:top w:val="nil"/>
              <w:left w:val="single" w:sz="8" w:space="0" w:color="000000"/>
              <w:bottom w:val="single" w:sz="8" w:space="0" w:color="000000"/>
              <w:right w:val="single" w:sz="8" w:space="0" w:color="auto"/>
            </w:tcBorders>
            <w:vAlign w:val="center"/>
            <w:hideMark/>
          </w:tcPr>
          <w:p w14:paraId="28D9313B" w14:textId="77777777" w:rsidR="00E74EE6" w:rsidRPr="00621D8E" w:rsidRDefault="00E74EE6" w:rsidP="00E74EE6">
            <w:pPr>
              <w:rPr>
                <w:rFonts w:ascii="Arial" w:hAnsi="Arial" w:cs="Arial"/>
                <w:color w:val="000000"/>
                <w:sz w:val="20"/>
                <w:szCs w:val="20"/>
              </w:rPr>
            </w:pPr>
          </w:p>
        </w:tc>
      </w:tr>
      <w:tr w:rsidR="00E74EE6" w:rsidRPr="00621D8E" w14:paraId="3759212A" w14:textId="77777777" w:rsidTr="00621D8E">
        <w:trPr>
          <w:trHeight w:val="300"/>
        </w:trPr>
        <w:tc>
          <w:tcPr>
            <w:tcW w:w="1271" w:type="dxa"/>
            <w:vMerge/>
            <w:tcBorders>
              <w:top w:val="nil"/>
              <w:left w:val="single" w:sz="8" w:space="0" w:color="auto"/>
              <w:bottom w:val="single" w:sz="8" w:space="0" w:color="000000"/>
              <w:right w:val="single" w:sz="8" w:space="0" w:color="000000"/>
            </w:tcBorders>
            <w:vAlign w:val="center"/>
            <w:hideMark/>
          </w:tcPr>
          <w:p w14:paraId="21471F65" w14:textId="77777777" w:rsidR="00E74EE6" w:rsidRPr="00621D8E" w:rsidRDefault="00E74EE6" w:rsidP="00E74EE6">
            <w:pPr>
              <w:rPr>
                <w:rFonts w:ascii="Arial" w:hAnsi="Arial" w:cs="Arial"/>
                <w:color w:val="000000"/>
                <w:sz w:val="20"/>
                <w:szCs w:val="20"/>
              </w:rPr>
            </w:pPr>
          </w:p>
        </w:tc>
        <w:tc>
          <w:tcPr>
            <w:tcW w:w="5745" w:type="dxa"/>
            <w:tcBorders>
              <w:top w:val="nil"/>
              <w:left w:val="nil"/>
              <w:bottom w:val="single" w:sz="4" w:space="0" w:color="000000"/>
              <w:right w:val="single" w:sz="8" w:space="0" w:color="000000"/>
            </w:tcBorders>
            <w:hideMark/>
          </w:tcPr>
          <w:p w14:paraId="408C1D97" w14:textId="77777777" w:rsidR="00E74EE6" w:rsidRPr="00621D8E" w:rsidRDefault="00E74EE6" w:rsidP="00E74EE6">
            <w:pPr>
              <w:rPr>
                <w:rFonts w:ascii="Arial" w:hAnsi="Arial" w:cs="Arial"/>
                <w:color w:val="000000"/>
                <w:sz w:val="20"/>
                <w:szCs w:val="20"/>
              </w:rPr>
            </w:pPr>
            <w:r w:rsidRPr="00621D8E">
              <w:rPr>
                <w:rFonts w:ascii="Arial" w:hAnsi="Arial" w:cs="Arial"/>
                <w:color w:val="000000"/>
                <w:sz w:val="20"/>
                <w:szCs w:val="20"/>
              </w:rPr>
              <w:t>Mallatite Minor Structures &amp; Products Limited (previously Mallatite Limited)</w:t>
            </w:r>
          </w:p>
        </w:tc>
        <w:tc>
          <w:tcPr>
            <w:tcW w:w="4453" w:type="dxa"/>
            <w:vMerge/>
            <w:tcBorders>
              <w:top w:val="nil"/>
              <w:left w:val="single" w:sz="8" w:space="0" w:color="000000"/>
              <w:bottom w:val="single" w:sz="8" w:space="0" w:color="000000"/>
              <w:right w:val="single" w:sz="8" w:space="0" w:color="000000"/>
            </w:tcBorders>
            <w:vAlign w:val="center"/>
            <w:hideMark/>
          </w:tcPr>
          <w:p w14:paraId="5A57F0A9" w14:textId="77777777" w:rsidR="00E74EE6" w:rsidRPr="00621D8E" w:rsidRDefault="00E74EE6" w:rsidP="00E74EE6">
            <w:pPr>
              <w:rPr>
                <w:rFonts w:ascii="Arial" w:hAnsi="Arial" w:cs="Arial"/>
                <w:color w:val="000000"/>
                <w:sz w:val="20"/>
                <w:szCs w:val="20"/>
              </w:rPr>
            </w:pPr>
          </w:p>
        </w:tc>
        <w:tc>
          <w:tcPr>
            <w:tcW w:w="1329" w:type="dxa"/>
            <w:vMerge/>
            <w:tcBorders>
              <w:top w:val="nil"/>
              <w:left w:val="single" w:sz="8" w:space="0" w:color="000000"/>
              <w:bottom w:val="single" w:sz="8" w:space="0" w:color="000000"/>
              <w:right w:val="single" w:sz="8" w:space="0" w:color="000000"/>
            </w:tcBorders>
            <w:vAlign w:val="center"/>
            <w:hideMark/>
          </w:tcPr>
          <w:p w14:paraId="7AB8762E" w14:textId="77777777" w:rsidR="00E74EE6" w:rsidRPr="00621D8E" w:rsidRDefault="00E74EE6" w:rsidP="00E74EE6">
            <w:pPr>
              <w:rPr>
                <w:rFonts w:ascii="Arial" w:hAnsi="Arial" w:cs="Arial"/>
                <w:color w:val="000000"/>
                <w:sz w:val="20"/>
                <w:szCs w:val="20"/>
              </w:rPr>
            </w:pPr>
          </w:p>
        </w:tc>
        <w:tc>
          <w:tcPr>
            <w:tcW w:w="1137" w:type="dxa"/>
            <w:vMerge/>
            <w:tcBorders>
              <w:top w:val="nil"/>
              <w:left w:val="single" w:sz="8" w:space="0" w:color="000000"/>
              <w:bottom w:val="single" w:sz="8" w:space="0" w:color="000000"/>
              <w:right w:val="single" w:sz="8" w:space="0" w:color="000000"/>
            </w:tcBorders>
            <w:vAlign w:val="center"/>
            <w:hideMark/>
          </w:tcPr>
          <w:p w14:paraId="119ACD68" w14:textId="77777777" w:rsidR="00E74EE6" w:rsidRPr="00621D8E" w:rsidRDefault="00E74EE6" w:rsidP="00E74EE6">
            <w:pPr>
              <w:rPr>
                <w:rFonts w:ascii="Arial" w:hAnsi="Arial" w:cs="Arial"/>
                <w:color w:val="000000"/>
                <w:sz w:val="20"/>
                <w:szCs w:val="20"/>
              </w:rPr>
            </w:pPr>
          </w:p>
        </w:tc>
        <w:tc>
          <w:tcPr>
            <w:tcW w:w="1137" w:type="dxa"/>
            <w:vMerge/>
            <w:tcBorders>
              <w:top w:val="nil"/>
              <w:left w:val="single" w:sz="8" w:space="0" w:color="000000"/>
              <w:bottom w:val="single" w:sz="8" w:space="0" w:color="000000"/>
              <w:right w:val="single" w:sz="8" w:space="0" w:color="auto"/>
            </w:tcBorders>
            <w:vAlign w:val="center"/>
            <w:hideMark/>
          </w:tcPr>
          <w:p w14:paraId="7AC6CAA5" w14:textId="77777777" w:rsidR="00E74EE6" w:rsidRPr="00621D8E" w:rsidRDefault="00E74EE6" w:rsidP="00E74EE6">
            <w:pPr>
              <w:rPr>
                <w:rFonts w:ascii="Arial" w:hAnsi="Arial" w:cs="Arial"/>
                <w:color w:val="000000"/>
                <w:sz w:val="20"/>
                <w:szCs w:val="20"/>
              </w:rPr>
            </w:pPr>
          </w:p>
        </w:tc>
      </w:tr>
      <w:tr w:rsidR="00E74EE6" w:rsidRPr="00621D8E" w14:paraId="0BF73849" w14:textId="77777777" w:rsidTr="00621D8E">
        <w:trPr>
          <w:trHeight w:val="300"/>
        </w:trPr>
        <w:tc>
          <w:tcPr>
            <w:tcW w:w="1271" w:type="dxa"/>
            <w:vMerge/>
            <w:tcBorders>
              <w:top w:val="nil"/>
              <w:left w:val="single" w:sz="8" w:space="0" w:color="auto"/>
              <w:bottom w:val="single" w:sz="8" w:space="0" w:color="000000"/>
              <w:right w:val="single" w:sz="8" w:space="0" w:color="000000"/>
            </w:tcBorders>
            <w:vAlign w:val="center"/>
            <w:hideMark/>
          </w:tcPr>
          <w:p w14:paraId="715A2098" w14:textId="77777777" w:rsidR="00E74EE6" w:rsidRPr="00621D8E" w:rsidRDefault="00E74EE6" w:rsidP="00E74EE6">
            <w:pPr>
              <w:rPr>
                <w:rFonts w:ascii="Arial" w:hAnsi="Arial" w:cs="Arial"/>
                <w:color w:val="000000"/>
                <w:sz w:val="20"/>
                <w:szCs w:val="20"/>
              </w:rPr>
            </w:pPr>
          </w:p>
        </w:tc>
        <w:tc>
          <w:tcPr>
            <w:tcW w:w="5745" w:type="dxa"/>
            <w:tcBorders>
              <w:top w:val="nil"/>
              <w:left w:val="nil"/>
              <w:bottom w:val="single" w:sz="4" w:space="0" w:color="000000"/>
              <w:right w:val="single" w:sz="8" w:space="0" w:color="000000"/>
            </w:tcBorders>
            <w:hideMark/>
          </w:tcPr>
          <w:p w14:paraId="29A16D58" w14:textId="77777777" w:rsidR="00E74EE6" w:rsidRPr="00621D8E" w:rsidRDefault="00E74EE6" w:rsidP="00E74EE6">
            <w:pPr>
              <w:rPr>
                <w:rFonts w:ascii="Arial" w:hAnsi="Arial" w:cs="Arial"/>
                <w:color w:val="000000"/>
                <w:sz w:val="20"/>
                <w:szCs w:val="20"/>
              </w:rPr>
            </w:pPr>
            <w:r w:rsidRPr="00621D8E">
              <w:rPr>
                <w:rFonts w:ascii="Arial" w:hAnsi="Arial" w:cs="Arial"/>
                <w:color w:val="000000"/>
                <w:sz w:val="20"/>
                <w:szCs w:val="20"/>
              </w:rPr>
              <w:t>MGM Timber (Scotland) Limited</w:t>
            </w:r>
          </w:p>
        </w:tc>
        <w:tc>
          <w:tcPr>
            <w:tcW w:w="4453" w:type="dxa"/>
            <w:vMerge/>
            <w:tcBorders>
              <w:top w:val="nil"/>
              <w:left w:val="single" w:sz="8" w:space="0" w:color="000000"/>
              <w:bottom w:val="single" w:sz="8" w:space="0" w:color="000000"/>
              <w:right w:val="single" w:sz="8" w:space="0" w:color="000000"/>
            </w:tcBorders>
            <w:vAlign w:val="center"/>
            <w:hideMark/>
          </w:tcPr>
          <w:p w14:paraId="30EC81D7" w14:textId="77777777" w:rsidR="00E74EE6" w:rsidRPr="00621D8E" w:rsidRDefault="00E74EE6" w:rsidP="00E74EE6">
            <w:pPr>
              <w:rPr>
                <w:rFonts w:ascii="Arial" w:hAnsi="Arial" w:cs="Arial"/>
                <w:color w:val="000000"/>
                <w:sz w:val="20"/>
                <w:szCs w:val="20"/>
              </w:rPr>
            </w:pPr>
          </w:p>
        </w:tc>
        <w:tc>
          <w:tcPr>
            <w:tcW w:w="1329" w:type="dxa"/>
            <w:vMerge/>
            <w:tcBorders>
              <w:top w:val="nil"/>
              <w:left w:val="single" w:sz="8" w:space="0" w:color="000000"/>
              <w:bottom w:val="single" w:sz="8" w:space="0" w:color="000000"/>
              <w:right w:val="single" w:sz="8" w:space="0" w:color="000000"/>
            </w:tcBorders>
            <w:vAlign w:val="center"/>
            <w:hideMark/>
          </w:tcPr>
          <w:p w14:paraId="7C3DE9C5" w14:textId="77777777" w:rsidR="00E74EE6" w:rsidRPr="00621D8E" w:rsidRDefault="00E74EE6" w:rsidP="00E74EE6">
            <w:pPr>
              <w:rPr>
                <w:rFonts w:ascii="Arial" w:hAnsi="Arial" w:cs="Arial"/>
                <w:color w:val="000000"/>
                <w:sz w:val="20"/>
                <w:szCs w:val="20"/>
              </w:rPr>
            </w:pPr>
          </w:p>
        </w:tc>
        <w:tc>
          <w:tcPr>
            <w:tcW w:w="1137" w:type="dxa"/>
            <w:vMerge/>
            <w:tcBorders>
              <w:top w:val="nil"/>
              <w:left w:val="single" w:sz="8" w:space="0" w:color="000000"/>
              <w:bottom w:val="single" w:sz="8" w:space="0" w:color="000000"/>
              <w:right w:val="single" w:sz="8" w:space="0" w:color="000000"/>
            </w:tcBorders>
            <w:vAlign w:val="center"/>
            <w:hideMark/>
          </w:tcPr>
          <w:p w14:paraId="6E3E3482" w14:textId="77777777" w:rsidR="00E74EE6" w:rsidRPr="00621D8E" w:rsidRDefault="00E74EE6" w:rsidP="00E74EE6">
            <w:pPr>
              <w:rPr>
                <w:rFonts w:ascii="Arial" w:hAnsi="Arial" w:cs="Arial"/>
                <w:color w:val="000000"/>
                <w:sz w:val="20"/>
                <w:szCs w:val="20"/>
              </w:rPr>
            </w:pPr>
          </w:p>
        </w:tc>
        <w:tc>
          <w:tcPr>
            <w:tcW w:w="1137" w:type="dxa"/>
            <w:vMerge/>
            <w:tcBorders>
              <w:top w:val="nil"/>
              <w:left w:val="single" w:sz="8" w:space="0" w:color="000000"/>
              <w:bottom w:val="single" w:sz="8" w:space="0" w:color="000000"/>
              <w:right w:val="single" w:sz="8" w:space="0" w:color="auto"/>
            </w:tcBorders>
            <w:vAlign w:val="center"/>
            <w:hideMark/>
          </w:tcPr>
          <w:p w14:paraId="63714880" w14:textId="77777777" w:rsidR="00E74EE6" w:rsidRPr="00621D8E" w:rsidRDefault="00E74EE6" w:rsidP="00E74EE6">
            <w:pPr>
              <w:rPr>
                <w:rFonts w:ascii="Arial" w:hAnsi="Arial" w:cs="Arial"/>
                <w:color w:val="000000"/>
                <w:sz w:val="20"/>
                <w:szCs w:val="20"/>
              </w:rPr>
            </w:pPr>
          </w:p>
        </w:tc>
      </w:tr>
      <w:tr w:rsidR="00E74EE6" w:rsidRPr="00621D8E" w14:paraId="3A68E127" w14:textId="77777777" w:rsidTr="00621D8E">
        <w:trPr>
          <w:trHeight w:val="300"/>
        </w:trPr>
        <w:tc>
          <w:tcPr>
            <w:tcW w:w="1271" w:type="dxa"/>
            <w:vMerge/>
            <w:tcBorders>
              <w:top w:val="nil"/>
              <w:left w:val="single" w:sz="8" w:space="0" w:color="auto"/>
              <w:bottom w:val="single" w:sz="8" w:space="0" w:color="000000"/>
              <w:right w:val="single" w:sz="8" w:space="0" w:color="000000"/>
            </w:tcBorders>
            <w:vAlign w:val="center"/>
            <w:hideMark/>
          </w:tcPr>
          <w:p w14:paraId="2636FD92" w14:textId="77777777" w:rsidR="00E74EE6" w:rsidRPr="00621D8E" w:rsidRDefault="00E74EE6" w:rsidP="00E74EE6">
            <w:pPr>
              <w:rPr>
                <w:rFonts w:ascii="Arial" w:hAnsi="Arial" w:cs="Arial"/>
                <w:color w:val="000000"/>
                <w:sz w:val="20"/>
                <w:szCs w:val="20"/>
              </w:rPr>
            </w:pPr>
          </w:p>
        </w:tc>
        <w:tc>
          <w:tcPr>
            <w:tcW w:w="5745" w:type="dxa"/>
            <w:tcBorders>
              <w:top w:val="nil"/>
              <w:left w:val="nil"/>
              <w:bottom w:val="single" w:sz="4" w:space="0" w:color="000000"/>
              <w:right w:val="single" w:sz="8" w:space="0" w:color="000000"/>
            </w:tcBorders>
            <w:hideMark/>
          </w:tcPr>
          <w:p w14:paraId="26AA9498" w14:textId="77777777" w:rsidR="00E74EE6" w:rsidRPr="00621D8E" w:rsidRDefault="00E74EE6" w:rsidP="00E74EE6">
            <w:pPr>
              <w:rPr>
                <w:rFonts w:ascii="Arial" w:hAnsi="Arial" w:cs="Arial"/>
                <w:color w:val="000000"/>
                <w:sz w:val="20"/>
                <w:szCs w:val="20"/>
              </w:rPr>
            </w:pPr>
            <w:proofErr w:type="spellStart"/>
            <w:r w:rsidRPr="00621D8E">
              <w:rPr>
                <w:rFonts w:ascii="Arial" w:hAnsi="Arial" w:cs="Arial"/>
                <w:color w:val="000000"/>
                <w:sz w:val="20"/>
                <w:szCs w:val="20"/>
              </w:rPr>
              <w:t>Mkm</w:t>
            </w:r>
            <w:proofErr w:type="spellEnd"/>
            <w:r w:rsidRPr="00621D8E">
              <w:rPr>
                <w:rFonts w:ascii="Arial" w:hAnsi="Arial" w:cs="Arial"/>
                <w:color w:val="000000"/>
                <w:sz w:val="20"/>
                <w:szCs w:val="20"/>
              </w:rPr>
              <w:t xml:space="preserve"> Building Supplies Limited</w:t>
            </w:r>
          </w:p>
        </w:tc>
        <w:tc>
          <w:tcPr>
            <w:tcW w:w="4453" w:type="dxa"/>
            <w:vMerge/>
            <w:tcBorders>
              <w:top w:val="nil"/>
              <w:left w:val="single" w:sz="8" w:space="0" w:color="000000"/>
              <w:bottom w:val="single" w:sz="8" w:space="0" w:color="000000"/>
              <w:right w:val="single" w:sz="8" w:space="0" w:color="000000"/>
            </w:tcBorders>
            <w:vAlign w:val="center"/>
            <w:hideMark/>
          </w:tcPr>
          <w:p w14:paraId="79135ACA" w14:textId="77777777" w:rsidR="00E74EE6" w:rsidRPr="00621D8E" w:rsidRDefault="00E74EE6" w:rsidP="00E74EE6">
            <w:pPr>
              <w:rPr>
                <w:rFonts w:ascii="Arial" w:hAnsi="Arial" w:cs="Arial"/>
                <w:color w:val="000000"/>
                <w:sz w:val="20"/>
                <w:szCs w:val="20"/>
              </w:rPr>
            </w:pPr>
          </w:p>
        </w:tc>
        <w:tc>
          <w:tcPr>
            <w:tcW w:w="1329" w:type="dxa"/>
            <w:vMerge/>
            <w:tcBorders>
              <w:top w:val="nil"/>
              <w:left w:val="single" w:sz="8" w:space="0" w:color="000000"/>
              <w:bottom w:val="single" w:sz="8" w:space="0" w:color="000000"/>
              <w:right w:val="single" w:sz="8" w:space="0" w:color="000000"/>
            </w:tcBorders>
            <w:vAlign w:val="center"/>
            <w:hideMark/>
          </w:tcPr>
          <w:p w14:paraId="768EF3D6" w14:textId="77777777" w:rsidR="00E74EE6" w:rsidRPr="00621D8E" w:rsidRDefault="00E74EE6" w:rsidP="00E74EE6">
            <w:pPr>
              <w:rPr>
                <w:rFonts w:ascii="Arial" w:hAnsi="Arial" w:cs="Arial"/>
                <w:color w:val="000000"/>
                <w:sz w:val="20"/>
                <w:szCs w:val="20"/>
              </w:rPr>
            </w:pPr>
          </w:p>
        </w:tc>
        <w:tc>
          <w:tcPr>
            <w:tcW w:w="1137" w:type="dxa"/>
            <w:vMerge/>
            <w:tcBorders>
              <w:top w:val="nil"/>
              <w:left w:val="single" w:sz="8" w:space="0" w:color="000000"/>
              <w:bottom w:val="single" w:sz="8" w:space="0" w:color="000000"/>
              <w:right w:val="single" w:sz="8" w:space="0" w:color="000000"/>
            </w:tcBorders>
            <w:vAlign w:val="center"/>
            <w:hideMark/>
          </w:tcPr>
          <w:p w14:paraId="652D4DB4" w14:textId="77777777" w:rsidR="00E74EE6" w:rsidRPr="00621D8E" w:rsidRDefault="00E74EE6" w:rsidP="00E74EE6">
            <w:pPr>
              <w:rPr>
                <w:rFonts w:ascii="Arial" w:hAnsi="Arial" w:cs="Arial"/>
                <w:color w:val="000000"/>
                <w:sz w:val="20"/>
                <w:szCs w:val="20"/>
              </w:rPr>
            </w:pPr>
          </w:p>
        </w:tc>
        <w:tc>
          <w:tcPr>
            <w:tcW w:w="1137" w:type="dxa"/>
            <w:vMerge/>
            <w:tcBorders>
              <w:top w:val="nil"/>
              <w:left w:val="single" w:sz="8" w:space="0" w:color="000000"/>
              <w:bottom w:val="single" w:sz="8" w:space="0" w:color="000000"/>
              <w:right w:val="single" w:sz="8" w:space="0" w:color="auto"/>
            </w:tcBorders>
            <w:vAlign w:val="center"/>
            <w:hideMark/>
          </w:tcPr>
          <w:p w14:paraId="160AE110" w14:textId="77777777" w:rsidR="00E74EE6" w:rsidRPr="00621D8E" w:rsidRDefault="00E74EE6" w:rsidP="00E74EE6">
            <w:pPr>
              <w:rPr>
                <w:rFonts w:ascii="Arial" w:hAnsi="Arial" w:cs="Arial"/>
                <w:color w:val="000000"/>
                <w:sz w:val="20"/>
                <w:szCs w:val="20"/>
              </w:rPr>
            </w:pPr>
          </w:p>
        </w:tc>
      </w:tr>
      <w:tr w:rsidR="00E74EE6" w:rsidRPr="00621D8E" w14:paraId="018B8955" w14:textId="77777777" w:rsidTr="00621D8E">
        <w:trPr>
          <w:trHeight w:val="300"/>
        </w:trPr>
        <w:tc>
          <w:tcPr>
            <w:tcW w:w="1271" w:type="dxa"/>
            <w:vMerge/>
            <w:tcBorders>
              <w:top w:val="nil"/>
              <w:left w:val="single" w:sz="8" w:space="0" w:color="auto"/>
              <w:bottom w:val="single" w:sz="8" w:space="0" w:color="000000"/>
              <w:right w:val="single" w:sz="8" w:space="0" w:color="000000"/>
            </w:tcBorders>
            <w:vAlign w:val="center"/>
            <w:hideMark/>
          </w:tcPr>
          <w:p w14:paraId="649273CD" w14:textId="77777777" w:rsidR="00E74EE6" w:rsidRPr="00621D8E" w:rsidRDefault="00E74EE6" w:rsidP="00E74EE6">
            <w:pPr>
              <w:rPr>
                <w:rFonts w:ascii="Arial" w:hAnsi="Arial" w:cs="Arial"/>
                <w:color w:val="000000"/>
                <w:sz w:val="20"/>
                <w:szCs w:val="20"/>
              </w:rPr>
            </w:pPr>
          </w:p>
        </w:tc>
        <w:tc>
          <w:tcPr>
            <w:tcW w:w="5745" w:type="dxa"/>
            <w:tcBorders>
              <w:top w:val="nil"/>
              <w:left w:val="nil"/>
              <w:bottom w:val="single" w:sz="4" w:space="0" w:color="000000"/>
              <w:right w:val="single" w:sz="8" w:space="0" w:color="000000"/>
            </w:tcBorders>
            <w:hideMark/>
          </w:tcPr>
          <w:p w14:paraId="6171691F" w14:textId="77777777" w:rsidR="00E74EE6" w:rsidRPr="00621D8E" w:rsidRDefault="00E74EE6" w:rsidP="00E74EE6">
            <w:pPr>
              <w:rPr>
                <w:rFonts w:ascii="Arial" w:hAnsi="Arial" w:cs="Arial"/>
                <w:color w:val="000000"/>
                <w:sz w:val="20"/>
                <w:szCs w:val="20"/>
              </w:rPr>
            </w:pPr>
            <w:r w:rsidRPr="00621D8E">
              <w:rPr>
                <w:rFonts w:ascii="Arial" w:hAnsi="Arial" w:cs="Arial"/>
                <w:color w:val="000000"/>
                <w:sz w:val="20"/>
                <w:szCs w:val="20"/>
              </w:rPr>
              <w:t>Moores Furniture Group Limited</w:t>
            </w:r>
          </w:p>
        </w:tc>
        <w:tc>
          <w:tcPr>
            <w:tcW w:w="4453" w:type="dxa"/>
            <w:vMerge/>
            <w:tcBorders>
              <w:top w:val="nil"/>
              <w:left w:val="single" w:sz="8" w:space="0" w:color="000000"/>
              <w:bottom w:val="single" w:sz="8" w:space="0" w:color="000000"/>
              <w:right w:val="single" w:sz="8" w:space="0" w:color="000000"/>
            </w:tcBorders>
            <w:vAlign w:val="center"/>
            <w:hideMark/>
          </w:tcPr>
          <w:p w14:paraId="56DAA872" w14:textId="77777777" w:rsidR="00E74EE6" w:rsidRPr="00621D8E" w:rsidRDefault="00E74EE6" w:rsidP="00E74EE6">
            <w:pPr>
              <w:rPr>
                <w:rFonts w:ascii="Arial" w:hAnsi="Arial" w:cs="Arial"/>
                <w:color w:val="000000"/>
                <w:sz w:val="20"/>
                <w:szCs w:val="20"/>
              </w:rPr>
            </w:pPr>
          </w:p>
        </w:tc>
        <w:tc>
          <w:tcPr>
            <w:tcW w:w="1329" w:type="dxa"/>
            <w:vMerge/>
            <w:tcBorders>
              <w:top w:val="nil"/>
              <w:left w:val="single" w:sz="8" w:space="0" w:color="000000"/>
              <w:bottom w:val="single" w:sz="8" w:space="0" w:color="000000"/>
              <w:right w:val="single" w:sz="8" w:space="0" w:color="000000"/>
            </w:tcBorders>
            <w:vAlign w:val="center"/>
            <w:hideMark/>
          </w:tcPr>
          <w:p w14:paraId="1D7D039E" w14:textId="77777777" w:rsidR="00E74EE6" w:rsidRPr="00621D8E" w:rsidRDefault="00E74EE6" w:rsidP="00E74EE6">
            <w:pPr>
              <w:rPr>
                <w:rFonts w:ascii="Arial" w:hAnsi="Arial" w:cs="Arial"/>
                <w:color w:val="000000"/>
                <w:sz w:val="20"/>
                <w:szCs w:val="20"/>
              </w:rPr>
            </w:pPr>
          </w:p>
        </w:tc>
        <w:tc>
          <w:tcPr>
            <w:tcW w:w="1137" w:type="dxa"/>
            <w:vMerge/>
            <w:tcBorders>
              <w:top w:val="nil"/>
              <w:left w:val="single" w:sz="8" w:space="0" w:color="000000"/>
              <w:bottom w:val="single" w:sz="8" w:space="0" w:color="000000"/>
              <w:right w:val="single" w:sz="8" w:space="0" w:color="000000"/>
            </w:tcBorders>
            <w:vAlign w:val="center"/>
            <w:hideMark/>
          </w:tcPr>
          <w:p w14:paraId="600094F2" w14:textId="77777777" w:rsidR="00E74EE6" w:rsidRPr="00621D8E" w:rsidRDefault="00E74EE6" w:rsidP="00E74EE6">
            <w:pPr>
              <w:rPr>
                <w:rFonts w:ascii="Arial" w:hAnsi="Arial" w:cs="Arial"/>
                <w:color w:val="000000"/>
                <w:sz w:val="20"/>
                <w:szCs w:val="20"/>
              </w:rPr>
            </w:pPr>
          </w:p>
        </w:tc>
        <w:tc>
          <w:tcPr>
            <w:tcW w:w="1137" w:type="dxa"/>
            <w:vMerge/>
            <w:tcBorders>
              <w:top w:val="nil"/>
              <w:left w:val="single" w:sz="8" w:space="0" w:color="000000"/>
              <w:bottom w:val="single" w:sz="8" w:space="0" w:color="000000"/>
              <w:right w:val="single" w:sz="8" w:space="0" w:color="auto"/>
            </w:tcBorders>
            <w:vAlign w:val="center"/>
            <w:hideMark/>
          </w:tcPr>
          <w:p w14:paraId="115EEBDF" w14:textId="77777777" w:rsidR="00E74EE6" w:rsidRPr="00621D8E" w:rsidRDefault="00E74EE6" w:rsidP="00E74EE6">
            <w:pPr>
              <w:rPr>
                <w:rFonts w:ascii="Arial" w:hAnsi="Arial" w:cs="Arial"/>
                <w:color w:val="000000"/>
                <w:sz w:val="20"/>
                <w:szCs w:val="20"/>
              </w:rPr>
            </w:pPr>
          </w:p>
        </w:tc>
      </w:tr>
      <w:tr w:rsidR="00E74EE6" w:rsidRPr="00621D8E" w14:paraId="13687CF8" w14:textId="77777777" w:rsidTr="00621D8E">
        <w:trPr>
          <w:trHeight w:val="300"/>
        </w:trPr>
        <w:tc>
          <w:tcPr>
            <w:tcW w:w="1271" w:type="dxa"/>
            <w:vMerge/>
            <w:tcBorders>
              <w:top w:val="nil"/>
              <w:left w:val="single" w:sz="8" w:space="0" w:color="auto"/>
              <w:bottom w:val="single" w:sz="8" w:space="0" w:color="000000"/>
              <w:right w:val="single" w:sz="8" w:space="0" w:color="000000"/>
            </w:tcBorders>
            <w:vAlign w:val="center"/>
            <w:hideMark/>
          </w:tcPr>
          <w:p w14:paraId="612021A6" w14:textId="77777777" w:rsidR="00E74EE6" w:rsidRPr="00621D8E" w:rsidRDefault="00E74EE6" w:rsidP="00E74EE6">
            <w:pPr>
              <w:rPr>
                <w:rFonts w:ascii="Arial" w:hAnsi="Arial" w:cs="Arial"/>
                <w:color w:val="000000"/>
                <w:sz w:val="20"/>
                <w:szCs w:val="20"/>
              </w:rPr>
            </w:pPr>
          </w:p>
        </w:tc>
        <w:tc>
          <w:tcPr>
            <w:tcW w:w="5745" w:type="dxa"/>
            <w:tcBorders>
              <w:top w:val="nil"/>
              <w:left w:val="nil"/>
              <w:bottom w:val="single" w:sz="4" w:space="0" w:color="000000"/>
              <w:right w:val="single" w:sz="8" w:space="0" w:color="000000"/>
            </w:tcBorders>
            <w:hideMark/>
          </w:tcPr>
          <w:p w14:paraId="28B7B7BF" w14:textId="77777777" w:rsidR="00E74EE6" w:rsidRPr="00621D8E" w:rsidRDefault="00E74EE6" w:rsidP="00E74EE6">
            <w:pPr>
              <w:rPr>
                <w:rFonts w:ascii="Arial" w:hAnsi="Arial" w:cs="Arial"/>
                <w:color w:val="000000"/>
                <w:sz w:val="20"/>
                <w:szCs w:val="20"/>
              </w:rPr>
            </w:pPr>
            <w:r w:rsidRPr="00621D8E">
              <w:rPr>
                <w:rFonts w:ascii="Arial" w:hAnsi="Arial" w:cs="Arial"/>
                <w:color w:val="000000"/>
                <w:sz w:val="20"/>
                <w:szCs w:val="20"/>
              </w:rPr>
              <w:t xml:space="preserve">National Timber Group Scotland Limited (previously </w:t>
            </w:r>
            <w:proofErr w:type="spellStart"/>
            <w:r w:rsidRPr="00621D8E">
              <w:rPr>
                <w:rFonts w:ascii="Arial" w:hAnsi="Arial" w:cs="Arial"/>
                <w:color w:val="000000"/>
                <w:sz w:val="20"/>
                <w:szCs w:val="20"/>
              </w:rPr>
              <w:t>Rembrand</w:t>
            </w:r>
            <w:proofErr w:type="spellEnd"/>
            <w:r w:rsidRPr="00621D8E">
              <w:rPr>
                <w:rFonts w:ascii="Arial" w:hAnsi="Arial" w:cs="Arial"/>
                <w:color w:val="000000"/>
                <w:sz w:val="20"/>
                <w:szCs w:val="20"/>
              </w:rPr>
              <w:t xml:space="preserve"> Timber Limited)</w:t>
            </w:r>
          </w:p>
        </w:tc>
        <w:tc>
          <w:tcPr>
            <w:tcW w:w="4453" w:type="dxa"/>
            <w:vMerge/>
            <w:tcBorders>
              <w:top w:val="nil"/>
              <w:left w:val="single" w:sz="8" w:space="0" w:color="000000"/>
              <w:bottom w:val="single" w:sz="8" w:space="0" w:color="000000"/>
              <w:right w:val="single" w:sz="8" w:space="0" w:color="000000"/>
            </w:tcBorders>
            <w:vAlign w:val="center"/>
            <w:hideMark/>
          </w:tcPr>
          <w:p w14:paraId="2B10E28B" w14:textId="77777777" w:rsidR="00E74EE6" w:rsidRPr="00621D8E" w:rsidRDefault="00E74EE6" w:rsidP="00E74EE6">
            <w:pPr>
              <w:rPr>
                <w:rFonts w:ascii="Arial" w:hAnsi="Arial" w:cs="Arial"/>
                <w:color w:val="000000"/>
                <w:sz w:val="20"/>
                <w:szCs w:val="20"/>
              </w:rPr>
            </w:pPr>
          </w:p>
        </w:tc>
        <w:tc>
          <w:tcPr>
            <w:tcW w:w="1329" w:type="dxa"/>
            <w:vMerge/>
            <w:tcBorders>
              <w:top w:val="nil"/>
              <w:left w:val="single" w:sz="8" w:space="0" w:color="000000"/>
              <w:bottom w:val="single" w:sz="8" w:space="0" w:color="000000"/>
              <w:right w:val="single" w:sz="8" w:space="0" w:color="000000"/>
            </w:tcBorders>
            <w:vAlign w:val="center"/>
            <w:hideMark/>
          </w:tcPr>
          <w:p w14:paraId="41CFC543" w14:textId="77777777" w:rsidR="00E74EE6" w:rsidRPr="00621D8E" w:rsidRDefault="00E74EE6" w:rsidP="00E74EE6">
            <w:pPr>
              <w:rPr>
                <w:rFonts w:ascii="Arial" w:hAnsi="Arial" w:cs="Arial"/>
                <w:color w:val="000000"/>
                <w:sz w:val="20"/>
                <w:szCs w:val="20"/>
              </w:rPr>
            </w:pPr>
          </w:p>
        </w:tc>
        <w:tc>
          <w:tcPr>
            <w:tcW w:w="1137" w:type="dxa"/>
            <w:vMerge/>
            <w:tcBorders>
              <w:top w:val="nil"/>
              <w:left w:val="single" w:sz="8" w:space="0" w:color="000000"/>
              <w:bottom w:val="single" w:sz="8" w:space="0" w:color="000000"/>
              <w:right w:val="single" w:sz="8" w:space="0" w:color="000000"/>
            </w:tcBorders>
            <w:vAlign w:val="center"/>
            <w:hideMark/>
          </w:tcPr>
          <w:p w14:paraId="5ACF8237" w14:textId="77777777" w:rsidR="00E74EE6" w:rsidRPr="00621D8E" w:rsidRDefault="00E74EE6" w:rsidP="00E74EE6">
            <w:pPr>
              <w:rPr>
                <w:rFonts w:ascii="Arial" w:hAnsi="Arial" w:cs="Arial"/>
                <w:color w:val="000000"/>
                <w:sz w:val="20"/>
                <w:szCs w:val="20"/>
              </w:rPr>
            </w:pPr>
          </w:p>
        </w:tc>
        <w:tc>
          <w:tcPr>
            <w:tcW w:w="1137" w:type="dxa"/>
            <w:vMerge/>
            <w:tcBorders>
              <w:top w:val="nil"/>
              <w:left w:val="single" w:sz="8" w:space="0" w:color="000000"/>
              <w:bottom w:val="single" w:sz="8" w:space="0" w:color="000000"/>
              <w:right w:val="single" w:sz="8" w:space="0" w:color="auto"/>
            </w:tcBorders>
            <w:vAlign w:val="center"/>
            <w:hideMark/>
          </w:tcPr>
          <w:p w14:paraId="65C360E1" w14:textId="77777777" w:rsidR="00E74EE6" w:rsidRPr="00621D8E" w:rsidRDefault="00E74EE6" w:rsidP="00E74EE6">
            <w:pPr>
              <w:rPr>
                <w:rFonts w:ascii="Arial" w:hAnsi="Arial" w:cs="Arial"/>
                <w:color w:val="000000"/>
                <w:sz w:val="20"/>
                <w:szCs w:val="20"/>
              </w:rPr>
            </w:pPr>
          </w:p>
        </w:tc>
      </w:tr>
      <w:tr w:rsidR="00E74EE6" w:rsidRPr="00621D8E" w14:paraId="3BDCD6DC" w14:textId="77777777" w:rsidTr="00621D8E">
        <w:trPr>
          <w:trHeight w:val="300"/>
        </w:trPr>
        <w:tc>
          <w:tcPr>
            <w:tcW w:w="1271" w:type="dxa"/>
            <w:vMerge/>
            <w:tcBorders>
              <w:top w:val="nil"/>
              <w:left w:val="single" w:sz="8" w:space="0" w:color="auto"/>
              <w:bottom w:val="single" w:sz="8" w:space="0" w:color="000000"/>
              <w:right w:val="single" w:sz="8" w:space="0" w:color="000000"/>
            </w:tcBorders>
            <w:vAlign w:val="center"/>
            <w:hideMark/>
          </w:tcPr>
          <w:p w14:paraId="2A8EF8C8" w14:textId="77777777" w:rsidR="00E74EE6" w:rsidRPr="00621D8E" w:rsidRDefault="00E74EE6" w:rsidP="00E74EE6">
            <w:pPr>
              <w:rPr>
                <w:rFonts w:ascii="Arial" w:hAnsi="Arial" w:cs="Arial"/>
                <w:color w:val="000000"/>
                <w:sz w:val="20"/>
                <w:szCs w:val="20"/>
              </w:rPr>
            </w:pPr>
          </w:p>
        </w:tc>
        <w:tc>
          <w:tcPr>
            <w:tcW w:w="5745" w:type="dxa"/>
            <w:tcBorders>
              <w:top w:val="nil"/>
              <w:left w:val="nil"/>
              <w:bottom w:val="single" w:sz="4" w:space="0" w:color="000000"/>
              <w:right w:val="single" w:sz="8" w:space="0" w:color="000000"/>
            </w:tcBorders>
            <w:hideMark/>
          </w:tcPr>
          <w:p w14:paraId="49EADD75" w14:textId="77777777" w:rsidR="00E74EE6" w:rsidRPr="00621D8E" w:rsidRDefault="00E74EE6" w:rsidP="00E74EE6">
            <w:pPr>
              <w:rPr>
                <w:rFonts w:ascii="Arial" w:hAnsi="Arial" w:cs="Arial"/>
                <w:color w:val="000000"/>
                <w:sz w:val="20"/>
                <w:szCs w:val="20"/>
              </w:rPr>
            </w:pPr>
            <w:r w:rsidRPr="00621D8E">
              <w:rPr>
                <w:rFonts w:ascii="Arial" w:hAnsi="Arial" w:cs="Arial"/>
                <w:color w:val="000000"/>
                <w:sz w:val="20"/>
                <w:szCs w:val="20"/>
              </w:rPr>
              <w:t>Nicholls &amp; Clarke Limited</w:t>
            </w:r>
          </w:p>
        </w:tc>
        <w:tc>
          <w:tcPr>
            <w:tcW w:w="4453" w:type="dxa"/>
            <w:vMerge/>
            <w:tcBorders>
              <w:top w:val="nil"/>
              <w:left w:val="single" w:sz="8" w:space="0" w:color="000000"/>
              <w:bottom w:val="single" w:sz="8" w:space="0" w:color="000000"/>
              <w:right w:val="single" w:sz="8" w:space="0" w:color="000000"/>
            </w:tcBorders>
            <w:vAlign w:val="center"/>
            <w:hideMark/>
          </w:tcPr>
          <w:p w14:paraId="523EB24F" w14:textId="77777777" w:rsidR="00E74EE6" w:rsidRPr="00621D8E" w:rsidRDefault="00E74EE6" w:rsidP="00E74EE6">
            <w:pPr>
              <w:rPr>
                <w:rFonts w:ascii="Arial" w:hAnsi="Arial" w:cs="Arial"/>
                <w:color w:val="000000"/>
                <w:sz w:val="20"/>
                <w:szCs w:val="20"/>
              </w:rPr>
            </w:pPr>
          </w:p>
        </w:tc>
        <w:tc>
          <w:tcPr>
            <w:tcW w:w="1329" w:type="dxa"/>
            <w:vMerge/>
            <w:tcBorders>
              <w:top w:val="nil"/>
              <w:left w:val="single" w:sz="8" w:space="0" w:color="000000"/>
              <w:bottom w:val="single" w:sz="8" w:space="0" w:color="000000"/>
              <w:right w:val="single" w:sz="8" w:space="0" w:color="000000"/>
            </w:tcBorders>
            <w:vAlign w:val="center"/>
            <w:hideMark/>
          </w:tcPr>
          <w:p w14:paraId="4A4B749D" w14:textId="77777777" w:rsidR="00E74EE6" w:rsidRPr="00621D8E" w:rsidRDefault="00E74EE6" w:rsidP="00E74EE6">
            <w:pPr>
              <w:rPr>
                <w:rFonts w:ascii="Arial" w:hAnsi="Arial" w:cs="Arial"/>
                <w:color w:val="000000"/>
                <w:sz w:val="20"/>
                <w:szCs w:val="20"/>
              </w:rPr>
            </w:pPr>
          </w:p>
        </w:tc>
        <w:tc>
          <w:tcPr>
            <w:tcW w:w="1137" w:type="dxa"/>
            <w:vMerge/>
            <w:tcBorders>
              <w:top w:val="nil"/>
              <w:left w:val="single" w:sz="8" w:space="0" w:color="000000"/>
              <w:bottom w:val="single" w:sz="8" w:space="0" w:color="000000"/>
              <w:right w:val="single" w:sz="8" w:space="0" w:color="000000"/>
            </w:tcBorders>
            <w:vAlign w:val="center"/>
            <w:hideMark/>
          </w:tcPr>
          <w:p w14:paraId="4BC584CD" w14:textId="77777777" w:rsidR="00E74EE6" w:rsidRPr="00621D8E" w:rsidRDefault="00E74EE6" w:rsidP="00E74EE6">
            <w:pPr>
              <w:rPr>
                <w:rFonts w:ascii="Arial" w:hAnsi="Arial" w:cs="Arial"/>
                <w:color w:val="000000"/>
                <w:sz w:val="20"/>
                <w:szCs w:val="20"/>
              </w:rPr>
            </w:pPr>
          </w:p>
        </w:tc>
        <w:tc>
          <w:tcPr>
            <w:tcW w:w="1137" w:type="dxa"/>
            <w:vMerge/>
            <w:tcBorders>
              <w:top w:val="nil"/>
              <w:left w:val="single" w:sz="8" w:space="0" w:color="000000"/>
              <w:bottom w:val="single" w:sz="8" w:space="0" w:color="000000"/>
              <w:right w:val="single" w:sz="8" w:space="0" w:color="auto"/>
            </w:tcBorders>
            <w:vAlign w:val="center"/>
            <w:hideMark/>
          </w:tcPr>
          <w:p w14:paraId="7384772C" w14:textId="77777777" w:rsidR="00E74EE6" w:rsidRPr="00621D8E" w:rsidRDefault="00E74EE6" w:rsidP="00E74EE6">
            <w:pPr>
              <w:rPr>
                <w:rFonts w:ascii="Arial" w:hAnsi="Arial" w:cs="Arial"/>
                <w:color w:val="000000"/>
                <w:sz w:val="20"/>
                <w:szCs w:val="20"/>
              </w:rPr>
            </w:pPr>
          </w:p>
        </w:tc>
      </w:tr>
      <w:tr w:rsidR="00E74EE6" w:rsidRPr="00621D8E" w14:paraId="7FCC23AA" w14:textId="77777777" w:rsidTr="00621D8E">
        <w:trPr>
          <w:trHeight w:val="300"/>
        </w:trPr>
        <w:tc>
          <w:tcPr>
            <w:tcW w:w="1271" w:type="dxa"/>
            <w:vMerge/>
            <w:tcBorders>
              <w:top w:val="nil"/>
              <w:left w:val="single" w:sz="8" w:space="0" w:color="auto"/>
              <w:bottom w:val="single" w:sz="8" w:space="0" w:color="000000"/>
              <w:right w:val="single" w:sz="8" w:space="0" w:color="000000"/>
            </w:tcBorders>
            <w:vAlign w:val="center"/>
            <w:hideMark/>
          </w:tcPr>
          <w:p w14:paraId="222B83C6" w14:textId="77777777" w:rsidR="00E74EE6" w:rsidRPr="00621D8E" w:rsidRDefault="00E74EE6" w:rsidP="00E74EE6">
            <w:pPr>
              <w:rPr>
                <w:rFonts w:ascii="Arial" w:hAnsi="Arial" w:cs="Arial"/>
                <w:color w:val="000000"/>
                <w:sz w:val="20"/>
                <w:szCs w:val="20"/>
              </w:rPr>
            </w:pPr>
          </w:p>
        </w:tc>
        <w:tc>
          <w:tcPr>
            <w:tcW w:w="5745" w:type="dxa"/>
            <w:tcBorders>
              <w:top w:val="nil"/>
              <w:left w:val="nil"/>
              <w:bottom w:val="single" w:sz="4" w:space="0" w:color="000000"/>
              <w:right w:val="single" w:sz="8" w:space="0" w:color="000000"/>
            </w:tcBorders>
            <w:hideMark/>
          </w:tcPr>
          <w:p w14:paraId="7A6B1233" w14:textId="77777777" w:rsidR="00E74EE6" w:rsidRPr="00621D8E" w:rsidRDefault="00E74EE6" w:rsidP="00E74EE6">
            <w:pPr>
              <w:rPr>
                <w:rFonts w:ascii="Arial" w:hAnsi="Arial" w:cs="Arial"/>
                <w:color w:val="000000"/>
                <w:sz w:val="20"/>
                <w:szCs w:val="20"/>
              </w:rPr>
            </w:pPr>
            <w:r w:rsidRPr="00621D8E">
              <w:rPr>
                <w:rFonts w:ascii="Arial" w:hAnsi="Arial" w:cs="Arial"/>
                <w:color w:val="000000"/>
                <w:sz w:val="20"/>
                <w:szCs w:val="20"/>
              </w:rPr>
              <w:t>Nu-Style Products Limited</w:t>
            </w:r>
          </w:p>
        </w:tc>
        <w:tc>
          <w:tcPr>
            <w:tcW w:w="4453" w:type="dxa"/>
            <w:vMerge/>
            <w:tcBorders>
              <w:top w:val="nil"/>
              <w:left w:val="single" w:sz="8" w:space="0" w:color="000000"/>
              <w:bottom w:val="single" w:sz="8" w:space="0" w:color="000000"/>
              <w:right w:val="single" w:sz="8" w:space="0" w:color="000000"/>
            </w:tcBorders>
            <w:vAlign w:val="center"/>
            <w:hideMark/>
          </w:tcPr>
          <w:p w14:paraId="78A63578" w14:textId="77777777" w:rsidR="00E74EE6" w:rsidRPr="00621D8E" w:rsidRDefault="00E74EE6" w:rsidP="00E74EE6">
            <w:pPr>
              <w:rPr>
                <w:rFonts w:ascii="Arial" w:hAnsi="Arial" w:cs="Arial"/>
                <w:color w:val="000000"/>
                <w:sz w:val="20"/>
                <w:szCs w:val="20"/>
              </w:rPr>
            </w:pPr>
          </w:p>
        </w:tc>
        <w:tc>
          <w:tcPr>
            <w:tcW w:w="1329" w:type="dxa"/>
            <w:vMerge/>
            <w:tcBorders>
              <w:top w:val="nil"/>
              <w:left w:val="single" w:sz="8" w:space="0" w:color="000000"/>
              <w:bottom w:val="single" w:sz="8" w:space="0" w:color="000000"/>
              <w:right w:val="single" w:sz="8" w:space="0" w:color="000000"/>
            </w:tcBorders>
            <w:vAlign w:val="center"/>
            <w:hideMark/>
          </w:tcPr>
          <w:p w14:paraId="1B5E420B" w14:textId="77777777" w:rsidR="00E74EE6" w:rsidRPr="00621D8E" w:rsidRDefault="00E74EE6" w:rsidP="00E74EE6">
            <w:pPr>
              <w:rPr>
                <w:rFonts w:ascii="Arial" w:hAnsi="Arial" w:cs="Arial"/>
                <w:color w:val="000000"/>
                <w:sz w:val="20"/>
                <w:szCs w:val="20"/>
              </w:rPr>
            </w:pPr>
          </w:p>
        </w:tc>
        <w:tc>
          <w:tcPr>
            <w:tcW w:w="1137" w:type="dxa"/>
            <w:vMerge/>
            <w:tcBorders>
              <w:top w:val="nil"/>
              <w:left w:val="single" w:sz="8" w:space="0" w:color="000000"/>
              <w:bottom w:val="single" w:sz="8" w:space="0" w:color="000000"/>
              <w:right w:val="single" w:sz="8" w:space="0" w:color="000000"/>
            </w:tcBorders>
            <w:vAlign w:val="center"/>
            <w:hideMark/>
          </w:tcPr>
          <w:p w14:paraId="0A1866CF" w14:textId="77777777" w:rsidR="00E74EE6" w:rsidRPr="00621D8E" w:rsidRDefault="00E74EE6" w:rsidP="00E74EE6">
            <w:pPr>
              <w:rPr>
                <w:rFonts w:ascii="Arial" w:hAnsi="Arial" w:cs="Arial"/>
                <w:color w:val="000000"/>
                <w:sz w:val="20"/>
                <w:szCs w:val="20"/>
              </w:rPr>
            </w:pPr>
          </w:p>
        </w:tc>
        <w:tc>
          <w:tcPr>
            <w:tcW w:w="1137" w:type="dxa"/>
            <w:vMerge/>
            <w:tcBorders>
              <w:top w:val="nil"/>
              <w:left w:val="single" w:sz="8" w:space="0" w:color="000000"/>
              <w:bottom w:val="single" w:sz="8" w:space="0" w:color="000000"/>
              <w:right w:val="single" w:sz="8" w:space="0" w:color="auto"/>
            </w:tcBorders>
            <w:vAlign w:val="center"/>
            <w:hideMark/>
          </w:tcPr>
          <w:p w14:paraId="652CB943" w14:textId="77777777" w:rsidR="00E74EE6" w:rsidRPr="00621D8E" w:rsidRDefault="00E74EE6" w:rsidP="00E74EE6">
            <w:pPr>
              <w:rPr>
                <w:rFonts w:ascii="Arial" w:hAnsi="Arial" w:cs="Arial"/>
                <w:color w:val="000000"/>
                <w:sz w:val="20"/>
                <w:szCs w:val="20"/>
              </w:rPr>
            </w:pPr>
          </w:p>
        </w:tc>
      </w:tr>
      <w:tr w:rsidR="00E74EE6" w:rsidRPr="00621D8E" w14:paraId="5218F11E" w14:textId="77777777" w:rsidTr="00621D8E">
        <w:trPr>
          <w:trHeight w:val="300"/>
        </w:trPr>
        <w:tc>
          <w:tcPr>
            <w:tcW w:w="1271" w:type="dxa"/>
            <w:vMerge/>
            <w:tcBorders>
              <w:top w:val="nil"/>
              <w:left w:val="single" w:sz="8" w:space="0" w:color="auto"/>
              <w:bottom w:val="single" w:sz="8" w:space="0" w:color="000000"/>
              <w:right w:val="single" w:sz="8" w:space="0" w:color="000000"/>
            </w:tcBorders>
            <w:vAlign w:val="center"/>
            <w:hideMark/>
          </w:tcPr>
          <w:p w14:paraId="55813947" w14:textId="77777777" w:rsidR="00E74EE6" w:rsidRPr="00621D8E" w:rsidRDefault="00E74EE6" w:rsidP="00E74EE6">
            <w:pPr>
              <w:rPr>
                <w:rFonts w:ascii="Arial" w:hAnsi="Arial" w:cs="Arial"/>
                <w:color w:val="000000"/>
                <w:sz w:val="20"/>
                <w:szCs w:val="20"/>
              </w:rPr>
            </w:pPr>
          </w:p>
        </w:tc>
        <w:tc>
          <w:tcPr>
            <w:tcW w:w="5745" w:type="dxa"/>
            <w:tcBorders>
              <w:top w:val="nil"/>
              <w:left w:val="nil"/>
              <w:bottom w:val="single" w:sz="4" w:space="0" w:color="000000"/>
              <w:right w:val="single" w:sz="8" w:space="0" w:color="000000"/>
            </w:tcBorders>
            <w:hideMark/>
          </w:tcPr>
          <w:p w14:paraId="597F30D5" w14:textId="77777777" w:rsidR="00E74EE6" w:rsidRPr="00621D8E" w:rsidRDefault="00E74EE6" w:rsidP="00E74EE6">
            <w:pPr>
              <w:rPr>
                <w:rFonts w:ascii="Arial" w:hAnsi="Arial" w:cs="Arial"/>
                <w:color w:val="000000"/>
                <w:sz w:val="20"/>
                <w:szCs w:val="20"/>
              </w:rPr>
            </w:pPr>
            <w:r w:rsidRPr="00621D8E">
              <w:rPr>
                <w:rFonts w:ascii="Arial" w:hAnsi="Arial" w:cs="Arial"/>
                <w:color w:val="000000"/>
                <w:sz w:val="20"/>
                <w:szCs w:val="20"/>
              </w:rPr>
              <w:t>Poplar Building &amp; Drainage Supplies Limited</w:t>
            </w:r>
          </w:p>
        </w:tc>
        <w:tc>
          <w:tcPr>
            <w:tcW w:w="4453" w:type="dxa"/>
            <w:vMerge/>
            <w:tcBorders>
              <w:top w:val="nil"/>
              <w:left w:val="single" w:sz="8" w:space="0" w:color="000000"/>
              <w:bottom w:val="single" w:sz="8" w:space="0" w:color="000000"/>
              <w:right w:val="single" w:sz="8" w:space="0" w:color="000000"/>
            </w:tcBorders>
            <w:vAlign w:val="center"/>
            <w:hideMark/>
          </w:tcPr>
          <w:p w14:paraId="7F8145A0" w14:textId="77777777" w:rsidR="00E74EE6" w:rsidRPr="00621D8E" w:rsidRDefault="00E74EE6" w:rsidP="00E74EE6">
            <w:pPr>
              <w:rPr>
                <w:rFonts w:ascii="Arial" w:hAnsi="Arial" w:cs="Arial"/>
                <w:color w:val="000000"/>
                <w:sz w:val="20"/>
                <w:szCs w:val="20"/>
              </w:rPr>
            </w:pPr>
          </w:p>
        </w:tc>
        <w:tc>
          <w:tcPr>
            <w:tcW w:w="1329" w:type="dxa"/>
            <w:vMerge/>
            <w:tcBorders>
              <w:top w:val="nil"/>
              <w:left w:val="single" w:sz="8" w:space="0" w:color="000000"/>
              <w:bottom w:val="single" w:sz="8" w:space="0" w:color="000000"/>
              <w:right w:val="single" w:sz="8" w:space="0" w:color="000000"/>
            </w:tcBorders>
            <w:vAlign w:val="center"/>
            <w:hideMark/>
          </w:tcPr>
          <w:p w14:paraId="1D58FAB2" w14:textId="77777777" w:rsidR="00E74EE6" w:rsidRPr="00621D8E" w:rsidRDefault="00E74EE6" w:rsidP="00E74EE6">
            <w:pPr>
              <w:rPr>
                <w:rFonts w:ascii="Arial" w:hAnsi="Arial" w:cs="Arial"/>
                <w:color w:val="000000"/>
                <w:sz w:val="20"/>
                <w:szCs w:val="20"/>
              </w:rPr>
            </w:pPr>
          </w:p>
        </w:tc>
        <w:tc>
          <w:tcPr>
            <w:tcW w:w="1137" w:type="dxa"/>
            <w:vMerge/>
            <w:tcBorders>
              <w:top w:val="nil"/>
              <w:left w:val="single" w:sz="8" w:space="0" w:color="000000"/>
              <w:bottom w:val="single" w:sz="8" w:space="0" w:color="000000"/>
              <w:right w:val="single" w:sz="8" w:space="0" w:color="000000"/>
            </w:tcBorders>
            <w:vAlign w:val="center"/>
            <w:hideMark/>
          </w:tcPr>
          <w:p w14:paraId="799643F8" w14:textId="77777777" w:rsidR="00E74EE6" w:rsidRPr="00621D8E" w:rsidRDefault="00E74EE6" w:rsidP="00E74EE6">
            <w:pPr>
              <w:rPr>
                <w:rFonts w:ascii="Arial" w:hAnsi="Arial" w:cs="Arial"/>
                <w:color w:val="000000"/>
                <w:sz w:val="20"/>
                <w:szCs w:val="20"/>
              </w:rPr>
            </w:pPr>
          </w:p>
        </w:tc>
        <w:tc>
          <w:tcPr>
            <w:tcW w:w="1137" w:type="dxa"/>
            <w:vMerge/>
            <w:tcBorders>
              <w:top w:val="nil"/>
              <w:left w:val="single" w:sz="8" w:space="0" w:color="000000"/>
              <w:bottom w:val="single" w:sz="8" w:space="0" w:color="000000"/>
              <w:right w:val="single" w:sz="8" w:space="0" w:color="auto"/>
            </w:tcBorders>
            <w:vAlign w:val="center"/>
            <w:hideMark/>
          </w:tcPr>
          <w:p w14:paraId="14BA81F9" w14:textId="77777777" w:rsidR="00E74EE6" w:rsidRPr="00621D8E" w:rsidRDefault="00E74EE6" w:rsidP="00E74EE6">
            <w:pPr>
              <w:rPr>
                <w:rFonts w:ascii="Arial" w:hAnsi="Arial" w:cs="Arial"/>
                <w:color w:val="000000"/>
                <w:sz w:val="20"/>
                <w:szCs w:val="20"/>
              </w:rPr>
            </w:pPr>
          </w:p>
        </w:tc>
      </w:tr>
      <w:tr w:rsidR="00E74EE6" w:rsidRPr="00621D8E" w14:paraId="571E4967" w14:textId="77777777" w:rsidTr="00621D8E">
        <w:trPr>
          <w:trHeight w:val="300"/>
        </w:trPr>
        <w:tc>
          <w:tcPr>
            <w:tcW w:w="1271" w:type="dxa"/>
            <w:vMerge/>
            <w:tcBorders>
              <w:top w:val="nil"/>
              <w:left w:val="single" w:sz="8" w:space="0" w:color="auto"/>
              <w:bottom w:val="single" w:sz="8" w:space="0" w:color="000000"/>
              <w:right w:val="single" w:sz="8" w:space="0" w:color="000000"/>
            </w:tcBorders>
            <w:vAlign w:val="center"/>
            <w:hideMark/>
          </w:tcPr>
          <w:p w14:paraId="21E6E690" w14:textId="77777777" w:rsidR="00E74EE6" w:rsidRPr="00621D8E" w:rsidRDefault="00E74EE6" w:rsidP="00E74EE6">
            <w:pPr>
              <w:rPr>
                <w:rFonts w:ascii="Arial" w:hAnsi="Arial" w:cs="Arial"/>
                <w:color w:val="000000"/>
                <w:sz w:val="20"/>
                <w:szCs w:val="20"/>
              </w:rPr>
            </w:pPr>
          </w:p>
        </w:tc>
        <w:tc>
          <w:tcPr>
            <w:tcW w:w="5745" w:type="dxa"/>
            <w:tcBorders>
              <w:top w:val="nil"/>
              <w:left w:val="nil"/>
              <w:bottom w:val="single" w:sz="4" w:space="0" w:color="000000"/>
              <w:right w:val="single" w:sz="8" w:space="0" w:color="000000"/>
            </w:tcBorders>
            <w:hideMark/>
          </w:tcPr>
          <w:p w14:paraId="3227F3E9" w14:textId="77777777" w:rsidR="00E74EE6" w:rsidRPr="00621D8E" w:rsidRDefault="00E74EE6" w:rsidP="00E74EE6">
            <w:pPr>
              <w:rPr>
                <w:rFonts w:ascii="Arial" w:hAnsi="Arial" w:cs="Arial"/>
                <w:color w:val="000000"/>
                <w:sz w:val="20"/>
                <w:szCs w:val="20"/>
              </w:rPr>
            </w:pPr>
            <w:r w:rsidRPr="00621D8E">
              <w:rPr>
                <w:rFonts w:ascii="Arial" w:hAnsi="Arial" w:cs="Arial"/>
                <w:color w:val="000000"/>
                <w:sz w:val="20"/>
                <w:szCs w:val="20"/>
              </w:rPr>
              <w:t>Red Stag Materials Limited</w:t>
            </w:r>
          </w:p>
        </w:tc>
        <w:tc>
          <w:tcPr>
            <w:tcW w:w="4453" w:type="dxa"/>
            <w:vMerge/>
            <w:tcBorders>
              <w:top w:val="nil"/>
              <w:left w:val="single" w:sz="8" w:space="0" w:color="000000"/>
              <w:bottom w:val="single" w:sz="8" w:space="0" w:color="000000"/>
              <w:right w:val="single" w:sz="8" w:space="0" w:color="000000"/>
            </w:tcBorders>
            <w:vAlign w:val="center"/>
            <w:hideMark/>
          </w:tcPr>
          <w:p w14:paraId="41C50411" w14:textId="77777777" w:rsidR="00E74EE6" w:rsidRPr="00621D8E" w:rsidRDefault="00E74EE6" w:rsidP="00E74EE6">
            <w:pPr>
              <w:rPr>
                <w:rFonts w:ascii="Arial" w:hAnsi="Arial" w:cs="Arial"/>
                <w:color w:val="000000"/>
                <w:sz w:val="20"/>
                <w:szCs w:val="20"/>
              </w:rPr>
            </w:pPr>
          </w:p>
        </w:tc>
        <w:tc>
          <w:tcPr>
            <w:tcW w:w="1329" w:type="dxa"/>
            <w:vMerge/>
            <w:tcBorders>
              <w:top w:val="nil"/>
              <w:left w:val="single" w:sz="8" w:space="0" w:color="000000"/>
              <w:bottom w:val="single" w:sz="8" w:space="0" w:color="000000"/>
              <w:right w:val="single" w:sz="8" w:space="0" w:color="000000"/>
            </w:tcBorders>
            <w:vAlign w:val="center"/>
            <w:hideMark/>
          </w:tcPr>
          <w:p w14:paraId="3E39D286" w14:textId="77777777" w:rsidR="00E74EE6" w:rsidRPr="00621D8E" w:rsidRDefault="00E74EE6" w:rsidP="00E74EE6">
            <w:pPr>
              <w:rPr>
                <w:rFonts w:ascii="Arial" w:hAnsi="Arial" w:cs="Arial"/>
                <w:color w:val="000000"/>
                <w:sz w:val="20"/>
                <w:szCs w:val="20"/>
              </w:rPr>
            </w:pPr>
          </w:p>
        </w:tc>
        <w:tc>
          <w:tcPr>
            <w:tcW w:w="1137" w:type="dxa"/>
            <w:vMerge/>
            <w:tcBorders>
              <w:top w:val="nil"/>
              <w:left w:val="single" w:sz="8" w:space="0" w:color="000000"/>
              <w:bottom w:val="single" w:sz="8" w:space="0" w:color="000000"/>
              <w:right w:val="single" w:sz="8" w:space="0" w:color="000000"/>
            </w:tcBorders>
            <w:vAlign w:val="center"/>
            <w:hideMark/>
          </w:tcPr>
          <w:p w14:paraId="4B4E2A0F" w14:textId="77777777" w:rsidR="00E74EE6" w:rsidRPr="00621D8E" w:rsidRDefault="00E74EE6" w:rsidP="00E74EE6">
            <w:pPr>
              <w:rPr>
                <w:rFonts w:ascii="Arial" w:hAnsi="Arial" w:cs="Arial"/>
                <w:color w:val="000000"/>
                <w:sz w:val="20"/>
                <w:szCs w:val="20"/>
              </w:rPr>
            </w:pPr>
          </w:p>
        </w:tc>
        <w:tc>
          <w:tcPr>
            <w:tcW w:w="1137" w:type="dxa"/>
            <w:vMerge/>
            <w:tcBorders>
              <w:top w:val="nil"/>
              <w:left w:val="single" w:sz="8" w:space="0" w:color="000000"/>
              <w:bottom w:val="single" w:sz="8" w:space="0" w:color="000000"/>
              <w:right w:val="single" w:sz="8" w:space="0" w:color="auto"/>
            </w:tcBorders>
            <w:vAlign w:val="center"/>
            <w:hideMark/>
          </w:tcPr>
          <w:p w14:paraId="10B050F4" w14:textId="77777777" w:rsidR="00E74EE6" w:rsidRPr="00621D8E" w:rsidRDefault="00E74EE6" w:rsidP="00E74EE6">
            <w:pPr>
              <w:rPr>
                <w:rFonts w:ascii="Arial" w:hAnsi="Arial" w:cs="Arial"/>
                <w:color w:val="000000"/>
                <w:sz w:val="20"/>
                <w:szCs w:val="20"/>
              </w:rPr>
            </w:pPr>
          </w:p>
        </w:tc>
      </w:tr>
      <w:tr w:rsidR="00E74EE6" w:rsidRPr="00621D8E" w14:paraId="4AA0BDDD" w14:textId="77777777" w:rsidTr="00621D8E">
        <w:trPr>
          <w:trHeight w:val="300"/>
        </w:trPr>
        <w:tc>
          <w:tcPr>
            <w:tcW w:w="1271" w:type="dxa"/>
            <w:vMerge/>
            <w:tcBorders>
              <w:top w:val="nil"/>
              <w:left w:val="single" w:sz="8" w:space="0" w:color="auto"/>
              <w:bottom w:val="single" w:sz="8" w:space="0" w:color="000000"/>
              <w:right w:val="single" w:sz="8" w:space="0" w:color="000000"/>
            </w:tcBorders>
            <w:vAlign w:val="center"/>
            <w:hideMark/>
          </w:tcPr>
          <w:p w14:paraId="3FF2C710" w14:textId="77777777" w:rsidR="00E74EE6" w:rsidRPr="00621D8E" w:rsidRDefault="00E74EE6" w:rsidP="00E74EE6">
            <w:pPr>
              <w:rPr>
                <w:rFonts w:ascii="Arial" w:hAnsi="Arial" w:cs="Arial"/>
                <w:color w:val="000000"/>
                <w:sz w:val="20"/>
                <w:szCs w:val="20"/>
              </w:rPr>
            </w:pPr>
          </w:p>
        </w:tc>
        <w:tc>
          <w:tcPr>
            <w:tcW w:w="5745" w:type="dxa"/>
            <w:tcBorders>
              <w:top w:val="nil"/>
              <w:left w:val="nil"/>
              <w:bottom w:val="single" w:sz="4" w:space="0" w:color="000000"/>
              <w:right w:val="single" w:sz="8" w:space="0" w:color="000000"/>
            </w:tcBorders>
            <w:hideMark/>
          </w:tcPr>
          <w:p w14:paraId="5FCB9810" w14:textId="77777777" w:rsidR="00E74EE6" w:rsidRPr="00621D8E" w:rsidRDefault="00E74EE6" w:rsidP="00E74EE6">
            <w:pPr>
              <w:rPr>
                <w:rFonts w:ascii="Arial" w:hAnsi="Arial" w:cs="Arial"/>
                <w:color w:val="000000"/>
                <w:sz w:val="20"/>
                <w:szCs w:val="20"/>
              </w:rPr>
            </w:pPr>
            <w:r w:rsidRPr="00621D8E">
              <w:rPr>
                <w:rFonts w:ascii="Arial" w:hAnsi="Arial" w:cs="Arial"/>
                <w:color w:val="000000"/>
                <w:sz w:val="20"/>
                <w:szCs w:val="20"/>
              </w:rPr>
              <w:t>Rexel UK Limited (Ross Electrical / Newey &amp; Eyre)</w:t>
            </w:r>
          </w:p>
        </w:tc>
        <w:tc>
          <w:tcPr>
            <w:tcW w:w="4453" w:type="dxa"/>
            <w:vMerge/>
            <w:tcBorders>
              <w:top w:val="nil"/>
              <w:left w:val="single" w:sz="8" w:space="0" w:color="000000"/>
              <w:bottom w:val="single" w:sz="8" w:space="0" w:color="000000"/>
              <w:right w:val="single" w:sz="8" w:space="0" w:color="000000"/>
            </w:tcBorders>
            <w:vAlign w:val="center"/>
            <w:hideMark/>
          </w:tcPr>
          <w:p w14:paraId="20958331" w14:textId="77777777" w:rsidR="00E74EE6" w:rsidRPr="00621D8E" w:rsidRDefault="00E74EE6" w:rsidP="00E74EE6">
            <w:pPr>
              <w:rPr>
                <w:rFonts w:ascii="Arial" w:hAnsi="Arial" w:cs="Arial"/>
                <w:color w:val="000000"/>
                <w:sz w:val="20"/>
                <w:szCs w:val="20"/>
              </w:rPr>
            </w:pPr>
          </w:p>
        </w:tc>
        <w:tc>
          <w:tcPr>
            <w:tcW w:w="1329" w:type="dxa"/>
            <w:vMerge/>
            <w:tcBorders>
              <w:top w:val="nil"/>
              <w:left w:val="single" w:sz="8" w:space="0" w:color="000000"/>
              <w:bottom w:val="single" w:sz="8" w:space="0" w:color="000000"/>
              <w:right w:val="single" w:sz="8" w:space="0" w:color="000000"/>
            </w:tcBorders>
            <w:vAlign w:val="center"/>
            <w:hideMark/>
          </w:tcPr>
          <w:p w14:paraId="22D6BF6D" w14:textId="77777777" w:rsidR="00E74EE6" w:rsidRPr="00621D8E" w:rsidRDefault="00E74EE6" w:rsidP="00E74EE6">
            <w:pPr>
              <w:rPr>
                <w:rFonts w:ascii="Arial" w:hAnsi="Arial" w:cs="Arial"/>
                <w:color w:val="000000"/>
                <w:sz w:val="20"/>
                <w:szCs w:val="20"/>
              </w:rPr>
            </w:pPr>
          </w:p>
        </w:tc>
        <w:tc>
          <w:tcPr>
            <w:tcW w:w="1137" w:type="dxa"/>
            <w:vMerge/>
            <w:tcBorders>
              <w:top w:val="nil"/>
              <w:left w:val="single" w:sz="8" w:space="0" w:color="000000"/>
              <w:bottom w:val="single" w:sz="8" w:space="0" w:color="000000"/>
              <w:right w:val="single" w:sz="8" w:space="0" w:color="000000"/>
            </w:tcBorders>
            <w:vAlign w:val="center"/>
            <w:hideMark/>
          </w:tcPr>
          <w:p w14:paraId="237A7D29" w14:textId="77777777" w:rsidR="00E74EE6" w:rsidRPr="00621D8E" w:rsidRDefault="00E74EE6" w:rsidP="00E74EE6">
            <w:pPr>
              <w:rPr>
                <w:rFonts w:ascii="Arial" w:hAnsi="Arial" w:cs="Arial"/>
                <w:color w:val="000000"/>
                <w:sz w:val="20"/>
                <w:szCs w:val="20"/>
              </w:rPr>
            </w:pPr>
          </w:p>
        </w:tc>
        <w:tc>
          <w:tcPr>
            <w:tcW w:w="1137" w:type="dxa"/>
            <w:vMerge/>
            <w:tcBorders>
              <w:top w:val="nil"/>
              <w:left w:val="single" w:sz="8" w:space="0" w:color="000000"/>
              <w:bottom w:val="single" w:sz="8" w:space="0" w:color="000000"/>
              <w:right w:val="single" w:sz="8" w:space="0" w:color="auto"/>
            </w:tcBorders>
            <w:vAlign w:val="center"/>
            <w:hideMark/>
          </w:tcPr>
          <w:p w14:paraId="2D204917" w14:textId="77777777" w:rsidR="00E74EE6" w:rsidRPr="00621D8E" w:rsidRDefault="00E74EE6" w:rsidP="00E74EE6">
            <w:pPr>
              <w:rPr>
                <w:rFonts w:ascii="Arial" w:hAnsi="Arial" w:cs="Arial"/>
                <w:color w:val="000000"/>
                <w:sz w:val="20"/>
                <w:szCs w:val="20"/>
              </w:rPr>
            </w:pPr>
          </w:p>
        </w:tc>
      </w:tr>
      <w:tr w:rsidR="00E74EE6" w:rsidRPr="00621D8E" w14:paraId="0EE3955A" w14:textId="77777777" w:rsidTr="00621D8E">
        <w:trPr>
          <w:trHeight w:val="300"/>
        </w:trPr>
        <w:tc>
          <w:tcPr>
            <w:tcW w:w="1271" w:type="dxa"/>
            <w:vMerge/>
            <w:tcBorders>
              <w:top w:val="nil"/>
              <w:left w:val="single" w:sz="8" w:space="0" w:color="auto"/>
              <w:bottom w:val="single" w:sz="8" w:space="0" w:color="000000"/>
              <w:right w:val="single" w:sz="8" w:space="0" w:color="000000"/>
            </w:tcBorders>
            <w:vAlign w:val="center"/>
            <w:hideMark/>
          </w:tcPr>
          <w:p w14:paraId="13A09E34" w14:textId="77777777" w:rsidR="00E74EE6" w:rsidRPr="00621D8E" w:rsidRDefault="00E74EE6" w:rsidP="00E74EE6">
            <w:pPr>
              <w:rPr>
                <w:rFonts w:ascii="Arial" w:hAnsi="Arial" w:cs="Arial"/>
                <w:color w:val="000000"/>
                <w:sz w:val="20"/>
                <w:szCs w:val="20"/>
              </w:rPr>
            </w:pPr>
          </w:p>
        </w:tc>
        <w:tc>
          <w:tcPr>
            <w:tcW w:w="5745" w:type="dxa"/>
            <w:tcBorders>
              <w:top w:val="nil"/>
              <w:left w:val="nil"/>
              <w:bottom w:val="single" w:sz="4" w:space="0" w:color="000000"/>
              <w:right w:val="single" w:sz="8" w:space="0" w:color="000000"/>
            </w:tcBorders>
            <w:hideMark/>
          </w:tcPr>
          <w:p w14:paraId="13E1FF58" w14:textId="77777777" w:rsidR="00E74EE6" w:rsidRPr="00621D8E" w:rsidRDefault="00E74EE6" w:rsidP="00E74EE6">
            <w:pPr>
              <w:rPr>
                <w:rFonts w:ascii="Arial" w:hAnsi="Arial" w:cs="Arial"/>
                <w:color w:val="000000"/>
                <w:sz w:val="20"/>
                <w:szCs w:val="20"/>
              </w:rPr>
            </w:pPr>
            <w:r w:rsidRPr="00621D8E">
              <w:rPr>
                <w:rFonts w:ascii="Arial" w:hAnsi="Arial" w:cs="Arial"/>
                <w:color w:val="000000"/>
                <w:sz w:val="20"/>
                <w:szCs w:val="20"/>
              </w:rPr>
              <w:t>Richmonds Plumbing And Heating Merchants Limited</w:t>
            </w:r>
          </w:p>
        </w:tc>
        <w:tc>
          <w:tcPr>
            <w:tcW w:w="4453" w:type="dxa"/>
            <w:vMerge/>
            <w:tcBorders>
              <w:top w:val="nil"/>
              <w:left w:val="single" w:sz="8" w:space="0" w:color="000000"/>
              <w:bottom w:val="single" w:sz="8" w:space="0" w:color="000000"/>
              <w:right w:val="single" w:sz="8" w:space="0" w:color="000000"/>
            </w:tcBorders>
            <w:vAlign w:val="center"/>
            <w:hideMark/>
          </w:tcPr>
          <w:p w14:paraId="600D8D43" w14:textId="77777777" w:rsidR="00E74EE6" w:rsidRPr="00621D8E" w:rsidRDefault="00E74EE6" w:rsidP="00E74EE6">
            <w:pPr>
              <w:rPr>
                <w:rFonts w:ascii="Arial" w:hAnsi="Arial" w:cs="Arial"/>
                <w:color w:val="000000"/>
                <w:sz w:val="20"/>
                <w:szCs w:val="20"/>
              </w:rPr>
            </w:pPr>
          </w:p>
        </w:tc>
        <w:tc>
          <w:tcPr>
            <w:tcW w:w="1329" w:type="dxa"/>
            <w:vMerge/>
            <w:tcBorders>
              <w:top w:val="nil"/>
              <w:left w:val="single" w:sz="8" w:space="0" w:color="000000"/>
              <w:bottom w:val="single" w:sz="8" w:space="0" w:color="000000"/>
              <w:right w:val="single" w:sz="8" w:space="0" w:color="000000"/>
            </w:tcBorders>
            <w:vAlign w:val="center"/>
            <w:hideMark/>
          </w:tcPr>
          <w:p w14:paraId="02F12952" w14:textId="77777777" w:rsidR="00E74EE6" w:rsidRPr="00621D8E" w:rsidRDefault="00E74EE6" w:rsidP="00E74EE6">
            <w:pPr>
              <w:rPr>
                <w:rFonts w:ascii="Arial" w:hAnsi="Arial" w:cs="Arial"/>
                <w:color w:val="000000"/>
                <w:sz w:val="20"/>
                <w:szCs w:val="20"/>
              </w:rPr>
            </w:pPr>
          </w:p>
        </w:tc>
        <w:tc>
          <w:tcPr>
            <w:tcW w:w="1137" w:type="dxa"/>
            <w:vMerge/>
            <w:tcBorders>
              <w:top w:val="nil"/>
              <w:left w:val="single" w:sz="8" w:space="0" w:color="000000"/>
              <w:bottom w:val="single" w:sz="8" w:space="0" w:color="000000"/>
              <w:right w:val="single" w:sz="8" w:space="0" w:color="000000"/>
            </w:tcBorders>
            <w:vAlign w:val="center"/>
            <w:hideMark/>
          </w:tcPr>
          <w:p w14:paraId="78CAEA6E" w14:textId="77777777" w:rsidR="00E74EE6" w:rsidRPr="00621D8E" w:rsidRDefault="00E74EE6" w:rsidP="00E74EE6">
            <w:pPr>
              <w:rPr>
                <w:rFonts w:ascii="Arial" w:hAnsi="Arial" w:cs="Arial"/>
                <w:color w:val="000000"/>
                <w:sz w:val="20"/>
                <w:szCs w:val="20"/>
              </w:rPr>
            </w:pPr>
          </w:p>
        </w:tc>
        <w:tc>
          <w:tcPr>
            <w:tcW w:w="1137" w:type="dxa"/>
            <w:vMerge/>
            <w:tcBorders>
              <w:top w:val="nil"/>
              <w:left w:val="single" w:sz="8" w:space="0" w:color="000000"/>
              <w:bottom w:val="single" w:sz="8" w:space="0" w:color="000000"/>
              <w:right w:val="single" w:sz="8" w:space="0" w:color="auto"/>
            </w:tcBorders>
            <w:vAlign w:val="center"/>
            <w:hideMark/>
          </w:tcPr>
          <w:p w14:paraId="1B906E49" w14:textId="77777777" w:rsidR="00E74EE6" w:rsidRPr="00621D8E" w:rsidRDefault="00E74EE6" w:rsidP="00E74EE6">
            <w:pPr>
              <w:rPr>
                <w:rFonts w:ascii="Arial" w:hAnsi="Arial" w:cs="Arial"/>
                <w:color w:val="000000"/>
                <w:sz w:val="20"/>
                <w:szCs w:val="20"/>
              </w:rPr>
            </w:pPr>
          </w:p>
        </w:tc>
      </w:tr>
      <w:tr w:rsidR="00E74EE6" w:rsidRPr="00621D8E" w14:paraId="77D59F17" w14:textId="77777777" w:rsidTr="00621D8E">
        <w:trPr>
          <w:trHeight w:val="300"/>
        </w:trPr>
        <w:tc>
          <w:tcPr>
            <w:tcW w:w="1271" w:type="dxa"/>
            <w:vMerge/>
            <w:tcBorders>
              <w:top w:val="nil"/>
              <w:left w:val="single" w:sz="8" w:space="0" w:color="auto"/>
              <w:bottom w:val="single" w:sz="8" w:space="0" w:color="000000"/>
              <w:right w:val="single" w:sz="8" w:space="0" w:color="000000"/>
            </w:tcBorders>
            <w:vAlign w:val="center"/>
            <w:hideMark/>
          </w:tcPr>
          <w:p w14:paraId="4BE56554" w14:textId="77777777" w:rsidR="00E74EE6" w:rsidRPr="00621D8E" w:rsidRDefault="00E74EE6" w:rsidP="00E74EE6">
            <w:pPr>
              <w:rPr>
                <w:rFonts w:ascii="Arial" w:hAnsi="Arial" w:cs="Arial"/>
                <w:color w:val="000000"/>
                <w:sz w:val="20"/>
                <w:szCs w:val="20"/>
              </w:rPr>
            </w:pPr>
          </w:p>
        </w:tc>
        <w:tc>
          <w:tcPr>
            <w:tcW w:w="5745" w:type="dxa"/>
            <w:tcBorders>
              <w:top w:val="nil"/>
              <w:left w:val="nil"/>
              <w:bottom w:val="single" w:sz="4" w:space="0" w:color="000000"/>
              <w:right w:val="single" w:sz="8" w:space="0" w:color="000000"/>
            </w:tcBorders>
            <w:hideMark/>
          </w:tcPr>
          <w:p w14:paraId="3A6D13DE" w14:textId="77777777" w:rsidR="00E74EE6" w:rsidRPr="00621D8E" w:rsidRDefault="00E74EE6" w:rsidP="00E74EE6">
            <w:pPr>
              <w:rPr>
                <w:rFonts w:ascii="Arial" w:hAnsi="Arial" w:cs="Arial"/>
                <w:color w:val="000000"/>
                <w:sz w:val="20"/>
                <w:szCs w:val="20"/>
              </w:rPr>
            </w:pPr>
            <w:r w:rsidRPr="00621D8E">
              <w:rPr>
                <w:rFonts w:ascii="Arial" w:hAnsi="Arial" w:cs="Arial"/>
                <w:color w:val="000000"/>
                <w:sz w:val="20"/>
                <w:szCs w:val="20"/>
              </w:rPr>
              <w:t>S.I.I.S Limited</w:t>
            </w:r>
          </w:p>
        </w:tc>
        <w:tc>
          <w:tcPr>
            <w:tcW w:w="4453" w:type="dxa"/>
            <w:vMerge/>
            <w:tcBorders>
              <w:top w:val="nil"/>
              <w:left w:val="single" w:sz="8" w:space="0" w:color="000000"/>
              <w:bottom w:val="single" w:sz="8" w:space="0" w:color="000000"/>
              <w:right w:val="single" w:sz="8" w:space="0" w:color="000000"/>
            </w:tcBorders>
            <w:vAlign w:val="center"/>
            <w:hideMark/>
          </w:tcPr>
          <w:p w14:paraId="05A00903" w14:textId="77777777" w:rsidR="00E74EE6" w:rsidRPr="00621D8E" w:rsidRDefault="00E74EE6" w:rsidP="00E74EE6">
            <w:pPr>
              <w:rPr>
                <w:rFonts w:ascii="Arial" w:hAnsi="Arial" w:cs="Arial"/>
                <w:color w:val="000000"/>
                <w:sz w:val="20"/>
                <w:szCs w:val="20"/>
              </w:rPr>
            </w:pPr>
          </w:p>
        </w:tc>
        <w:tc>
          <w:tcPr>
            <w:tcW w:w="1329" w:type="dxa"/>
            <w:vMerge/>
            <w:tcBorders>
              <w:top w:val="nil"/>
              <w:left w:val="single" w:sz="8" w:space="0" w:color="000000"/>
              <w:bottom w:val="single" w:sz="8" w:space="0" w:color="000000"/>
              <w:right w:val="single" w:sz="8" w:space="0" w:color="000000"/>
            </w:tcBorders>
            <w:vAlign w:val="center"/>
            <w:hideMark/>
          </w:tcPr>
          <w:p w14:paraId="67867800" w14:textId="77777777" w:rsidR="00E74EE6" w:rsidRPr="00621D8E" w:rsidRDefault="00E74EE6" w:rsidP="00E74EE6">
            <w:pPr>
              <w:rPr>
                <w:rFonts w:ascii="Arial" w:hAnsi="Arial" w:cs="Arial"/>
                <w:color w:val="000000"/>
                <w:sz w:val="20"/>
                <w:szCs w:val="20"/>
              </w:rPr>
            </w:pPr>
          </w:p>
        </w:tc>
        <w:tc>
          <w:tcPr>
            <w:tcW w:w="1137" w:type="dxa"/>
            <w:vMerge/>
            <w:tcBorders>
              <w:top w:val="nil"/>
              <w:left w:val="single" w:sz="8" w:space="0" w:color="000000"/>
              <w:bottom w:val="single" w:sz="8" w:space="0" w:color="000000"/>
              <w:right w:val="single" w:sz="8" w:space="0" w:color="000000"/>
            </w:tcBorders>
            <w:vAlign w:val="center"/>
            <w:hideMark/>
          </w:tcPr>
          <w:p w14:paraId="2CB695E2" w14:textId="77777777" w:rsidR="00E74EE6" w:rsidRPr="00621D8E" w:rsidRDefault="00E74EE6" w:rsidP="00E74EE6">
            <w:pPr>
              <w:rPr>
                <w:rFonts w:ascii="Arial" w:hAnsi="Arial" w:cs="Arial"/>
                <w:color w:val="000000"/>
                <w:sz w:val="20"/>
                <w:szCs w:val="20"/>
              </w:rPr>
            </w:pPr>
          </w:p>
        </w:tc>
        <w:tc>
          <w:tcPr>
            <w:tcW w:w="1137" w:type="dxa"/>
            <w:vMerge/>
            <w:tcBorders>
              <w:top w:val="nil"/>
              <w:left w:val="single" w:sz="8" w:space="0" w:color="000000"/>
              <w:bottom w:val="single" w:sz="8" w:space="0" w:color="000000"/>
              <w:right w:val="single" w:sz="8" w:space="0" w:color="auto"/>
            </w:tcBorders>
            <w:vAlign w:val="center"/>
            <w:hideMark/>
          </w:tcPr>
          <w:p w14:paraId="73A0B892" w14:textId="77777777" w:rsidR="00E74EE6" w:rsidRPr="00621D8E" w:rsidRDefault="00E74EE6" w:rsidP="00E74EE6">
            <w:pPr>
              <w:rPr>
                <w:rFonts w:ascii="Arial" w:hAnsi="Arial" w:cs="Arial"/>
                <w:color w:val="000000"/>
                <w:sz w:val="20"/>
                <w:szCs w:val="20"/>
              </w:rPr>
            </w:pPr>
          </w:p>
        </w:tc>
      </w:tr>
      <w:tr w:rsidR="00E74EE6" w:rsidRPr="00621D8E" w14:paraId="19D3868C" w14:textId="77777777" w:rsidTr="00621D8E">
        <w:trPr>
          <w:trHeight w:val="300"/>
        </w:trPr>
        <w:tc>
          <w:tcPr>
            <w:tcW w:w="1271" w:type="dxa"/>
            <w:vMerge/>
            <w:tcBorders>
              <w:top w:val="nil"/>
              <w:left w:val="single" w:sz="8" w:space="0" w:color="auto"/>
              <w:bottom w:val="single" w:sz="8" w:space="0" w:color="000000"/>
              <w:right w:val="single" w:sz="8" w:space="0" w:color="000000"/>
            </w:tcBorders>
            <w:vAlign w:val="center"/>
            <w:hideMark/>
          </w:tcPr>
          <w:p w14:paraId="59451E7B" w14:textId="77777777" w:rsidR="00E74EE6" w:rsidRPr="00621D8E" w:rsidRDefault="00E74EE6" w:rsidP="00E74EE6">
            <w:pPr>
              <w:rPr>
                <w:rFonts w:ascii="Arial" w:hAnsi="Arial" w:cs="Arial"/>
                <w:color w:val="000000"/>
                <w:sz w:val="20"/>
                <w:szCs w:val="20"/>
              </w:rPr>
            </w:pPr>
          </w:p>
        </w:tc>
        <w:tc>
          <w:tcPr>
            <w:tcW w:w="5745" w:type="dxa"/>
            <w:tcBorders>
              <w:top w:val="nil"/>
              <w:left w:val="nil"/>
              <w:bottom w:val="single" w:sz="4" w:space="0" w:color="auto"/>
              <w:right w:val="single" w:sz="8" w:space="0" w:color="000000"/>
            </w:tcBorders>
            <w:hideMark/>
          </w:tcPr>
          <w:p w14:paraId="4BAF2887" w14:textId="77777777" w:rsidR="00E74EE6" w:rsidRPr="00621D8E" w:rsidRDefault="00E74EE6" w:rsidP="00E74EE6">
            <w:pPr>
              <w:rPr>
                <w:rFonts w:ascii="Arial" w:hAnsi="Arial" w:cs="Arial"/>
                <w:color w:val="000000"/>
                <w:sz w:val="20"/>
                <w:szCs w:val="20"/>
              </w:rPr>
            </w:pPr>
            <w:r w:rsidRPr="00621D8E">
              <w:rPr>
                <w:rFonts w:ascii="Arial" w:hAnsi="Arial" w:cs="Arial"/>
                <w:color w:val="000000"/>
                <w:sz w:val="20"/>
                <w:szCs w:val="20"/>
              </w:rPr>
              <w:t>Scotdor t/a Dorsuite (a partnership)</w:t>
            </w:r>
          </w:p>
        </w:tc>
        <w:tc>
          <w:tcPr>
            <w:tcW w:w="4453" w:type="dxa"/>
            <w:vMerge/>
            <w:tcBorders>
              <w:top w:val="nil"/>
              <w:left w:val="single" w:sz="8" w:space="0" w:color="000000"/>
              <w:bottom w:val="single" w:sz="8" w:space="0" w:color="000000"/>
              <w:right w:val="single" w:sz="8" w:space="0" w:color="000000"/>
            </w:tcBorders>
            <w:vAlign w:val="center"/>
            <w:hideMark/>
          </w:tcPr>
          <w:p w14:paraId="19B2A6B3" w14:textId="77777777" w:rsidR="00E74EE6" w:rsidRPr="00621D8E" w:rsidRDefault="00E74EE6" w:rsidP="00E74EE6">
            <w:pPr>
              <w:rPr>
                <w:rFonts w:ascii="Arial" w:hAnsi="Arial" w:cs="Arial"/>
                <w:color w:val="000000"/>
                <w:sz w:val="20"/>
                <w:szCs w:val="20"/>
              </w:rPr>
            </w:pPr>
          </w:p>
        </w:tc>
        <w:tc>
          <w:tcPr>
            <w:tcW w:w="1329" w:type="dxa"/>
            <w:vMerge/>
            <w:tcBorders>
              <w:top w:val="nil"/>
              <w:left w:val="single" w:sz="8" w:space="0" w:color="000000"/>
              <w:bottom w:val="single" w:sz="8" w:space="0" w:color="000000"/>
              <w:right w:val="single" w:sz="8" w:space="0" w:color="000000"/>
            </w:tcBorders>
            <w:vAlign w:val="center"/>
            <w:hideMark/>
          </w:tcPr>
          <w:p w14:paraId="75B1EAD4" w14:textId="77777777" w:rsidR="00E74EE6" w:rsidRPr="00621D8E" w:rsidRDefault="00E74EE6" w:rsidP="00E74EE6">
            <w:pPr>
              <w:rPr>
                <w:rFonts w:ascii="Arial" w:hAnsi="Arial" w:cs="Arial"/>
                <w:color w:val="000000"/>
                <w:sz w:val="20"/>
                <w:szCs w:val="20"/>
              </w:rPr>
            </w:pPr>
          </w:p>
        </w:tc>
        <w:tc>
          <w:tcPr>
            <w:tcW w:w="1137" w:type="dxa"/>
            <w:vMerge/>
            <w:tcBorders>
              <w:top w:val="nil"/>
              <w:left w:val="single" w:sz="8" w:space="0" w:color="000000"/>
              <w:bottom w:val="single" w:sz="8" w:space="0" w:color="000000"/>
              <w:right w:val="single" w:sz="8" w:space="0" w:color="000000"/>
            </w:tcBorders>
            <w:vAlign w:val="center"/>
            <w:hideMark/>
          </w:tcPr>
          <w:p w14:paraId="458AC3FF" w14:textId="77777777" w:rsidR="00E74EE6" w:rsidRPr="00621D8E" w:rsidRDefault="00E74EE6" w:rsidP="00E74EE6">
            <w:pPr>
              <w:rPr>
                <w:rFonts w:ascii="Arial" w:hAnsi="Arial" w:cs="Arial"/>
                <w:color w:val="000000"/>
                <w:sz w:val="20"/>
                <w:szCs w:val="20"/>
              </w:rPr>
            </w:pPr>
          </w:p>
        </w:tc>
        <w:tc>
          <w:tcPr>
            <w:tcW w:w="1137" w:type="dxa"/>
            <w:vMerge/>
            <w:tcBorders>
              <w:top w:val="nil"/>
              <w:left w:val="single" w:sz="8" w:space="0" w:color="000000"/>
              <w:bottom w:val="single" w:sz="8" w:space="0" w:color="000000"/>
              <w:right w:val="single" w:sz="8" w:space="0" w:color="auto"/>
            </w:tcBorders>
            <w:vAlign w:val="center"/>
            <w:hideMark/>
          </w:tcPr>
          <w:p w14:paraId="778DE693" w14:textId="77777777" w:rsidR="00E74EE6" w:rsidRPr="00621D8E" w:rsidRDefault="00E74EE6" w:rsidP="00E74EE6">
            <w:pPr>
              <w:rPr>
                <w:rFonts w:ascii="Arial" w:hAnsi="Arial" w:cs="Arial"/>
                <w:color w:val="000000"/>
                <w:sz w:val="20"/>
                <w:szCs w:val="20"/>
              </w:rPr>
            </w:pPr>
          </w:p>
        </w:tc>
      </w:tr>
      <w:tr w:rsidR="009C0284" w:rsidRPr="00621D8E" w14:paraId="6AD102E2" w14:textId="77777777" w:rsidTr="00621D8E">
        <w:trPr>
          <w:trHeight w:val="300"/>
        </w:trPr>
        <w:tc>
          <w:tcPr>
            <w:tcW w:w="1271" w:type="dxa"/>
            <w:vMerge/>
            <w:tcBorders>
              <w:top w:val="nil"/>
              <w:left w:val="single" w:sz="8" w:space="0" w:color="auto"/>
              <w:bottom w:val="single" w:sz="8" w:space="0" w:color="000000"/>
              <w:right w:val="single" w:sz="4" w:space="0" w:color="auto"/>
            </w:tcBorders>
            <w:vAlign w:val="center"/>
            <w:hideMark/>
          </w:tcPr>
          <w:p w14:paraId="62DD671F" w14:textId="77777777" w:rsidR="00E74EE6" w:rsidRPr="00621D8E" w:rsidRDefault="00E74EE6" w:rsidP="00E74EE6">
            <w:pPr>
              <w:rPr>
                <w:rFonts w:ascii="Arial" w:hAnsi="Arial" w:cs="Arial"/>
                <w:color w:val="000000"/>
                <w:sz w:val="20"/>
                <w:szCs w:val="20"/>
              </w:rPr>
            </w:pPr>
          </w:p>
        </w:tc>
        <w:tc>
          <w:tcPr>
            <w:tcW w:w="5745" w:type="dxa"/>
            <w:tcBorders>
              <w:top w:val="single" w:sz="4" w:space="0" w:color="auto"/>
              <w:left w:val="single" w:sz="4" w:space="0" w:color="auto"/>
              <w:bottom w:val="single" w:sz="4" w:space="0" w:color="auto"/>
              <w:right w:val="single" w:sz="4" w:space="0" w:color="auto"/>
            </w:tcBorders>
            <w:hideMark/>
          </w:tcPr>
          <w:p w14:paraId="62CA0E4A" w14:textId="77777777" w:rsidR="00E74EE6" w:rsidRPr="00621D8E" w:rsidRDefault="00E74EE6" w:rsidP="00E74EE6">
            <w:pPr>
              <w:rPr>
                <w:rFonts w:ascii="Arial" w:hAnsi="Arial" w:cs="Arial"/>
                <w:color w:val="000000"/>
                <w:sz w:val="20"/>
                <w:szCs w:val="20"/>
              </w:rPr>
            </w:pPr>
            <w:r w:rsidRPr="00621D8E">
              <w:rPr>
                <w:rFonts w:ascii="Arial" w:hAnsi="Arial" w:cs="Arial"/>
                <w:color w:val="000000"/>
                <w:sz w:val="20"/>
                <w:szCs w:val="20"/>
              </w:rPr>
              <w:t>Scotia Roofing Supplies Limited</w:t>
            </w:r>
          </w:p>
        </w:tc>
        <w:tc>
          <w:tcPr>
            <w:tcW w:w="4453" w:type="dxa"/>
            <w:vMerge/>
            <w:tcBorders>
              <w:top w:val="nil"/>
              <w:left w:val="single" w:sz="4" w:space="0" w:color="auto"/>
              <w:bottom w:val="single" w:sz="8" w:space="0" w:color="000000"/>
              <w:right w:val="single" w:sz="8" w:space="0" w:color="000000"/>
            </w:tcBorders>
            <w:vAlign w:val="center"/>
            <w:hideMark/>
          </w:tcPr>
          <w:p w14:paraId="7C931AA6" w14:textId="77777777" w:rsidR="00E74EE6" w:rsidRPr="00621D8E" w:rsidRDefault="00E74EE6" w:rsidP="00E74EE6">
            <w:pPr>
              <w:rPr>
                <w:rFonts w:ascii="Arial" w:hAnsi="Arial" w:cs="Arial"/>
                <w:color w:val="000000"/>
                <w:sz w:val="20"/>
                <w:szCs w:val="20"/>
              </w:rPr>
            </w:pPr>
          </w:p>
        </w:tc>
        <w:tc>
          <w:tcPr>
            <w:tcW w:w="1329" w:type="dxa"/>
            <w:vMerge/>
            <w:tcBorders>
              <w:top w:val="nil"/>
              <w:left w:val="single" w:sz="8" w:space="0" w:color="000000"/>
              <w:bottom w:val="single" w:sz="8" w:space="0" w:color="000000"/>
              <w:right w:val="single" w:sz="8" w:space="0" w:color="000000"/>
            </w:tcBorders>
            <w:vAlign w:val="center"/>
            <w:hideMark/>
          </w:tcPr>
          <w:p w14:paraId="3272567B" w14:textId="77777777" w:rsidR="00E74EE6" w:rsidRPr="00621D8E" w:rsidRDefault="00E74EE6" w:rsidP="00E74EE6">
            <w:pPr>
              <w:rPr>
                <w:rFonts w:ascii="Arial" w:hAnsi="Arial" w:cs="Arial"/>
                <w:color w:val="000000"/>
                <w:sz w:val="20"/>
                <w:szCs w:val="20"/>
              </w:rPr>
            </w:pPr>
          </w:p>
        </w:tc>
        <w:tc>
          <w:tcPr>
            <w:tcW w:w="1137" w:type="dxa"/>
            <w:vMerge/>
            <w:tcBorders>
              <w:top w:val="nil"/>
              <w:left w:val="single" w:sz="8" w:space="0" w:color="000000"/>
              <w:bottom w:val="single" w:sz="8" w:space="0" w:color="000000"/>
              <w:right w:val="single" w:sz="8" w:space="0" w:color="000000"/>
            </w:tcBorders>
            <w:vAlign w:val="center"/>
            <w:hideMark/>
          </w:tcPr>
          <w:p w14:paraId="676C700B" w14:textId="77777777" w:rsidR="00E74EE6" w:rsidRPr="00621D8E" w:rsidRDefault="00E74EE6" w:rsidP="00E74EE6">
            <w:pPr>
              <w:rPr>
                <w:rFonts w:ascii="Arial" w:hAnsi="Arial" w:cs="Arial"/>
                <w:color w:val="000000"/>
                <w:sz w:val="20"/>
                <w:szCs w:val="20"/>
              </w:rPr>
            </w:pPr>
          </w:p>
        </w:tc>
        <w:tc>
          <w:tcPr>
            <w:tcW w:w="1137" w:type="dxa"/>
            <w:vMerge/>
            <w:tcBorders>
              <w:top w:val="nil"/>
              <w:left w:val="single" w:sz="8" w:space="0" w:color="000000"/>
              <w:bottom w:val="single" w:sz="8" w:space="0" w:color="000000"/>
              <w:right w:val="single" w:sz="8" w:space="0" w:color="auto"/>
            </w:tcBorders>
            <w:vAlign w:val="center"/>
            <w:hideMark/>
          </w:tcPr>
          <w:p w14:paraId="46133B26" w14:textId="77777777" w:rsidR="00E74EE6" w:rsidRPr="00621D8E" w:rsidRDefault="00E74EE6" w:rsidP="00E74EE6">
            <w:pPr>
              <w:rPr>
                <w:rFonts w:ascii="Arial" w:hAnsi="Arial" w:cs="Arial"/>
                <w:color w:val="000000"/>
                <w:sz w:val="20"/>
                <w:szCs w:val="20"/>
              </w:rPr>
            </w:pPr>
          </w:p>
        </w:tc>
      </w:tr>
      <w:tr w:rsidR="00E74EE6" w:rsidRPr="00621D8E" w14:paraId="7DD7A0A1" w14:textId="77777777" w:rsidTr="00621D8E">
        <w:trPr>
          <w:trHeight w:val="300"/>
        </w:trPr>
        <w:tc>
          <w:tcPr>
            <w:tcW w:w="1271" w:type="dxa"/>
            <w:vMerge/>
            <w:tcBorders>
              <w:top w:val="nil"/>
              <w:left w:val="single" w:sz="8" w:space="0" w:color="auto"/>
              <w:bottom w:val="single" w:sz="8" w:space="0" w:color="000000"/>
              <w:right w:val="single" w:sz="8" w:space="0" w:color="000000"/>
            </w:tcBorders>
            <w:vAlign w:val="center"/>
            <w:hideMark/>
          </w:tcPr>
          <w:p w14:paraId="6F688F63" w14:textId="77777777" w:rsidR="00E74EE6" w:rsidRPr="00621D8E" w:rsidRDefault="00E74EE6" w:rsidP="00E74EE6">
            <w:pPr>
              <w:rPr>
                <w:rFonts w:ascii="Arial" w:hAnsi="Arial" w:cs="Arial"/>
                <w:color w:val="000000"/>
                <w:sz w:val="20"/>
                <w:szCs w:val="20"/>
              </w:rPr>
            </w:pPr>
          </w:p>
        </w:tc>
        <w:tc>
          <w:tcPr>
            <w:tcW w:w="5745" w:type="dxa"/>
            <w:tcBorders>
              <w:top w:val="single" w:sz="4" w:space="0" w:color="auto"/>
              <w:left w:val="nil"/>
              <w:bottom w:val="single" w:sz="4" w:space="0" w:color="000000"/>
              <w:right w:val="single" w:sz="8" w:space="0" w:color="000000"/>
            </w:tcBorders>
            <w:hideMark/>
          </w:tcPr>
          <w:p w14:paraId="1951A966" w14:textId="77777777" w:rsidR="00E74EE6" w:rsidRPr="00621D8E" w:rsidRDefault="00E74EE6" w:rsidP="00E74EE6">
            <w:pPr>
              <w:rPr>
                <w:rFonts w:ascii="Arial" w:hAnsi="Arial" w:cs="Arial"/>
                <w:color w:val="000000"/>
                <w:sz w:val="20"/>
                <w:szCs w:val="20"/>
              </w:rPr>
            </w:pPr>
            <w:r w:rsidRPr="00621D8E">
              <w:rPr>
                <w:rFonts w:ascii="Arial" w:hAnsi="Arial" w:cs="Arial"/>
                <w:color w:val="000000"/>
                <w:sz w:val="20"/>
                <w:szCs w:val="20"/>
              </w:rPr>
              <w:t>Scotia Supply Company Limited</w:t>
            </w:r>
          </w:p>
        </w:tc>
        <w:tc>
          <w:tcPr>
            <w:tcW w:w="4453" w:type="dxa"/>
            <w:vMerge/>
            <w:tcBorders>
              <w:top w:val="nil"/>
              <w:left w:val="single" w:sz="8" w:space="0" w:color="000000"/>
              <w:bottom w:val="single" w:sz="8" w:space="0" w:color="000000"/>
              <w:right w:val="single" w:sz="8" w:space="0" w:color="000000"/>
            </w:tcBorders>
            <w:vAlign w:val="center"/>
            <w:hideMark/>
          </w:tcPr>
          <w:p w14:paraId="6CDC7F33" w14:textId="77777777" w:rsidR="00E74EE6" w:rsidRPr="00621D8E" w:rsidRDefault="00E74EE6" w:rsidP="00E74EE6">
            <w:pPr>
              <w:rPr>
                <w:rFonts w:ascii="Arial" w:hAnsi="Arial" w:cs="Arial"/>
                <w:color w:val="000000"/>
                <w:sz w:val="20"/>
                <w:szCs w:val="20"/>
              </w:rPr>
            </w:pPr>
          </w:p>
        </w:tc>
        <w:tc>
          <w:tcPr>
            <w:tcW w:w="1329" w:type="dxa"/>
            <w:vMerge/>
            <w:tcBorders>
              <w:top w:val="nil"/>
              <w:left w:val="single" w:sz="8" w:space="0" w:color="000000"/>
              <w:bottom w:val="single" w:sz="8" w:space="0" w:color="000000"/>
              <w:right w:val="single" w:sz="8" w:space="0" w:color="000000"/>
            </w:tcBorders>
            <w:vAlign w:val="center"/>
            <w:hideMark/>
          </w:tcPr>
          <w:p w14:paraId="6208BCDD" w14:textId="77777777" w:rsidR="00E74EE6" w:rsidRPr="00621D8E" w:rsidRDefault="00E74EE6" w:rsidP="00E74EE6">
            <w:pPr>
              <w:rPr>
                <w:rFonts w:ascii="Arial" w:hAnsi="Arial" w:cs="Arial"/>
                <w:color w:val="000000"/>
                <w:sz w:val="20"/>
                <w:szCs w:val="20"/>
              </w:rPr>
            </w:pPr>
          </w:p>
        </w:tc>
        <w:tc>
          <w:tcPr>
            <w:tcW w:w="1137" w:type="dxa"/>
            <w:vMerge/>
            <w:tcBorders>
              <w:top w:val="nil"/>
              <w:left w:val="single" w:sz="8" w:space="0" w:color="000000"/>
              <w:bottom w:val="single" w:sz="8" w:space="0" w:color="000000"/>
              <w:right w:val="single" w:sz="8" w:space="0" w:color="000000"/>
            </w:tcBorders>
            <w:vAlign w:val="center"/>
            <w:hideMark/>
          </w:tcPr>
          <w:p w14:paraId="04425583" w14:textId="77777777" w:rsidR="00E74EE6" w:rsidRPr="00621D8E" w:rsidRDefault="00E74EE6" w:rsidP="00E74EE6">
            <w:pPr>
              <w:rPr>
                <w:rFonts w:ascii="Arial" w:hAnsi="Arial" w:cs="Arial"/>
                <w:color w:val="000000"/>
                <w:sz w:val="20"/>
                <w:szCs w:val="20"/>
              </w:rPr>
            </w:pPr>
          </w:p>
        </w:tc>
        <w:tc>
          <w:tcPr>
            <w:tcW w:w="1137" w:type="dxa"/>
            <w:vMerge/>
            <w:tcBorders>
              <w:top w:val="nil"/>
              <w:left w:val="single" w:sz="8" w:space="0" w:color="000000"/>
              <w:bottom w:val="single" w:sz="8" w:space="0" w:color="000000"/>
              <w:right w:val="single" w:sz="8" w:space="0" w:color="auto"/>
            </w:tcBorders>
            <w:vAlign w:val="center"/>
            <w:hideMark/>
          </w:tcPr>
          <w:p w14:paraId="7FD7334A" w14:textId="77777777" w:rsidR="00E74EE6" w:rsidRPr="00621D8E" w:rsidRDefault="00E74EE6" w:rsidP="00E74EE6">
            <w:pPr>
              <w:rPr>
                <w:rFonts w:ascii="Arial" w:hAnsi="Arial" w:cs="Arial"/>
                <w:color w:val="000000"/>
                <w:sz w:val="20"/>
                <w:szCs w:val="20"/>
              </w:rPr>
            </w:pPr>
          </w:p>
        </w:tc>
      </w:tr>
      <w:tr w:rsidR="00E74EE6" w:rsidRPr="00621D8E" w14:paraId="713F538C" w14:textId="77777777" w:rsidTr="00621D8E">
        <w:trPr>
          <w:trHeight w:val="300"/>
        </w:trPr>
        <w:tc>
          <w:tcPr>
            <w:tcW w:w="1271" w:type="dxa"/>
            <w:vMerge/>
            <w:tcBorders>
              <w:top w:val="nil"/>
              <w:left w:val="single" w:sz="8" w:space="0" w:color="auto"/>
              <w:bottom w:val="single" w:sz="8" w:space="0" w:color="000000"/>
              <w:right w:val="single" w:sz="8" w:space="0" w:color="000000"/>
            </w:tcBorders>
            <w:vAlign w:val="center"/>
            <w:hideMark/>
          </w:tcPr>
          <w:p w14:paraId="543A3F57" w14:textId="77777777" w:rsidR="00E74EE6" w:rsidRPr="00621D8E" w:rsidRDefault="00E74EE6" w:rsidP="00E74EE6">
            <w:pPr>
              <w:rPr>
                <w:rFonts w:ascii="Arial" w:hAnsi="Arial" w:cs="Arial"/>
                <w:color w:val="000000"/>
                <w:sz w:val="20"/>
                <w:szCs w:val="20"/>
              </w:rPr>
            </w:pPr>
          </w:p>
        </w:tc>
        <w:tc>
          <w:tcPr>
            <w:tcW w:w="5745" w:type="dxa"/>
            <w:tcBorders>
              <w:top w:val="nil"/>
              <w:left w:val="nil"/>
              <w:bottom w:val="single" w:sz="4" w:space="0" w:color="000000"/>
              <w:right w:val="single" w:sz="8" w:space="0" w:color="000000"/>
            </w:tcBorders>
            <w:hideMark/>
          </w:tcPr>
          <w:p w14:paraId="599CDA60" w14:textId="77777777" w:rsidR="00E74EE6" w:rsidRPr="00621D8E" w:rsidRDefault="00E74EE6" w:rsidP="00E74EE6">
            <w:pPr>
              <w:rPr>
                <w:rFonts w:ascii="Arial" w:hAnsi="Arial" w:cs="Arial"/>
                <w:color w:val="000000"/>
                <w:sz w:val="20"/>
                <w:szCs w:val="20"/>
              </w:rPr>
            </w:pPr>
            <w:r w:rsidRPr="00621D8E">
              <w:rPr>
                <w:rFonts w:ascii="Arial" w:hAnsi="Arial" w:cs="Arial"/>
                <w:color w:val="000000"/>
                <w:sz w:val="20"/>
                <w:szCs w:val="20"/>
              </w:rPr>
              <w:t xml:space="preserve">Scott Direct Limited </w:t>
            </w:r>
          </w:p>
        </w:tc>
        <w:tc>
          <w:tcPr>
            <w:tcW w:w="4453" w:type="dxa"/>
            <w:vMerge/>
            <w:tcBorders>
              <w:top w:val="nil"/>
              <w:left w:val="single" w:sz="8" w:space="0" w:color="000000"/>
              <w:bottom w:val="single" w:sz="8" w:space="0" w:color="000000"/>
              <w:right w:val="single" w:sz="8" w:space="0" w:color="000000"/>
            </w:tcBorders>
            <w:vAlign w:val="center"/>
            <w:hideMark/>
          </w:tcPr>
          <w:p w14:paraId="717272AF" w14:textId="77777777" w:rsidR="00E74EE6" w:rsidRPr="00621D8E" w:rsidRDefault="00E74EE6" w:rsidP="00E74EE6">
            <w:pPr>
              <w:rPr>
                <w:rFonts w:ascii="Arial" w:hAnsi="Arial" w:cs="Arial"/>
                <w:color w:val="000000"/>
                <w:sz w:val="20"/>
                <w:szCs w:val="20"/>
              </w:rPr>
            </w:pPr>
          </w:p>
        </w:tc>
        <w:tc>
          <w:tcPr>
            <w:tcW w:w="1329" w:type="dxa"/>
            <w:vMerge/>
            <w:tcBorders>
              <w:top w:val="nil"/>
              <w:left w:val="single" w:sz="8" w:space="0" w:color="000000"/>
              <w:bottom w:val="single" w:sz="8" w:space="0" w:color="000000"/>
              <w:right w:val="single" w:sz="8" w:space="0" w:color="000000"/>
            </w:tcBorders>
            <w:vAlign w:val="center"/>
            <w:hideMark/>
          </w:tcPr>
          <w:p w14:paraId="4EA68D4C" w14:textId="77777777" w:rsidR="00E74EE6" w:rsidRPr="00621D8E" w:rsidRDefault="00E74EE6" w:rsidP="00E74EE6">
            <w:pPr>
              <w:rPr>
                <w:rFonts w:ascii="Arial" w:hAnsi="Arial" w:cs="Arial"/>
                <w:color w:val="000000"/>
                <w:sz w:val="20"/>
                <w:szCs w:val="20"/>
              </w:rPr>
            </w:pPr>
          </w:p>
        </w:tc>
        <w:tc>
          <w:tcPr>
            <w:tcW w:w="1137" w:type="dxa"/>
            <w:vMerge/>
            <w:tcBorders>
              <w:top w:val="nil"/>
              <w:left w:val="single" w:sz="8" w:space="0" w:color="000000"/>
              <w:bottom w:val="single" w:sz="8" w:space="0" w:color="000000"/>
              <w:right w:val="single" w:sz="8" w:space="0" w:color="000000"/>
            </w:tcBorders>
            <w:vAlign w:val="center"/>
            <w:hideMark/>
          </w:tcPr>
          <w:p w14:paraId="668781D6" w14:textId="77777777" w:rsidR="00E74EE6" w:rsidRPr="00621D8E" w:rsidRDefault="00E74EE6" w:rsidP="00E74EE6">
            <w:pPr>
              <w:rPr>
                <w:rFonts w:ascii="Arial" w:hAnsi="Arial" w:cs="Arial"/>
                <w:color w:val="000000"/>
                <w:sz w:val="20"/>
                <w:szCs w:val="20"/>
              </w:rPr>
            </w:pPr>
          </w:p>
        </w:tc>
        <w:tc>
          <w:tcPr>
            <w:tcW w:w="1137" w:type="dxa"/>
            <w:vMerge/>
            <w:tcBorders>
              <w:top w:val="nil"/>
              <w:left w:val="single" w:sz="8" w:space="0" w:color="000000"/>
              <w:bottom w:val="single" w:sz="8" w:space="0" w:color="000000"/>
              <w:right w:val="single" w:sz="8" w:space="0" w:color="auto"/>
            </w:tcBorders>
            <w:vAlign w:val="center"/>
            <w:hideMark/>
          </w:tcPr>
          <w:p w14:paraId="778CD7CA" w14:textId="77777777" w:rsidR="00E74EE6" w:rsidRPr="00621D8E" w:rsidRDefault="00E74EE6" w:rsidP="00E74EE6">
            <w:pPr>
              <w:rPr>
                <w:rFonts w:ascii="Arial" w:hAnsi="Arial" w:cs="Arial"/>
                <w:color w:val="000000"/>
                <w:sz w:val="20"/>
                <w:szCs w:val="20"/>
              </w:rPr>
            </w:pPr>
          </w:p>
        </w:tc>
      </w:tr>
      <w:tr w:rsidR="00E74EE6" w:rsidRPr="00621D8E" w14:paraId="42CA9DE5" w14:textId="77777777" w:rsidTr="00621D8E">
        <w:trPr>
          <w:trHeight w:val="300"/>
        </w:trPr>
        <w:tc>
          <w:tcPr>
            <w:tcW w:w="1271" w:type="dxa"/>
            <w:vMerge/>
            <w:tcBorders>
              <w:top w:val="nil"/>
              <w:left w:val="single" w:sz="8" w:space="0" w:color="auto"/>
              <w:bottom w:val="single" w:sz="8" w:space="0" w:color="000000"/>
              <w:right w:val="single" w:sz="8" w:space="0" w:color="000000"/>
            </w:tcBorders>
            <w:vAlign w:val="center"/>
            <w:hideMark/>
          </w:tcPr>
          <w:p w14:paraId="257502BE" w14:textId="77777777" w:rsidR="00E74EE6" w:rsidRPr="00621D8E" w:rsidRDefault="00E74EE6" w:rsidP="00E74EE6">
            <w:pPr>
              <w:rPr>
                <w:rFonts w:ascii="Arial" w:hAnsi="Arial" w:cs="Arial"/>
                <w:color w:val="000000"/>
                <w:sz w:val="20"/>
                <w:szCs w:val="20"/>
              </w:rPr>
            </w:pPr>
          </w:p>
        </w:tc>
        <w:tc>
          <w:tcPr>
            <w:tcW w:w="5745" w:type="dxa"/>
            <w:tcBorders>
              <w:top w:val="nil"/>
              <w:left w:val="nil"/>
              <w:bottom w:val="single" w:sz="4" w:space="0" w:color="000000"/>
              <w:right w:val="single" w:sz="8" w:space="0" w:color="000000"/>
            </w:tcBorders>
            <w:hideMark/>
          </w:tcPr>
          <w:p w14:paraId="14F7079F" w14:textId="77777777" w:rsidR="00E74EE6" w:rsidRPr="00621D8E" w:rsidRDefault="00E74EE6" w:rsidP="00E74EE6">
            <w:pPr>
              <w:rPr>
                <w:rFonts w:ascii="Arial" w:hAnsi="Arial" w:cs="Arial"/>
                <w:color w:val="000000"/>
                <w:sz w:val="20"/>
                <w:szCs w:val="20"/>
              </w:rPr>
            </w:pPr>
            <w:r w:rsidRPr="00621D8E">
              <w:rPr>
                <w:rFonts w:ascii="Arial" w:hAnsi="Arial" w:cs="Arial"/>
                <w:color w:val="000000"/>
                <w:sz w:val="20"/>
                <w:szCs w:val="20"/>
              </w:rPr>
              <w:t>Sealco Scotland Limited</w:t>
            </w:r>
          </w:p>
        </w:tc>
        <w:tc>
          <w:tcPr>
            <w:tcW w:w="4453" w:type="dxa"/>
            <w:vMerge/>
            <w:tcBorders>
              <w:top w:val="nil"/>
              <w:left w:val="single" w:sz="8" w:space="0" w:color="000000"/>
              <w:bottom w:val="single" w:sz="8" w:space="0" w:color="000000"/>
              <w:right w:val="single" w:sz="8" w:space="0" w:color="000000"/>
            </w:tcBorders>
            <w:vAlign w:val="center"/>
            <w:hideMark/>
          </w:tcPr>
          <w:p w14:paraId="63EC1502" w14:textId="77777777" w:rsidR="00E74EE6" w:rsidRPr="00621D8E" w:rsidRDefault="00E74EE6" w:rsidP="00E74EE6">
            <w:pPr>
              <w:rPr>
                <w:rFonts w:ascii="Arial" w:hAnsi="Arial" w:cs="Arial"/>
                <w:color w:val="000000"/>
                <w:sz w:val="20"/>
                <w:szCs w:val="20"/>
              </w:rPr>
            </w:pPr>
          </w:p>
        </w:tc>
        <w:tc>
          <w:tcPr>
            <w:tcW w:w="1329" w:type="dxa"/>
            <w:vMerge/>
            <w:tcBorders>
              <w:top w:val="nil"/>
              <w:left w:val="single" w:sz="8" w:space="0" w:color="000000"/>
              <w:bottom w:val="single" w:sz="8" w:space="0" w:color="000000"/>
              <w:right w:val="single" w:sz="8" w:space="0" w:color="000000"/>
            </w:tcBorders>
            <w:vAlign w:val="center"/>
            <w:hideMark/>
          </w:tcPr>
          <w:p w14:paraId="72EEDB0B" w14:textId="77777777" w:rsidR="00E74EE6" w:rsidRPr="00621D8E" w:rsidRDefault="00E74EE6" w:rsidP="00E74EE6">
            <w:pPr>
              <w:rPr>
                <w:rFonts w:ascii="Arial" w:hAnsi="Arial" w:cs="Arial"/>
                <w:color w:val="000000"/>
                <w:sz w:val="20"/>
                <w:szCs w:val="20"/>
              </w:rPr>
            </w:pPr>
          </w:p>
        </w:tc>
        <w:tc>
          <w:tcPr>
            <w:tcW w:w="1137" w:type="dxa"/>
            <w:vMerge/>
            <w:tcBorders>
              <w:top w:val="nil"/>
              <w:left w:val="single" w:sz="8" w:space="0" w:color="000000"/>
              <w:bottom w:val="single" w:sz="8" w:space="0" w:color="000000"/>
              <w:right w:val="single" w:sz="8" w:space="0" w:color="000000"/>
            </w:tcBorders>
            <w:vAlign w:val="center"/>
            <w:hideMark/>
          </w:tcPr>
          <w:p w14:paraId="505635B9" w14:textId="77777777" w:rsidR="00E74EE6" w:rsidRPr="00621D8E" w:rsidRDefault="00E74EE6" w:rsidP="00E74EE6">
            <w:pPr>
              <w:rPr>
                <w:rFonts w:ascii="Arial" w:hAnsi="Arial" w:cs="Arial"/>
                <w:color w:val="000000"/>
                <w:sz w:val="20"/>
                <w:szCs w:val="20"/>
              </w:rPr>
            </w:pPr>
          </w:p>
        </w:tc>
        <w:tc>
          <w:tcPr>
            <w:tcW w:w="1137" w:type="dxa"/>
            <w:vMerge/>
            <w:tcBorders>
              <w:top w:val="nil"/>
              <w:left w:val="single" w:sz="8" w:space="0" w:color="000000"/>
              <w:bottom w:val="single" w:sz="8" w:space="0" w:color="000000"/>
              <w:right w:val="single" w:sz="8" w:space="0" w:color="auto"/>
            </w:tcBorders>
            <w:vAlign w:val="center"/>
            <w:hideMark/>
          </w:tcPr>
          <w:p w14:paraId="1657D672" w14:textId="77777777" w:rsidR="00E74EE6" w:rsidRPr="00621D8E" w:rsidRDefault="00E74EE6" w:rsidP="00E74EE6">
            <w:pPr>
              <w:rPr>
                <w:rFonts w:ascii="Arial" w:hAnsi="Arial" w:cs="Arial"/>
                <w:color w:val="000000"/>
                <w:sz w:val="20"/>
                <w:szCs w:val="20"/>
              </w:rPr>
            </w:pPr>
          </w:p>
        </w:tc>
      </w:tr>
      <w:tr w:rsidR="00E74EE6" w:rsidRPr="00621D8E" w14:paraId="4DF9F980" w14:textId="77777777" w:rsidTr="00621D8E">
        <w:trPr>
          <w:trHeight w:val="300"/>
        </w:trPr>
        <w:tc>
          <w:tcPr>
            <w:tcW w:w="1271" w:type="dxa"/>
            <w:vMerge/>
            <w:tcBorders>
              <w:top w:val="nil"/>
              <w:left w:val="single" w:sz="8" w:space="0" w:color="auto"/>
              <w:bottom w:val="single" w:sz="8" w:space="0" w:color="000000"/>
              <w:right w:val="single" w:sz="8" w:space="0" w:color="000000"/>
            </w:tcBorders>
            <w:vAlign w:val="center"/>
            <w:hideMark/>
          </w:tcPr>
          <w:p w14:paraId="721822CB" w14:textId="77777777" w:rsidR="00E74EE6" w:rsidRPr="00621D8E" w:rsidRDefault="00E74EE6" w:rsidP="00E74EE6">
            <w:pPr>
              <w:rPr>
                <w:rFonts w:ascii="Arial" w:hAnsi="Arial" w:cs="Arial"/>
                <w:color w:val="000000"/>
                <w:sz w:val="20"/>
                <w:szCs w:val="20"/>
              </w:rPr>
            </w:pPr>
          </w:p>
        </w:tc>
        <w:tc>
          <w:tcPr>
            <w:tcW w:w="5745" w:type="dxa"/>
            <w:tcBorders>
              <w:top w:val="nil"/>
              <w:left w:val="nil"/>
              <w:bottom w:val="single" w:sz="4" w:space="0" w:color="000000"/>
              <w:right w:val="single" w:sz="8" w:space="0" w:color="000000"/>
            </w:tcBorders>
            <w:hideMark/>
          </w:tcPr>
          <w:p w14:paraId="22FBC653" w14:textId="77777777" w:rsidR="00E74EE6" w:rsidRPr="00621D8E" w:rsidRDefault="00E74EE6" w:rsidP="00E74EE6">
            <w:pPr>
              <w:rPr>
                <w:rFonts w:ascii="Arial" w:hAnsi="Arial" w:cs="Arial"/>
                <w:color w:val="000000"/>
                <w:sz w:val="20"/>
                <w:szCs w:val="20"/>
              </w:rPr>
            </w:pPr>
            <w:r w:rsidRPr="00621D8E">
              <w:rPr>
                <w:rFonts w:ascii="Arial" w:hAnsi="Arial" w:cs="Arial"/>
                <w:color w:val="000000"/>
                <w:sz w:val="20"/>
                <w:szCs w:val="20"/>
              </w:rPr>
              <w:t>SIG Trading Limited</w:t>
            </w:r>
          </w:p>
        </w:tc>
        <w:tc>
          <w:tcPr>
            <w:tcW w:w="4453" w:type="dxa"/>
            <w:vMerge/>
            <w:tcBorders>
              <w:top w:val="nil"/>
              <w:left w:val="single" w:sz="8" w:space="0" w:color="000000"/>
              <w:bottom w:val="single" w:sz="8" w:space="0" w:color="000000"/>
              <w:right w:val="single" w:sz="8" w:space="0" w:color="000000"/>
            </w:tcBorders>
            <w:vAlign w:val="center"/>
            <w:hideMark/>
          </w:tcPr>
          <w:p w14:paraId="2FF42C4E" w14:textId="77777777" w:rsidR="00E74EE6" w:rsidRPr="00621D8E" w:rsidRDefault="00E74EE6" w:rsidP="00E74EE6">
            <w:pPr>
              <w:rPr>
                <w:rFonts w:ascii="Arial" w:hAnsi="Arial" w:cs="Arial"/>
                <w:color w:val="000000"/>
                <w:sz w:val="20"/>
                <w:szCs w:val="20"/>
              </w:rPr>
            </w:pPr>
          </w:p>
        </w:tc>
        <w:tc>
          <w:tcPr>
            <w:tcW w:w="1329" w:type="dxa"/>
            <w:vMerge/>
            <w:tcBorders>
              <w:top w:val="nil"/>
              <w:left w:val="single" w:sz="8" w:space="0" w:color="000000"/>
              <w:bottom w:val="single" w:sz="8" w:space="0" w:color="000000"/>
              <w:right w:val="single" w:sz="8" w:space="0" w:color="000000"/>
            </w:tcBorders>
            <w:vAlign w:val="center"/>
            <w:hideMark/>
          </w:tcPr>
          <w:p w14:paraId="4554711F" w14:textId="77777777" w:rsidR="00E74EE6" w:rsidRPr="00621D8E" w:rsidRDefault="00E74EE6" w:rsidP="00E74EE6">
            <w:pPr>
              <w:rPr>
                <w:rFonts w:ascii="Arial" w:hAnsi="Arial" w:cs="Arial"/>
                <w:color w:val="000000"/>
                <w:sz w:val="20"/>
                <w:szCs w:val="20"/>
              </w:rPr>
            </w:pPr>
          </w:p>
        </w:tc>
        <w:tc>
          <w:tcPr>
            <w:tcW w:w="1137" w:type="dxa"/>
            <w:vMerge/>
            <w:tcBorders>
              <w:top w:val="nil"/>
              <w:left w:val="single" w:sz="8" w:space="0" w:color="000000"/>
              <w:bottom w:val="single" w:sz="8" w:space="0" w:color="000000"/>
              <w:right w:val="single" w:sz="8" w:space="0" w:color="000000"/>
            </w:tcBorders>
            <w:vAlign w:val="center"/>
            <w:hideMark/>
          </w:tcPr>
          <w:p w14:paraId="5384825C" w14:textId="77777777" w:rsidR="00E74EE6" w:rsidRPr="00621D8E" w:rsidRDefault="00E74EE6" w:rsidP="00E74EE6">
            <w:pPr>
              <w:rPr>
                <w:rFonts w:ascii="Arial" w:hAnsi="Arial" w:cs="Arial"/>
                <w:color w:val="000000"/>
                <w:sz w:val="20"/>
                <w:szCs w:val="20"/>
              </w:rPr>
            </w:pPr>
          </w:p>
        </w:tc>
        <w:tc>
          <w:tcPr>
            <w:tcW w:w="1137" w:type="dxa"/>
            <w:vMerge/>
            <w:tcBorders>
              <w:top w:val="nil"/>
              <w:left w:val="single" w:sz="8" w:space="0" w:color="000000"/>
              <w:bottom w:val="single" w:sz="8" w:space="0" w:color="000000"/>
              <w:right w:val="single" w:sz="8" w:space="0" w:color="auto"/>
            </w:tcBorders>
            <w:vAlign w:val="center"/>
            <w:hideMark/>
          </w:tcPr>
          <w:p w14:paraId="1D89E3EF" w14:textId="77777777" w:rsidR="00E74EE6" w:rsidRPr="00621D8E" w:rsidRDefault="00E74EE6" w:rsidP="00E74EE6">
            <w:pPr>
              <w:rPr>
                <w:rFonts w:ascii="Arial" w:hAnsi="Arial" w:cs="Arial"/>
                <w:color w:val="000000"/>
                <w:sz w:val="20"/>
                <w:szCs w:val="20"/>
              </w:rPr>
            </w:pPr>
          </w:p>
        </w:tc>
      </w:tr>
      <w:tr w:rsidR="00E74EE6" w:rsidRPr="00621D8E" w14:paraId="56065791" w14:textId="77777777" w:rsidTr="00621D8E">
        <w:trPr>
          <w:trHeight w:val="450"/>
        </w:trPr>
        <w:tc>
          <w:tcPr>
            <w:tcW w:w="1271" w:type="dxa"/>
            <w:vMerge/>
            <w:tcBorders>
              <w:top w:val="nil"/>
              <w:left w:val="single" w:sz="8" w:space="0" w:color="auto"/>
              <w:bottom w:val="single" w:sz="8" w:space="0" w:color="000000"/>
              <w:right w:val="single" w:sz="8" w:space="0" w:color="000000"/>
            </w:tcBorders>
            <w:vAlign w:val="center"/>
            <w:hideMark/>
          </w:tcPr>
          <w:p w14:paraId="09E58DC0" w14:textId="77777777" w:rsidR="00E74EE6" w:rsidRPr="00621D8E" w:rsidRDefault="00E74EE6" w:rsidP="00E74EE6">
            <w:pPr>
              <w:rPr>
                <w:rFonts w:ascii="Arial" w:hAnsi="Arial" w:cs="Arial"/>
                <w:color w:val="000000"/>
                <w:sz w:val="20"/>
                <w:szCs w:val="20"/>
              </w:rPr>
            </w:pPr>
          </w:p>
        </w:tc>
        <w:tc>
          <w:tcPr>
            <w:tcW w:w="5745" w:type="dxa"/>
            <w:tcBorders>
              <w:top w:val="nil"/>
              <w:left w:val="nil"/>
              <w:bottom w:val="single" w:sz="4" w:space="0" w:color="000000"/>
              <w:right w:val="single" w:sz="8" w:space="0" w:color="000000"/>
            </w:tcBorders>
            <w:hideMark/>
          </w:tcPr>
          <w:p w14:paraId="467BC7F4" w14:textId="77777777" w:rsidR="00E74EE6" w:rsidRPr="00621D8E" w:rsidRDefault="00E74EE6" w:rsidP="00E74EE6">
            <w:pPr>
              <w:rPr>
                <w:rFonts w:ascii="Arial" w:hAnsi="Arial" w:cs="Arial"/>
                <w:color w:val="000000"/>
                <w:sz w:val="20"/>
                <w:szCs w:val="20"/>
              </w:rPr>
            </w:pPr>
            <w:r w:rsidRPr="00621D8E">
              <w:rPr>
                <w:rFonts w:ascii="Arial" w:hAnsi="Arial" w:cs="Arial"/>
                <w:color w:val="000000"/>
                <w:sz w:val="20"/>
                <w:szCs w:val="20"/>
              </w:rPr>
              <w:t>Stark Building Materials UK Limited t/a Jewson Limited (previously Saint Gobain)</w:t>
            </w:r>
          </w:p>
        </w:tc>
        <w:tc>
          <w:tcPr>
            <w:tcW w:w="4453" w:type="dxa"/>
            <w:vMerge/>
            <w:tcBorders>
              <w:top w:val="nil"/>
              <w:left w:val="single" w:sz="8" w:space="0" w:color="000000"/>
              <w:bottom w:val="single" w:sz="8" w:space="0" w:color="000000"/>
              <w:right w:val="single" w:sz="8" w:space="0" w:color="000000"/>
            </w:tcBorders>
            <w:vAlign w:val="center"/>
            <w:hideMark/>
          </w:tcPr>
          <w:p w14:paraId="15B2C73E" w14:textId="77777777" w:rsidR="00E74EE6" w:rsidRPr="00621D8E" w:rsidRDefault="00E74EE6" w:rsidP="00E74EE6">
            <w:pPr>
              <w:rPr>
                <w:rFonts w:ascii="Arial" w:hAnsi="Arial" w:cs="Arial"/>
                <w:color w:val="000000"/>
                <w:sz w:val="20"/>
                <w:szCs w:val="20"/>
              </w:rPr>
            </w:pPr>
          </w:p>
        </w:tc>
        <w:tc>
          <w:tcPr>
            <w:tcW w:w="1329" w:type="dxa"/>
            <w:vMerge/>
            <w:tcBorders>
              <w:top w:val="nil"/>
              <w:left w:val="single" w:sz="8" w:space="0" w:color="000000"/>
              <w:bottom w:val="single" w:sz="8" w:space="0" w:color="000000"/>
              <w:right w:val="single" w:sz="8" w:space="0" w:color="000000"/>
            </w:tcBorders>
            <w:vAlign w:val="center"/>
            <w:hideMark/>
          </w:tcPr>
          <w:p w14:paraId="069242B6" w14:textId="77777777" w:rsidR="00E74EE6" w:rsidRPr="00621D8E" w:rsidRDefault="00E74EE6" w:rsidP="00E74EE6">
            <w:pPr>
              <w:rPr>
                <w:rFonts w:ascii="Arial" w:hAnsi="Arial" w:cs="Arial"/>
                <w:color w:val="000000"/>
                <w:sz w:val="20"/>
                <w:szCs w:val="20"/>
              </w:rPr>
            </w:pPr>
          </w:p>
        </w:tc>
        <w:tc>
          <w:tcPr>
            <w:tcW w:w="1137" w:type="dxa"/>
            <w:vMerge/>
            <w:tcBorders>
              <w:top w:val="nil"/>
              <w:left w:val="single" w:sz="8" w:space="0" w:color="000000"/>
              <w:bottom w:val="single" w:sz="8" w:space="0" w:color="000000"/>
              <w:right w:val="single" w:sz="8" w:space="0" w:color="000000"/>
            </w:tcBorders>
            <w:vAlign w:val="center"/>
            <w:hideMark/>
          </w:tcPr>
          <w:p w14:paraId="3415E189" w14:textId="77777777" w:rsidR="00E74EE6" w:rsidRPr="00621D8E" w:rsidRDefault="00E74EE6" w:rsidP="00E74EE6">
            <w:pPr>
              <w:rPr>
                <w:rFonts w:ascii="Arial" w:hAnsi="Arial" w:cs="Arial"/>
                <w:color w:val="000000"/>
                <w:sz w:val="20"/>
                <w:szCs w:val="20"/>
              </w:rPr>
            </w:pPr>
          </w:p>
        </w:tc>
        <w:tc>
          <w:tcPr>
            <w:tcW w:w="1137" w:type="dxa"/>
            <w:vMerge/>
            <w:tcBorders>
              <w:top w:val="nil"/>
              <w:left w:val="single" w:sz="8" w:space="0" w:color="000000"/>
              <w:bottom w:val="single" w:sz="8" w:space="0" w:color="000000"/>
              <w:right w:val="single" w:sz="8" w:space="0" w:color="auto"/>
            </w:tcBorders>
            <w:vAlign w:val="center"/>
            <w:hideMark/>
          </w:tcPr>
          <w:p w14:paraId="467A1F0F" w14:textId="77777777" w:rsidR="00E74EE6" w:rsidRPr="00621D8E" w:rsidRDefault="00E74EE6" w:rsidP="00E74EE6">
            <w:pPr>
              <w:rPr>
                <w:rFonts w:ascii="Arial" w:hAnsi="Arial" w:cs="Arial"/>
                <w:color w:val="000000"/>
                <w:sz w:val="20"/>
                <w:szCs w:val="20"/>
              </w:rPr>
            </w:pPr>
          </w:p>
        </w:tc>
      </w:tr>
      <w:tr w:rsidR="00E74EE6" w:rsidRPr="00621D8E" w14:paraId="65150752" w14:textId="77777777" w:rsidTr="00621D8E">
        <w:trPr>
          <w:trHeight w:val="300"/>
        </w:trPr>
        <w:tc>
          <w:tcPr>
            <w:tcW w:w="1271" w:type="dxa"/>
            <w:vMerge/>
            <w:tcBorders>
              <w:top w:val="nil"/>
              <w:left w:val="single" w:sz="8" w:space="0" w:color="auto"/>
              <w:bottom w:val="single" w:sz="8" w:space="0" w:color="000000"/>
              <w:right w:val="single" w:sz="8" w:space="0" w:color="000000"/>
            </w:tcBorders>
            <w:vAlign w:val="center"/>
            <w:hideMark/>
          </w:tcPr>
          <w:p w14:paraId="4C5A3CB4" w14:textId="77777777" w:rsidR="00E74EE6" w:rsidRPr="00621D8E" w:rsidRDefault="00E74EE6" w:rsidP="00E74EE6">
            <w:pPr>
              <w:rPr>
                <w:rFonts w:ascii="Arial" w:hAnsi="Arial" w:cs="Arial"/>
                <w:color w:val="000000"/>
                <w:sz w:val="20"/>
                <w:szCs w:val="20"/>
              </w:rPr>
            </w:pPr>
          </w:p>
        </w:tc>
        <w:tc>
          <w:tcPr>
            <w:tcW w:w="5745" w:type="dxa"/>
            <w:tcBorders>
              <w:top w:val="nil"/>
              <w:left w:val="nil"/>
              <w:bottom w:val="single" w:sz="4" w:space="0" w:color="000000"/>
              <w:right w:val="single" w:sz="8" w:space="0" w:color="000000"/>
            </w:tcBorders>
            <w:hideMark/>
          </w:tcPr>
          <w:p w14:paraId="3CD795DD" w14:textId="77777777" w:rsidR="00E74EE6" w:rsidRPr="00621D8E" w:rsidRDefault="00E74EE6" w:rsidP="00E74EE6">
            <w:pPr>
              <w:rPr>
                <w:rFonts w:ascii="Arial" w:hAnsi="Arial" w:cs="Arial"/>
                <w:color w:val="000000"/>
                <w:sz w:val="20"/>
                <w:szCs w:val="20"/>
              </w:rPr>
            </w:pPr>
            <w:r w:rsidRPr="00621D8E">
              <w:rPr>
                <w:rFonts w:ascii="Arial" w:hAnsi="Arial" w:cs="Arial"/>
                <w:color w:val="000000"/>
                <w:sz w:val="20"/>
                <w:szCs w:val="20"/>
              </w:rPr>
              <w:t>The British Electrical &amp; Manufacturing Company Limited</w:t>
            </w:r>
          </w:p>
        </w:tc>
        <w:tc>
          <w:tcPr>
            <w:tcW w:w="4453" w:type="dxa"/>
            <w:vMerge/>
            <w:tcBorders>
              <w:top w:val="nil"/>
              <w:left w:val="single" w:sz="8" w:space="0" w:color="000000"/>
              <w:bottom w:val="single" w:sz="8" w:space="0" w:color="000000"/>
              <w:right w:val="single" w:sz="8" w:space="0" w:color="000000"/>
            </w:tcBorders>
            <w:vAlign w:val="center"/>
            <w:hideMark/>
          </w:tcPr>
          <w:p w14:paraId="359D1C46" w14:textId="77777777" w:rsidR="00E74EE6" w:rsidRPr="00621D8E" w:rsidRDefault="00E74EE6" w:rsidP="00E74EE6">
            <w:pPr>
              <w:rPr>
                <w:rFonts w:ascii="Arial" w:hAnsi="Arial" w:cs="Arial"/>
                <w:color w:val="000000"/>
                <w:sz w:val="20"/>
                <w:szCs w:val="20"/>
              </w:rPr>
            </w:pPr>
          </w:p>
        </w:tc>
        <w:tc>
          <w:tcPr>
            <w:tcW w:w="1329" w:type="dxa"/>
            <w:vMerge/>
            <w:tcBorders>
              <w:top w:val="nil"/>
              <w:left w:val="single" w:sz="8" w:space="0" w:color="000000"/>
              <w:bottom w:val="single" w:sz="8" w:space="0" w:color="000000"/>
              <w:right w:val="single" w:sz="8" w:space="0" w:color="000000"/>
            </w:tcBorders>
            <w:vAlign w:val="center"/>
            <w:hideMark/>
          </w:tcPr>
          <w:p w14:paraId="67526CDD" w14:textId="77777777" w:rsidR="00E74EE6" w:rsidRPr="00621D8E" w:rsidRDefault="00E74EE6" w:rsidP="00E74EE6">
            <w:pPr>
              <w:rPr>
                <w:rFonts w:ascii="Arial" w:hAnsi="Arial" w:cs="Arial"/>
                <w:color w:val="000000"/>
                <w:sz w:val="20"/>
                <w:szCs w:val="20"/>
              </w:rPr>
            </w:pPr>
          </w:p>
        </w:tc>
        <w:tc>
          <w:tcPr>
            <w:tcW w:w="1137" w:type="dxa"/>
            <w:vMerge/>
            <w:tcBorders>
              <w:top w:val="nil"/>
              <w:left w:val="single" w:sz="8" w:space="0" w:color="000000"/>
              <w:bottom w:val="single" w:sz="8" w:space="0" w:color="000000"/>
              <w:right w:val="single" w:sz="8" w:space="0" w:color="000000"/>
            </w:tcBorders>
            <w:vAlign w:val="center"/>
            <w:hideMark/>
          </w:tcPr>
          <w:p w14:paraId="60274668" w14:textId="77777777" w:rsidR="00E74EE6" w:rsidRPr="00621D8E" w:rsidRDefault="00E74EE6" w:rsidP="00E74EE6">
            <w:pPr>
              <w:rPr>
                <w:rFonts w:ascii="Arial" w:hAnsi="Arial" w:cs="Arial"/>
                <w:color w:val="000000"/>
                <w:sz w:val="20"/>
                <w:szCs w:val="20"/>
              </w:rPr>
            </w:pPr>
          </w:p>
        </w:tc>
        <w:tc>
          <w:tcPr>
            <w:tcW w:w="1137" w:type="dxa"/>
            <w:vMerge/>
            <w:tcBorders>
              <w:top w:val="nil"/>
              <w:left w:val="single" w:sz="8" w:space="0" w:color="000000"/>
              <w:bottom w:val="single" w:sz="8" w:space="0" w:color="000000"/>
              <w:right w:val="single" w:sz="8" w:space="0" w:color="auto"/>
            </w:tcBorders>
            <w:vAlign w:val="center"/>
            <w:hideMark/>
          </w:tcPr>
          <w:p w14:paraId="5DC4E1BD" w14:textId="77777777" w:rsidR="00E74EE6" w:rsidRPr="00621D8E" w:rsidRDefault="00E74EE6" w:rsidP="00E74EE6">
            <w:pPr>
              <w:rPr>
                <w:rFonts w:ascii="Arial" w:hAnsi="Arial" w:cs="Arial"/>
                <w:color w:val="000000"/>
                <w:sz w:val="20"/>
                <w:szCs w:val="20"/>
              </w:rPr>
            </w:pPr>
          </w:p>
        </w:tc>
      </w:tr>
      <w:tr w:rsidR="00E74EE6" w:rsidRPr="00621D8E" w14:paraId="11B583AC" w14:textId="77777777" w:rsidTr="00621D8E">
        <w:trPr>
          <w:trHeight w:val="300"/>
        </w:trPr>
        <w:tc>
          <w:tcPr>
            <w:tcW w:w="1271" w:type="dxa"/>
            <w:vMerge/>
            <w:tcBorders>
              <w:top w:val="nil"/>
              <w:left w:val="single" w:sz="8" w:space="0" w:color="auto"/>
              <w:bottom w:val="single" w:sz="8" w:space="0" w:color="000000"/>
              <w:right w:val="single" w:sz="8" w:space="0" w:color="000000"/>
            </w:tcBorders>
            <w:vAlign w:val="center"/>
            <w:hideMark/>
          </w:tcPr>
          <w:p w14:paraId="72C6B1B3" w14:textId="77777777" w:rsidR="00E74EE6" w:rsidRPr="00621D8E" w:rsidRDefault="00E74EE6" w:rsidP="00E74EE6">
            <w:pPr>
              <w:rPr>
                <w:rFonts w:ascii="Arial" w:hAnsi="Arial" w:cs="Arial"/>
                <w:color w:val="000000"/>
                <w:sz w:val="20"/>
                <w:szCs w:val="20"/>
              </w:rPr>
            </w:pPr>
          </w:p>
        </w:tc>
        <w:tc>
          <w:tcPr>
            <w:tcW w:w="5745" w:type="dxa"/>
            <w:tcBorders>
              <w:top w:val="nil"/>
              <w:left w:val="nil"/>
              <w:bottom w:val="single" w:sz="4" w:space="0" w:color="000000"/>
              <w:right w:val="single" w:sz="8" w:space="0" w:color="000000"/>
            </w:tcBorders>
            <w:hideMark/>
          </w:tcPr>
          <w:p w14:paraId="4B9C02DB" w14:textId="77777777" w:rsidR="00E74EE6" w:rsidRPr="00621D8E" w:rsidRDefault="00E74EE6" w:rsidP="00E74EE6">
            <w:pPr>
              <w:rPr>
                <w:rFonts w:ascii="Arial" w:hAnsi="Arial" w:cs="Arial"/>
                <w:color w:val="000000"/>
                <w:sz w:val="20"/>
                <w:szCs w:val="20"/>
              </w:rPr>
            </w:pPr>
            <w:r w:rsidRPr="00621D8E">
              <w:rPr>
                <w:rFonts w:ascii="Arial" w:hAnsi="Arial" w:cs="Arial"/>
                <w:color w:val="000000"/>
                <w:sz w:val="20"/>
                <w:szCs w:val="20"/>
              </w:rPr>
              <w:t>Tradstocks Limited</w:t>
            </w:r>
          </w:p>
        </w:tc>
        <w:tc>
          <w:tcPr>
            <w:tcW w:w="4453" w:type="dxa"/>
            <w:vMerge/>
            <w:tcBorders>
              <w:top w:val="nil"/>
              <w:left w:val="single" w:sz="8" w:space="0" w:color="000000"/>
              <w:bottom w:val="single" w:sz="8" w:space="0" w:color="000000"/>
              <w:right w:val="single" w:sz="8" w:space="0" w:color="000000"/>
            </w:tcBorders>
            <w:vAlign w:val="center"/>
            <w:hideMark/>
          </w:tcPr>
          <w:p w14:paraId="3B267BE0" w14:textId="77777777" w:rsidR="00E74EE6" w:rsidRPr="00621D8E" w:rsidRDefault="00E74EE6" w:rsidP="00E74EE6">
            <w:pPr>
              <w:rPr>
                <w:rFonts w:ascii="Arial" w:hAnsi="Arial" w:cs="Arial"/>
                <w:color w:val="000000"/>
                <w:sz w:val="20"/>
                <w:szCs w:val="20"/>
              </w:rPr>
            </w:pPr>
          </w:p>
        </w:tc>
        <w:tc>
          <w:tcPr>
            <w:tcW w:w="1329" w:type="dxa"/>
            <w:vMerge/>
            <w:tcBorders>
              <w:top w:val="nil"/>
              <w:left w:val="single" w:sz="8" w:space="0" w:color="000000"/>
              <w:bottom w:val="single" w:sz="8" w:space="0" w:color="000000"/>
              <w:right w:val="single" w:sz="8" w:space="0" w:color="000000"/>
            </w:tcBorders>
            <w:vAlign w:val="center"/>
            <w:hideMark/>
          </w:tcPr>
          <w:p w14:paraId="4E6B24EE" w14:textId="77777777" w:rsidR="00E74EE6" w:rsidRPr="00621D8E" w:rsidRDefault="00E74EE6" w:rsidP="00E74EE6">
            <w:pPr>
              <w:rPr>
                <w:rFonts w:ascii="Arial" w:hAnsi="Arial" w:cs="Arial"/>
                <w:color w:val="000000"/>
                <w:sz w:val="20"/>
                <w:szCs w:val="20"/>
              </w:rPr>
            </w:pPr>
          </w:p>
        </w:tc>
        <w:tc>
          <w:tcPr>
            <w:tcW w:w="1137" w:type="dxa"/>
            <w:vMerge/>
            <w:tcBorders>
              <w:top w:val="nil"/>
              <w:left w:val="single" w:sz="8" w:space="0" w:color="000000"/>
              <w:bottom w:val="single" w:sz="8" w:space="0" w:color="000000"/>
              <w:right w:val="single" w:sz="8" w:space="0" w:color="000000"/>
            </w:tcBorders>
            <w:vAlign w:val="center"/>
            <w:hideMark/>
          </w:tcPr>
          <w:p w14:paraId="7F748F28" w14:textId="77777777" w:rsidR="00E74EE6" w:rsidRPr="00621D8E" w:rsidRDefault="00E74EE6" w:rsidP="00E74EE6">
            <w:pPr>
              <w:rPr>
                <w:rFonts w:ascii="Arial" w:hAnsi="Arial" w:cs="Arial"/>
                <w:color w:val="000000"/>
                <w:sz w:val="20"/>
                <w:szCs w:val="20"/>
              </w:rPr>
            </w:pPr>
          </w:p>
        </w:tc>
        <w:tc>
          <w:tcPr>
            <w:tcW w:w="1137" w:type="dxa"/>
            <w:vMerge/>
            <w:tcBorders>
              <w:top w:val="nil"/>
              <w:left w:val="single" w:sz="8" w:space="0" w:color="000000"/>
              <w:bottom w:val="single" w:sz="8" w:space="0" w:color="000000"/>
              <w:right w:val="single" w:sz="8" w:space="0" w:color="auto"/>
            </w:tcBorders>
            <w:vAlign w:val="center"/>
            <w:hideMark/>
          </w:tcPr>
          <w:p w14:paraId="35A4E36C" w14:textId="77777777" w:rsidR="00E74EE6" w:rsidRPr="00621D8E" w:rsidRDefault="00E74EE6" w:rsidP="00E74EE6">
            <w:pPr>
              <w:rPr>
                <w:rFonts w:ascii="Arial" w:hAnsi="Arial" w:cs="Arial"/>
                <w:color w:val="000000"/>
                <w:sz w:val="20"/>
                <w:szCs w:val="20"/>
              </w:rPr>
            </w:pPr>
          </w:p>
        </w:tc>
      </w:tr>
      <w:tr w:rsidR="00E74EE6" w:rsidRPr="00621D8E" w14:paraId="7E6ACFCA" w14:textId="77777777" w:rsidTr="00621D8E">
        <w:trPr>
          <w:trHeight w:val="300"/>
        </w:trPr>
        <w:tc>
          <w:tcPr>
            <w:tcW w:w="1271" w:type="dxa"/>
            <w:vMerge/>
            <w:tcBorders>
              <w:top w:val="nil"/>
              <w:left w:val="single" w:sz="8" w:space="0" w:color="auto"/>
              <w:bottom w:val="single" w:sz="8" w:space="0" w:color="000000"/>
              <w:right w:val="single" w:sz="8" w:space="0" w:color="000000"/>
            </w:tcBorders>
            <w:vAlign w:val="center"/>
            <w:hideMark/>
          </w:tcPr>
          <w:p w14:paraId="7B89245D" w14:textId="77777777" w:rsidR="00E74EE6" w:rsidRPr="00621D8E" w:rsidRDefault="00E74EE6" w:rsidP="00E74EE6">
            <w:pPr>
              <w:rPr>
                <w:rFonts w:ascii="Arial" w:hAnsi="Arial" w:cs="Arial"/>
                <w:color w:val="000000"/>
                <w:sz w:val="20"/>
                <w:szCs w:val="20"/>
              </w:rPr>
            </w:pPr>
          </w:p>
        </w:tc>
        <w:tc>
          <w:tcPr>
            <w:tcW w:w="5745" w:type="dxa"/>
            <w:tcBorders>
              <w:top w:val="nil"/>
              <w:left w:val="nil"/>
              <w:bottom w:val="single" w:sz="4" w:space="0" w:color="000000"/>
              <w:right w:val="single" w:sz="8" w:space="0" w:color="000000"/>
            </w:tcBorders>
            <w:hideMark/>
          </w:tcPr>
          <w:p w14:paraId="5744FD8B" w14:textId="77777777" w:rsidR="00E74EE6" w:rsidRPr="00621D8E" w:rsidRDefault="00E74EE6" w:rsidP="00E74EE6">
            <w:pPr>
              <w:rPr>
                <w:rFonts w:ascii="Arial" w:hAnsi="Arial" w:cs="Arial"/>
                <w:color w:val="000000"/>
                <w:sz w:val="20"/>
                <w:szCs w:val="20"/>
              </w:rPr>
            </w:pPr>
            <w:r w:rsidRPr="00621D8E">
              <w:rPr>
                <w:rFonts w:ascii="Arial" w:hAnsi="Arial" w:cs="Arial"/>
                <w:color w:val="000000"/>
                <w:sz w:val="20"/>
                <w:szCs w:val="20"/>
              </w:rPr>
              <w:t>Travis Perkins Trading Company Limited</w:t>
            </w:r>
          </w:p>
        </w:tc>
        <w:tc>
          <w:tcPr>
            <w:tcW w:w="4453" w:type="dxa"/>
            <w:vMerge/>
            <w:tcBorders>
              <w:top w:val="nil"/>
              <w:left w:val="single" w:sz="8" w:space="0" w:color="000000"/>
              <w:bottom w:val="single" w:sz="8" w:space="0" w:color="000000"/>
              <w:right w:val="single" w:sz="8" w:space="0" w:color="000000"/>
            </w:tcBorders>
            <w:vAlign w:val="center"/>
            <w:hideMark/>
          </w:tcPr>
          <w:p w14:paraId="0CBF9DC8" w14:textId="77777777" w:rsidR="00E74EE6" w:rsidRPr="00621D8E" w:rsidRDefault="00E74EE6" w:rsidP="00E74EE6">
            <w:pPr>
              <w:rPr>
                <w:rFonts w:ascii="Arial" w:hAnsi="Arial" w:cs="Arial"/>
                <w:color w:val="000000"/>
                <w:sz w:val="20"/>
                <w:szCs w:val="20"/>
              </w:rPr>
            </w:pPr>
          </w:p>
        </w:tc>
        <w:tc>
          <w:tcPr>
            <w:tcW w:w="1329" w:type="dxa"/>
            <w:vMerge/>
            <w:tcBorders>
              <w:top w:val="nil"/>
              <w:left w:val="single" w:sz="8" w:space="0" w:color="000000"/>
              <w:bottom w:val="single" w:sz="8" w:space="0" w:color="000000"/>
              <w:right w:val="single" w:sz="8" w:space="0" w:color="000000"/>
            </w:tcBorders>
            <w:vAlign w:val="center"/>
            <w:hideMark/>
          </w:tcPr>
          <w:p w14:paraId="2E14C4CB" w14:textId="77777777" w:rsidR="00E74EE6" w:rsidRPr="00621D8E" w:rsidRDefault="00E74EE6" w:rsidP="00E74EE6">
            <w:pPr>
              <w:rPr>
                <w:rFonts w:ascii="Arial" w:hAnsi="Arial" w:cs="Arial"/>
                <w:color w:val="000000"/>
                <w:sz w:val="20"/>
                <w:szCs w:val="20"/>
              </w:rPr>
            </w:pPr>
          </w:p>
        </w:tc>
        <w:tc>
          <w:tcPr>
            <w:tcW w:w="1137" w:type="dxa"/>
            <w:vMerge/>
            <w:tcBorders>
              <w:top w:val="nil"/>
              <w:left w:val="single" w:sz="8" w:space="0" w:color="000000"/>
              <w:bottom w:val="single" w:sz="8" w:space="0" w:color="000000"/>
              <w:right w:val="single" w:sz="8" w:space="0" w:color="000000"/>
            </w:tcBorders>
            <w:vAlign w:val="center"/>
            <w:hideMark/>
          </w:tcPr>
          <w:p w14:paraId="6DCE6FFE" w14:textId="77777777" w:rsidR="00E74EE6" w:rsidRPr="00621D8E" w:rsidRDefault="00E74EE6" w:rsidP="00E74EE6">
            <w:pPr>
              <w:rPr>
                <w:rFonts w:ascii="Arial" w:hAnsi="Arial" w:cs="Arial"/>
                <w:color w:val="000000"/>
                <w:sz w:val="20"/>
                <w:szCs w:val="20"/>
              </w:rPr>
            </w:pPr>
          </w:p>
        </w:tc>
        <w:tc>
          <w:tcPr>
            <w:tcW w:w="1137" w:type="dxa"/>
            <w:vMerge/>
            <w:tcBorders>
              <w:top w:val="nil"/>
              <w:left w:val="single" w:sz="8" w:space="0" w:color="000000"/>
              <w:bottom w:val="single" w:sz="8" w:space="0" w:color="000000"/>
              <w:right w:val="single" w:sz="8" w:space="0" w:color="auto"/>
            </w:tcBorders>
            <w:vAlign w:val="center"/>
            <w:hideMark/>
          </w:tcPr>
          <w:p w14:paraId="23AB51B8" w14:textId="77777777" w:rsidR="00E74EE6" w:rsidRPr="00621D8E" w:rsidRDefault="00E74EE6" w:rsidP="00E74EE6">
            <w:pPr>
              <w:rPr>
                <w:rFonts w:ascii="Arial" w:hAnsi="Arial" w:cs="Arial"/>
                <w:color w:val="000000"/>
                <w:sz w:val="20"/>
                <w:szCs w:val="20"/>
              </w:rPr>
            </w:pPr>
          </w:p>
        </w:tc>
      </w:tr>
      <w:tr w:rsidR="00E74EE6" w:rsidRPr="00621D8E" w14:paraId="73B10634" w14:textId="77777777" w:rsidTr="00621D8E">
        <w:trPr>
          <w:trHeight w:val="300"/>
        </w:trPr>
        <w:tc>
          <w:tcPr>
            <w:tcW w:w="1271" w:type="dxa"/>
            <w:vMerge/>
            <w:tcBorders>
              <w:top w:val="nil"/>
              <w:left w:val="single" w:sz="8" w:space="0" w:color="auto"/>
              <w:bottom w:val="single" w:sz="8" w:space="0" w:color="000000"/>
              <w:right w:val="single" w:sz="8" w:space="0" w:color="000000"/>
            </w:tcBorders>
            <w:vAlign w:val="center"/>
            <w:hideMark/>
          </w:tcPr>
          <w:p w14:paraId="62B27151" w14:textId="77777777" w:rsidR="00E74EE6" w:rsidRPr="00621D8E" w:rsidRDefault="00E74EE6" w:rsidP="00E74EE6">
            <w:pPr>
              <w:rPr>
                <w:rFonts w:ascii="Arial" w:hAnsi="Arial" w:cs="Arial"/>
                <w:color w:val="000000"/>
                <w:sz w:val="20"/>
                <w:szCs w:val="20"/>
              </w:rPr>
            </w:pPr>
          </w:p>
        </w:tc>
        <w:tc>
          <w:tcPr>
            <w:tcW w:w="5745" w:type="dxa"/>
            <w:tcBorders>
              <w:top w:val="nil"/>
              <w:left w:val="nil"/>
              <w:bottom w:val="single" w:sz="4" w:space="0" w:color="000000"/>
              <w:right w:val="single" w:sz="8" w:space="0" w:color="000000"/>
            </w:tcBorders>
            <w:hideMark/>
          </w:tcPr>
          <w:p w14:paraId="72B210DB" w14:textId="77777777" w:rsidR="00E74EE6" w:rsidRPr="00621D8E" w:rsidRDefault="00E74EE6" w:rsidP="00E74EE6">
            <w:pPr>
              <w:rPr>
                <w:rFonts w:ascii="Arial" w:hAnsi="Arial" w:cs="Arial"/>
                <w:color w:val="000000"/>
                <w:sz w:val="20"/>
                <w:szCs w:val="20"/>
              </w:rPr>
            </w:pPr>
            <w:r w:rsidRPr="00621D8E">
              <w:rPr>
                <w:rFonts w:ascii="Arial" w:hAnsi="Arial" w:cs="Arial"/>
                <w:color w:val="000000"/>
                <w:sz w:val="20"/>
                <w:szCs w:val="20"/>
              </w:rPr>
              <w:t>Tudor (UK) Ltd t/a Tudor Environmental</w:t>
            </w:r>
          </w:p>
        </w:tc>
        <w:tc>
          <w:tcPr>
            <w:tcW w:w="4453" w:type="dxa"/>
            <w:vMerge/>
            <w:tcBorders>
              <w:top w:val="nil"/>
              <w:left w:val="single" w:sz="8" w:space="0" w:color="000000"/>
              <w:bottom w:val="single" w:sz="8" w:space="0" w:color="000000"/>
              <w:right w:val="single" w:sz="8" w:space="0" w:color="000000"/>
            </w:tcBorders>
            <w:vAlign w:val="center"/>
            <w:hideMark/>
          </w:tcPr>
          <w:p w14:paraId="343D98FF" w14:textId="77777777" w:rsidR="00E74EE6" w:rsidRPr="00621D8E" w:rsidRDefault="00E74EE6" w:rsidP="00E74EE6">
            <w:pPr>
              <w:rPr>
                <w:rFonts w:ascii="Arial" w:hAnsi="Arial" w:cs="Arial"/>
                <w:color w:val="000000"/>
                <w:sz w:val="20"/>
                <w:szCs w:val="20"/>
              </w:rPr>
            </w:pPr>
          </w:p>
        </w:tc>
        <w:tc>
          <w:tcPr>
            <w:tcW w:w="1329" w:type="dxa"/>
            <w:vMerge/>
            <w:tcBorders>
              <w:top w:val="nil"/>
              <w:left w:val="single" w:sz="8" w:space="0" w:color="000000"/>
              <w:bottom w:val="single" w:sz="8" w:space="0" w:color="000000"/>
              <w:right w:val="single" w:sz="8" w:space="0" w:color="000000"/>
            </w:tcBorders>
            <w:vAlign w:val="center"/>
            <w:hideMark/>
          </w:tcPr>
          <w:p w14:paraId="3A2336CB" w14:textId="77777777" w:rsidR="00E74EE6" w:rsidRPr="00621D8E" w:rsidRDefault="00E74EE6" w:rsidP="00E74EE6">
            <w:pPr>
              <w:rPr>
                <w:rFonts w:ascii="Arial" w:hAnsi="Arial" w:cs="Arial"/>
                <w:color w:val="000000"/>
                <w:sz w:val="20"/>
                <w:szCs w:val="20"/>
              </w:rPr>
            </w:pPr>
          </w:p>
        </w:tc>
        <w:tc>
          <w:tcPr>
            <w:tcW w:w="1137" w:type="dxa"/>
            <w:vMerge/>
            <w:tcBorders>
              <w:top w:val="nil"/>
              <w:left w:val="single" w:sz="8" w:space="0" w:color="000000"/>
              <w:bottom w:val="single" w:sz="8" w:space="0" w:color="000000"/>
              <w:right w:val="single" w:sz="8" w:space="0" w:color="000000"/>
            </w:tcBorders>
            <w:vAlign w:val="center"/>
            <w:hideMark/>
          </w:tcPr>
          <w:p w14:paraId="73F9E083" w14:textId="77777777" w:rsidR="00E74EE6" w:rsidRPr="00621D8E" w:rsidRDefault="00E74EE6" w:rsidP="00E74EE6">
            <w:pPr>
              <w:rPr>
                <w:rFonts w:ascii="Arial" w:hAnsi="Arial" w:cs="Arial"/>
                <w:color w:val="000000"/>
                <w:sz w:val="20"/>
                <w:szCs w:val="20"/>
              </w:rPr>
            </w:pPr>
          </w:p>
        </w:tc>
        <w:tc>
          <w:tcPr>
            <w:tcW w:w="1137" w:type="dxa"/>
            <w:vMerge/>
            <w:tcBorders>
              <w:top w:val="nil"/>
              <w:left w:val="single" w:sz="8" w:space="0" w:color="000000"/>
              <w:bottom w:val="single" w:sz="8" w:space="0" w:color="000000"/>
              <w:right w:val="single" w:sz="8" w:space="0" w:color="auto"/>
            </w:tcBorders>
            <w:vAlign w:val="center"/>
            <w:hideMark/>
          </w:tcPr>
          <w:p w14:paraId="5426E877" w14:textId="77777777" w:rsidR="00E74EE6" w:rsidRPr="00621D8E" w:rsidRDefault="00E74EE6" w:rsidP="00E74EE6">
            <w:pPr>
              <w:rPr>
                <w:rFonts w:ascii="Arial" w:hAnsi="Arial" w:cs="Arial"/>
                <w:color w:val="000000"/>
                <w:sz w:val="20"/>
                <w:szCs w:val="20"/>
              </w:rPr>
            </w:pPr>
          </w:p>
        </w:tc>
      </w:tr>
      <w:tr w:rsidR="00E74EE6" w:rsidRPr="00621D8E" w14:paraId="0757DC3E" w14:textId="77777777" w:rsidTr="00621D8E">
        <w:trPr>
          <w:trHeight w:val="300"/>
        </w:trPr>
        <w:tc>
          <w:tcPr>
            <w:tcW w:w="1271" w:type="dxa"/>
            <w:vMerge/>
            <w:tcBorders>
              <w:top w:val="nil"/>
              <w:left w:val="single" w:sz="8" w:space="0" w:color="auto"/>
              <w:bottom w:val="single" w:sz="8" w:space="0" w:color="000000"/>
              <w:right w:val="single" w:sz="8" w:space="0" w:color="000000"/>
            </w:tcBorders>
            <w:vAlign w:val="center"/>
            <w:hideMark/>
          </w:tcPr>
          <w:p w14:paraId="6947E516" w14:textId="77777777" w:rsidR="00E74EE6" w:rsidRPr="00621D8E" w:rsidRDefault="00E74EE6" w:rsidP="00E74EE6">
            <w:pPr>
              <w:rPr>
                <w:rFonts w:ascii="Arial" w:hAnsi="Arial" w:cs="Arial"/>
                <w:color w:val="000000"/>
                <w:sz w:val="20"/>
                <w:szCs w:val="20"/>
              </w:rPr>
            </w:pPr>
          </w:p>
        </w:tc>
        <w:tc>
          <w:tcPr>
            <w:tcW w:w="5745" w:type="dxa"/>
            <w:tcBorders>
              <w:top w:val="nil"/>
              <w:left w:val="nil"/>
              <w:bottom w:val="single" w:sz="4" w:space="0" w:color="000000"/>
              <w:right w:val="single" w:sz="8" w:space="0" w:color="000000"/>
            </w:tcBorders>
            <w:hideMark/>
          </w:tcPr>
          <w:p w14:paraId="062C61ED" w14:textId="77777777" w:rsidR="00E74EE6" w:rsidRPr="00621D8E" w:rsidRDefault="00E74EE6" w:rsidP="00E74EE6">
            <w:pPr>
              <w:rPr>
                <w:rFonts w:ascii="Arial" w:hAnsi="Arial" w:cs="Arial"/>
                <w:color w:val="000000"/>
                <w:sz w:val="20"/>
                <w:szCs w:val="20"/>
              </w:rPr>
            </w:pPr>
            <w:r w:rsidRPr="00621D8E">
              <w:rPr>
                <w:rFonts w:ascii="Arial" w:hAnsi="Arial" w:cs="Arial"/>
                <w:color w:val="000000"/>
                <w:sz w:val="20"/>
                <w:szCs w:val="20"/>
              </w:rPr>
              <w:t>Uk Plumbing Supplies Limited</w:t>
            </w:r>
          </w:p>
        </w:tc>
        <w:tc>
          <w:tcPr>
            <w:tcW w:w="4453" w:type="dxa"/>
            <w:vMerge/>
            <w:tcBorders>
              <w:top w:val="nil"/>
              <w:left w:val="single" w:sz="8" w:space="0" w:color="000000"/>
              <w:bottom w:val="single" w:sz="8" w:space="0" w:color="000000"/>
              <w:right w:val="single" w:sz="8" w:space="0" w:color="000000"/>
            </w:tcBorders>
            <w:vAlign w:val="center"/>
            <w:hideMark/>
          </w:tcPr>
          <w:p w14:paraId="6FB567E8" w14:textId="77777777" w:rsidR="00E74EE6" w:rsidRPr="00621D8E" w:rsidRDefault="00E74EE6" w:rsidP="00E74EE6">
            <w:pPr>
              <w:rPr>
                <w:rFonts w:ascii="Arial" w:hAnsi="Arial" w:cs="Arial"/>
                <w:color w:val="000000"/>
                <w:sz w:val="20"/>
                <w:szCs w:val="20"/>
              </w:rPr>
            </w:pPr>
          </w:p>
        </w:tc>
        <w:tc>
          <w:tcPr>
            <w:tcW w:w="1329" w:type="dxa"/>
            <w:vMerge/>
            <w:tcBorders>
              <w:top w:val="nil"/>
              <w:left w:val="single" w:sz="8" w:space="0" w:color="000000"/>
              <w:bottom w:val="single" w:sz="8" w:space="0" w:color="000000"/>
              <w:right w:val="single" w:sz="8" w:space="0" w:color="000000"/>
            </w:tcBorders>
            <w:vAlign w:val="center"/>
            <w:hideMark/>
          </w:tcPr>
          <w:p w14:paraId="1D6032EF" w14:textId="77777777" w:rsidR="00E74EE6" w:rsidRPr="00621D8E" w:rsidRDefault="00E74EE6" w:rsidP="00E74EE6">
            <w:pPr>
              <w:rPr>
                <w:rFonts w:ascii="Arial" w:hAnsi="Arial" w:cs="Arial"/>
                <w:color w:val="000000"/>
                <w:sz w:val="20"/>
                <w:szCs w:val="20"/>
              </w:rPr>
            </w:pPr>
          </w:p>
        </w:tc>
        <w:tc>
          <w:tcPr>
            <w:tcW w:w="1137" w:type="dxa"/>
            <w:vMerge/>
            <w:tcBorders>
              <w:top w:val="nil"/>
              <w:left w:val="single" w:sz="8" w:space="0" w:color="000000"/>
              <w:bottom w:val="single" w:sz="8" w:space="0" w:color="000000"/>
              <w:right w:val="single" w:sz="8" w:space="0" w:color="000000"/>
            </w:tcBorders>
            <w:vAlign w:val="center"/>
            <w:hideMark/>
          </w:tcPr>
          <w:p w14:paraId="0E8EB3D9" w14:textId="77777777" w:rsidR="00E74EE6" w:rsidRPr="00621D8E" w:rsidRDefault="00E74EE6" w:rsidP="00E74EE6">
            <w:pPr>
              <w:rPr>
                <w:rFonts w:ascii="Arial" w:hAnsi="Arial" w:cs="Arial"/>
                <w:color w:val="000000"/>
                <w:sz w:val="20"/>
                <w:szCs w:val="20"/>
              </w:rPr>
            </w:pPr>
          </w:p>
        </w:tc>
        <w:tc>
          <w:tcPr>
            <w:tcW w:w="1137" w:type="dxa"/>
            <w:vMerge/>
            <w:tcBorders>
              <w:top w:val="nil"/>
              <w:left w:val="single" w:sz="8" w:space="0" w:color="000000"/>
              <w:bottom w:val="single" w:sz="8" w:space="0" w:color="000000"/>
              <w:right w:val="single" w:sz="8" w:space="0" w:color="auto"/>
            </w:tcBorders>
            <w:vAlign w:val="center"/>
            <w:hideMark/>
          </w:tcPr>
          <w:p w14:paraId="13964814" w14:textId="77777777" w:rsidR="00E74EE6" w:rsidRPr="00621D8E" w:rsidRDefault="00E74EE6" w:rsidP="00E74EE6">
            <w:pPr>
              <w:rPr>
                <w:rFonts w:ascii="Arial" w:hAnsi="Arial" w:cs="Arial"/>
                <w:color w:val="000000"/>
                <w:sz w:val="20"/>
                <w:szCs w:val="20"/>
              </w:rPr>
            </w:pPr>
          </w:p>
        </w:tc>
      </w:tr>
      <w:tr w:rsidR="00E74EE6" w:rsidRPr="00621D8E" w14:paraId="3ADF4374" w14:textId="77777777" w:rsidTr="00621D8E">
        <w:trPr>
          <w:trHeight w:val="300"/>
        </w:trPr>
        <w:tc>
          <w:tcPr>
            <w:tcW w:w="1271" w:type="dxa"/>
            <w:vMerge/>
            <w:tcBorders>
              <w:top w:val="nil"/>
              <w:left w:val="single" w:sz="8" w:space="0" w:color="auto"/>
              <w:bottom w:val="single" w:sz="8" w:space="0" w:color="000000"/>
              <w:right w:val="single" w:sz="8" w:space="0" w:color="000000"/>
            </w:tcBorders>
            <w:vAlign w:val="center"/>
            <w:hideMark/>
          </w:tcPr>
          <w:p w14:paraId="50A8FA1C" w14:textId="77777777" w:rsidR="00E74EE6" w:rsidRPr="00621D8E" w:rsidRDefault="00E74EE6" w:rsidP="00E74EE6">
            <w:pPr>
              <w:rPr>
                <w:rFonts w:ascii="Arial" w:hAnsi="Arial" w:cs="Arial"/>
                <w:color w:val="000000"/>
                <w:sz w:val="20"/>
                <w:szCs w:val="20"/>
              </w:rPr>
            </w:pPr>
          </w:p>
        </w:tc>
        <w:tc>
          <w:tcPr>
            <w:tcW w:w="5745" w:type="dxa"/>
            <w:tcBorders>
              <w:top w:val="nil"/>
              <w:left w:val="nil"/>
              <w:bottom w:val="single" w:sz="4" w:space="0" w:color="000000"/>
              <w:right w:val="single" w:sz="8" w:space="0" w:color="000000"/>
            </w:tcBorders>
            <w:hideMark/>
          </w:tcPr>
          <w:p w14:paraId="7D8FD7DD" w14:textId="77777777" w:rsidR="00E74EE6" w:rsidRPr="00621D8E" w:rsidRDefault="00E74EE6" w:rsidP="00E74EE6">
            <w:pPr>
              <w:rPr>
                <w:rFonts w:ascii="Arial" w:hAnsi="Arial" w:cs="Arial"/>
                <w:color w:val="000000"/>
                <w:sz w:val="20"/>
                <w:szCs w:val="20"/>
              </w:rPr>
            </w:pPr>
            <w:r w:rsidRPr="00621D8E">
              <w:rPr>
                <w:rFonts w:ascii="Arial" w:hAnsi="Arial" w:cs="Arial"/>
                <w:color w:val="000000"/>
                <w:sz w:val="20"/>
                <w:szCs w:val="20"/>
              </w:rPr>
              <w:t>Valtti Specialist Coatings Limited t/s Tikkurila UK</w:t>
            </w:r>
          </w:p>
        </w:tc>
        <w:tc>
          <w:tcPr>
            <w:tcW w:w="4453" w:type="dxa"/>
            <w:vMerge/>
            <w:tcBorders>
              <w:top w:val="nil"/>
              <w:left w:val="single" w:sz="8" w:space="0" w:color="000000"/>
              <w:bottom w:val="single" w:sz="8" w:space="0" w:color="000000"/>
              <w:right w:val="single" w:sz="8" w:space="0" w:color="000000"/>
            </w:tcBorders>
            <w:vAlign w:val="center"/>
            <w:hideMark/>
          </w:tcPr>
          <w:p w14:paraId="1259355F" w14:textId="77777777" w:rsidR="00E74EE6" w:rsidRPr="00621D8E" w:rsidRDefault="00E74EE6" w:rsidP="00E74EE6">
            <w:pPr>
              <w:rPr>
                <w:rFonts w:ascii="Arial" w:hAnsi="Arial" w:cs="Arial"/>
                <w:color w:val="000000"/>
                <w:sz w:val="20"/>
                <w:szCs w:val="20"/>
              </w:rPr>
            </w:pPr>
          </w:p>
        </w:tc>
        <w:tc>
          <w:tcPr>
            <w:tcW w:w="1329" w:type="dxa"/>
            <w:vMerge/>
            <w:tcBorders>
              <w:top w:val="nil"/>
              <w:left w:val="single" w:sz="8" w:space="0" w:color="000000"/>
              <w:bottom w:val="single" w:sz="8" w:space="0" w:color="000000"/>
              <w:right w:val="single" w:sz="8" w:space="0" w:color="000000"/>
            </w:tcBorders>
            <w:vAlign w:val="center"/>
            <w:hideMark/>
          </w:tcPr>
          <w:p w14:paraId="03612933" w14:textId="77777777" w:rsidR="00E74EE6" w:rsidRPr="00621D8E" w:rsidRDefault="00E74EE6" w:rsidP="00E74EE6">
            <w:pPr>
              <w:rPr>
                <w:rFonts w:ascii="Arial" w:hAnsi="Arial" w:cs="Arial"/>
                <w:color w:val="000000"/>
                <w:sz w:val="20"/>
                <w:szCs w:val="20"/>
              </w:rPr>
            </w:pPr>
          </w:p>
        </w:tc>
        <w:tc>
          <w:tcPr>
            <w:tcW w:w="1137" w:type="dxa"/>
            <w:vMerge/>
            <w:tcBorders>
              <w:top w:val="nil"/>
              <w:left w:val="single" w:sz="8" w:space="0" w:color="000000"/>
              <w:bottom w:val="single" w:sz="8" w:space="0" w:color="000000"/>
              <w:right w:val="single" w:sz="8" w:space="0" w:color="000000"/>
            </w:tcBorders>
            <w:vAlign w:val="center"/>
            <w:hideMark/>
          </w:tcPr>
          <w:p w14:paraId="41763908" w14:textId="77777777" w:rsidR="00E74EE6" w:rsidRPr="00621D8E" w:rsidRDefault="00E74EE6" w:rsidP="00E74EE6">
            <w:pPr>
              <w:rPr>
                <w:rFonts w:ascii="Arial" w:hAnsi="Arial" w:cs="Arial"/>
                <w:color w:val="000000"/>
                <w:sz w:val="20"/>
                <w:szCs w:val="20"/>
              </w:rPr>
            </w:pPr>
          </w:p>
        </w:tc>
        <w:tc>
          <w:tcPr>
            <w:tcW w:w="1137" w:type="dxa"/>
            <w:vMerge/>
            <w:tcBorders>
              <w:top w:val="nil"/>
              <w:left w:val="single" w:sz="8" w:space="0" w:color="000000"/>
              <w:bottom w:val="single" w:sz="8" w:space="0" w:color="000000"/>
              <w:right w:val="single" w:sz="8" w:space="0" w:color="auto"/>
            </w:tcBorders>
            <w:vAlign w:val="center"/>
            <w:hideMark/>
          </w:tcPr>
          <w:p w14:paraId="6F76C7E3" w14:textId="77777777" w:rsidR="00E74EE6" w:rsidRPr="00621D8E" w:rsidRDefault="00E74EE6" w:rsidP="00E74EE6">
            <w:pPr>
              <w:rPr>
                <w:rFonts w:ascii="Arial" w:hAnsi="Arial" w:cs="Arial"/>
                <w:color w:val="000000"/>
                <w:sz w:val="20"/>
                <w:szCs w:val="20"/>
              </w:rPr>
            </w:pPr>
          </w:p>
        </w:tc>
      </w:tr>
      <w:tr w:rsidR="00E74EE6" w:rsidRPr="00621D8E" w14:paraId="08A8B12C" w14:textId="77777777" w:rsidTr="00621D8E">
        <w:trPr>
          <w:trHeight w:val="300"/>
        </w:trPr>
        <w:tc>
          <w:tcPr>
            <w:tcW w:w="1271" w:type="dxa"/>
            <w:vMerge/>
            <w:tcBorders>
              <w:top w:val="nil"/>
              <w:left w:val="single" w:sz="8" w:space="0" w:color="auto"/>
              <w:bottom w:val="single" w:sz="8" w:space="0" w:color="000000"/>
              <w:right w:val="single" w:sz="8" w:space="0" w:color="000000"/>
            </w:tcBorders>
            <w:vAlign w:val="center"/>
            <w:hideMark/>
          </w:tcPr>
          <w:p w14:paraId="222B99E0" w14:textId="77777777" w:rsidR="00E74EE6" w:rsidRPr="00621D8E" w:rsidRDefault="00E74EE6" w:rsidP="00E74EE6">
            <w:pPr>
              <w:rPr>
                <w:rFonts w:ascii="Arial" w:hAnsi="Arial" w:cs="Arial"/>
                <w:color w:val="000000"/>
                <w:sz w:val="20"/>
                <w:szCs w:val="20"/>
              </w:rPr>
            </w:pPr>
          </w:p>
        </w:tc>
        <w:tc>
          <w:tcPr>
            <w:tcW w:w="5745" w:type="dxa"/>
            <w:tcBorders>
              <w:top w:val="nil"/>
              <w:left w:val="nil"/>
              <w:bottom w:val="single" w:sz="4" w:space="0" w:color="000000"/>
              <w:right w:val="single" w:sz="8" w:space="0" w:color="000000"/>
            </w:tcBorders>
            <w:hideMark/>
          </w:tcPr>
          <w:p w14:paraId="7DBAECF4" w14:textId="77777777" w:rsidR="00E74EE6" w:rsidRPr="00621D8E" w:rsidRDefault="00E74EE6" w:rsidP="00E74EE6">
            <w:pPr>
              <w:rPr>
                <w:rFonts w:ascii="Arial" w:hAnsi="Arial" w:cs="Arial"/>
                <w:color w:val="000000"/>
                <w:sz w:val="20"/>
                <w:szCs w:val="20"/>
              </w:rPr>
            </w:pPr>
            <w:r w:rsidRPr="00621D8E">
              <w:rPr>
                <w:rFonts w:ascii="Arial" w:hAnsi="Arial" w:cs="Arial"/>
                <w:color w:val="000000"/>
                <w:sz w:val="20"/>
                <w:szCs w:val="20"/>
              </w:rPr>
              <w:t>William Wilson Limited</w:t>
            </w:r>
          </w:p>
        </w:tc>
        <w:tc>
          <w:tcPr>
            <w:tcW w:w="4453" w:type="dxa"/>
            <w:vMerge/>
            <w:tcBorders>
              <w:top w:val="nil"/>
              <w:left w:val="single" w:sz="8" w:space="0" w:color="000000"/>
              <w:bottom w:val="single" w:sz="8" w:space="0" w:color="000000"/>
              <w:right w:val="single" w:sz="8" w:space="0" w:color="000000"/>
            </w:tcBorders>
            <w:vAlign w:val="center"/>
            <w:hideMark/>
          </w:tcPr>
          <w:p w14:paraId="072150E5" w14:textId="77777777" w:rsidR="00E74EE6" w:rsidRPr="00621D8E" w:rsidRDefault="00E74EE6" w:rsidP="00E74EE6">
            <w:pPr>
              <w:rPr>
                <w:rFonts w:ascii="Arial" w:hAnsi="Arial" w:cs="Arial"/>
                <w:color w:val="000000"/>
                <w:sz w:val="20"/>
                <w:szCs w:val="20"/>
              </w:rPr>
            </w:pPr>
          </w:p>
        </w:tc>
        <w:tc>
          <w:tcPr>
            <w:tcW w:w="1329" w:type="dxa"/>
            <w:vMerge/>
            <w:tcBorders>
              <w:top w:val="nil"/>
              <w:left w:val="single" w:sz="8" w:space="0" w:color="000000"/>
              <w:bottom w:val="single" w:sz="8" w:space="0" w:color="000000"/>
              <w:right w:val="single" w:sz="8" w:space="0" w:color="000000"/>
            </w:tcBorders>
            <w:vAlign w:val="center"/>
            <w:hideMark/>
          </w:tcPr>
          <w:p w14:paraId="2429053C" w14:textId="77777777" w:rsidR="00E74EE6" w:rsidRPr="00621D8E" w:rsidRDefault="00E74EE6" w:rsidP="00E74EE6">
            <w:pPr>
              <w:rPr>
                <w:rFonts w:ascii="Arial" w:hAnsi="Arial" w:cs="Arial"/>
                <w:color w:val="000000"/>
                <w:sz w:val="20"/>
                <w:szCs w:val="20"/>
              </w:rPr>
            </w:pPr>
          </w:p>
        </w:tc>
        <w:tc>
          <w:tcPr>
            <w:tcW w:w="1137" w:type="dxa"/>
            <w:vMerge/>
            <w:tcBorders>
              <w:top w:val="nil"/>
              <w:left w:val="single" w:sz="8" w:space="0" w:color="000000"/>
              <w:bottom w:val="single" w:sz="8" w:space="0" w:color="000000"/>
              <w:right w:val="single" w:sz="8" w:space="0" w:color="000000"/>
            </w:tcBorders>
            <w:vAlign w:val="center"/>
            <w:hideMark/>
          </w:tcPr>
          <w:p w14:paraId="54BA906F" w14:textId="77777777" w:rsidR="00E74EE6" w:rsidRPr="00621D8E" w:rsidRDefault="00E74EE6" w:rsidP="00E74EE6">
            <w:pPr>
              <w:rPr>
                <w:rFonts w:ascii="Arial" w:hAnsi="Arial" w:cs="Arial"/>
                <w:color w:val="000000"/>
                <w:sz w:val="20"/>
                <w:szCs w:val="20"/>
              </w:rPr>
            </w:pPr>
          </w:p>
        </w:tc>
        <w:tc>
          <w:tcPr>
            <w:tcW w:w="1137" w:type="dxa"/>
            <w:vMerge/>
            <w:tcBorders>
              <w:top w:val="nil"/>
              <w:left w:val="single" w:sz="8" w:space="0" w:color="000000"/>
              <w:bottom w:val="single" w:sz="8" w:space="0" w:color="000000"/>
              <w:right w:val="single" w:sz="8" w:space="0" w:color="auto"/>
            </w:tcBorders>
            <w:vAlign w:val="center"/>
            <w:hideMark/>
          </w:tcPr>
          <w:p w14:paraId="1443D0A9" w14:textId="77777777" w:rsidR="00E74EE6" w:rsidRPr="00621D8E" w:rsidRDefault="00E74EE6" w:rsidP="00E74EE6">
            <w:pPr>
              <w:rPr>
                <w:rFonts w:ascii="Arial" w:hAnsi="Arial" w:cs="Arial"/>
                <w:color w:val="000000"/>
                <w:sz w:val="20"/>
                <w:szCs w:val="20"/>
              </w:rPr>
            </w:pPr>
          </w:p>
        </w:tc>
      </w:tr>
      <w:tr w:rsidR="00E74EE6" w:rsidRPr="00621D8E" w14:paraId="275176B6" w14:textId="77777777" w:rsidTr="00621D8E">
        <w:trPr>
          <w:trHeight w:val="300"/>
        </w:trPr>
        <w:tc>
          <w:tcPr>
            <w:tcW w:w="1271" w:type="dxa"/>
            <w:vMerge/>
            <w:tcBorders>
              <w:top w:val="nil"/>
              <w:left w:val="single" w:sz="8" w:space="0" w:color="auto"/>
              <w:bottom w:val="single" w:sz="8" w:space="0" w:color="000000"/>
              <w:right w:val="single" w:sz="8" w:space="0" w:color="000000"/>
            </w:tcBorders>
            <w:vAlign w:val="center"/>
            <w:hideMark/>
          </w:tcPr>
          <w:p w14:paraId="4AA1AD4A" w14:textId="77777777" w:rsidR="00E74EE6" w:rsidRPr="00621D8E" w:rsidRDefault="00E74EE6" w:rsidP="00E74EE6">
            <w:pPr>
              <w:rPr>
                <w:rFonts w:ascii="Arial" w:hAnsi="Arial" w:cs="Arial"/>
                <w:color w:val="000000"/>
                <w:sz w:val="20"/>
                <w:szCs w:val="20"/>
              </w:rPr>
            </w:pPr>
          </w:p>
        </w:tc>
        <w:tc>
          <w:tcPr>
            <w:tcW w:w="5745" w:type="dxa"/>
            <w:tcBorders>
              <w:top w:val="nil"/>
              <w:left w:val="nil"/>
              <w:bottom w:val="single" w:sz="4" w:space="0" w:color="000000"/>
              <w:right w:val="single" w:sz="8" w:space="0" w:color="000000"/>
            </w:tcBorders>
            <w:hideMark/>
          </w:tcPr>
          <w:p w14:paraId="3781D496" w14:textId="77777777" w:rsidR="00E74EE6" w:rsidRPr="00621D8E" w:rsidRDefault="00E74EE6" w:rsidP="00E74EE6">
            <w:pPr>
              <w:rPr>
                <w:rFonts w:ascii="Arial" w:hAnsi="Arial" w:cs="Arial"/>
                <w:color w:val="000000"/>
                <w:sz w:val="20"/>
                <w:szCs w:val="20"/>
              </w:rPr>
            </w:pPr>
            <w:r w:rsidRPr="00621D8E">
              <w:rPr>
                <w:rFonts w:ascii="Arial" w:hAnsi="Arial" w:cs="Arial"/>
                <w:color w:val="000000"/>
                <w:sz w:val="20"/>
                <w:szCs w:val="20"/>
              </w:rPr>
              <w:t>Wolseley UK Limited</w:t>
            </w:r>
          </w:p>
        </w:tc>
        <w:tc>
          <w:tcPr>
            <w:tcW w:w="4453" w:type="dxa"/>
            <w:vMerge/>
            <w:tcBorders>
              <w:top w:val="nil"/>
              <w:left w:val="single" w:sz="8" w:space="0" w:color="000000"/>
              <w:bottom w:val="single" w:sz="8" w:space="0" w:color="000000"/>
              <w:right w:val="single" w:sz="8" w:space="0" w:color="000000"/>
            </w:tcBorders>
            <w:vAlign w:val="center"/>
            <w:hideMark/>
          </w:tcPr>
          <w:p w14:paraId="0AC55D21" w14:textId="77777777" w:rsidR="00E74EE6" w:rsidRPr="00621D8E" w:rsidRDefault="00E74EE6" w:rsidP="00E74EE6">
            <w:pPr>
              <w:rPr>
                <w:rFonts w:ascii="Arial" w:hAnsi="Arial" w:cs="Arial"/>
                <w:color w:val="000000"/>
                <w:sz w:val="20"/>
                <w:szCs w:val="20"/>
              </w:rPr>
            </w:pPr>
          </w:p>
        </w:tc>
        <w:tc>
          <w:tcPr>
            <w:tcW w:w="1329" w:type="dxa"/>
            <w:vMerge/>
            <w:tcBorders>
              <w:top w:val="nil"/>
              <w:left w:val="single" w:sz="8" w:space="0" w:color="000000"/>
              <w:bottom w:val="single" w:sz="8" w:space="0" w:color="000000"/>
              <w:right w:val="single" w:sz="8" w:space="0" w:color="000000"/>
            </w:tcBorders>
            <w:vAlign w:val="center"/>
            <w:hideMark/>
          </w:tcPr>
          <w:p w14:paraId="50927E46" w14:textId="77777777" w:rsidR="00E74EE6" w:rsidRPr="00621D8E" w:rsidRDefault="00E74EE6" w:rsidP="00E74EE6">
            <w:pPr>
              <w:rPr>
                <w:rFonts w:ascii="Arial" w:hAnsi="Arial" w:cs="Arial"/>
                <w:color w:val="000000"/>
                <w:sz w:val="20"/>
                <w:szCs w:val="20"/>
              </w:rPr>
            </w:pPr>
          </w:p>
        </w:tc>
        <w:tc>
          <w:tcPr>
            <w:tcW w:w="1137" w:type="dxa"/>
            <w:vMerge/>
            <w:tcBorders>
              <w:top w:val="nil"/>
              <w:left w:val="single" w:sz="8" w:space="0" w:color="000000"/>
              <w:bottom w:val="single" w:sz="8" w:space="0" w:color="000000"/>
              <w:right w:val="single" w:sz="8" w:space="0" w:color="000000"/>
            </w:tcBorders>
            <w:vAlign w:val="center"/>
            <w:hideMark/>
          </w:tcPr>
          <w:p w14:paraId="1F03219E" w14:textId="77777777" w:rsidR="00E74EE6" w:rsidRPr="00621D8E" w:rsidRDefault="00E74EE6" w:rsidP="00E74EE6">
            <w:pPr>
              <w:rPr>
                <w:rFonts w:ascii="Arial" w:hAnsi="Arial" w:cs="Arial"/>
                <w:color w:val="000000"/>
                <w:sz w:val="20"/>
                <w:szCs w:val="20"/>
              </w:rPr>
            </w:pPr>
          </w:p>
        </w:tc>
        <w:tc>
          <w:tcPr>
            <w:tcW w:w="1137" w:type="dxa"/>
            <w:vMerge/>
            <w:tcBorders>
              <w:top w:val="nil"/>
              <w:left w:val="single" w:sz="8" w:space="0" w:color="000000"/>
              <w:bottom w:val="single" w:sz="8" w:space="0" w:color="000000"/>
              <w:right w:val="single" w:sz="8" w:space="0" w:color="auto"/>
            </w:tcBorders>
            <w:vAlign w:val="center"/>
            <w:hideMark/>
          </w:tcPr>
          <w:p w14:paraId="562D6A3C" w14:textId="77777777" w:rsidR="00E74EE6" w:rsidRPr="00621D8E" w:rsidRDefault="00E74EE6" w:rsidP="00E74EE6">
            <w:pPr>
              <w:rPr>
                <w:rFonts w:ascii="Arial" w:hAnsi="Arial" w:cs="Arial"/>
                <w:color w:val="000000"/>
                <w:sz w:val="20"/>
                <w:szCs w:val="20"/>
              </w:rPr>
            </w:pPr>
          </w:p>
        </w:tc>
      </w:tr>
      <w:tr w:rsidR="00E74EE6" w:rsidRPr="00621D8E" w14:paraId="68751296" w14:textId="77777777" w:rsidTr="00621D8E">
        <w:trPr>
          <w:trHeight w:val="315"/>
        </w:trPr>
        <w:tc>
          <w:tcPr>
            <w:tcW w:w="1271" w:type="dxa"/>
            <w:vMerge/>
            <w:tcBorders>
              <w:top w:val="nil"/>
              <w:left w:val="single" w:sz="8" w:space="0" w:color="auto"/>
              <w:bottom w:val="single" w:sz="8" w:space="0" w:color="000000"/>
              <w:right w:val="single" w:sz="8" w:space="0" w:color="000000"/>
            </w:tcBorders>
            <w:vAlign w:val="center"/>
            <w:hideMark/>
          </w:tcPr>
          <w:p w14:paraId="7B43E1B4" w14:textId="77777777" w:rsidR="00E74EE6" w:rsidRPr="00621D8E" w:rsidRDefault="00E74EE6" w:rsidP="00E74EE6">
            <w:pPr>
              <w:rPr>
                <w:rFonts w:ascii="Arial" w:hAnsi="Arial" w:cs="Arial"/>
                <w:color w:val="000000"/>
                <w:sz w:val="20"/>
                <w:szCs w:val="20"/>
              </w:rPr>
            </w:pPr>
          </w:p>
        </w:tc>
        <w:tc>
          <w:tcPr>
            <w:tcW w:w="5745" w:type="dxa"/>
            <w:tcBorders>
              <w:top w:val="nil"/>
              <w:left w:val="nil"/>
              <w:bottom w:val="single" w:sz="8" w:space="0" w:color="auto"/>
              <w:right w:val="single" w:sz="8" w:space="0" w:color="000000"/>
            </w:tcBorders>
            <w:hideMark/>
          </w:tcPr>
          <w:p w14:paraId="7636C26E" w14:textId="77777777" w:rsidR="00E74EE6" w:rsidRPr="00621D8E" w:rsidRDefault="00E74EE6" w:rsidP="00E74EE6">
            <w:pPr>
              <w:rPr>
                <w:rFonts w:ascii="Arial" w:hAnsi="Arial" w:cs="Arial"/>
                <w:color w:val="000000"/>
                <w:sz w:val="20"/>
                <w:szCs w:val="20"/>
              </w:rPr>
            </w:pPr>
            <w:r w:rsidRPr="00621D8E">
              <w:rPr>
                <w:rFonts w:ascii="Arial" w:hAnsi="Arial" w:cs="Arial"/>
                <w:color w:val="000000"/>
                <w:sz w:val="20"/>
                <w:szCs w:val="20"/>
              </w:rPr>
              <w:t>Yesss (A) Electrical Limited</w:t>
            </w:r>
          </w:p>
        </w:tc>
        <w:tc>
          <w:tcPr>
            <w:tcW w:w="4453" w:type="dxa"/>
            <w:vMerge/>
            <w:tcBorders>
              <w:top w:val="nil"/>
              <w:left w:val="single" w:sz="8" w:space="0" w:color="000000"/>
              <w:bottom w:val="single" w:sz="8" w:space="0" w:color="000000"/>
              <w:right w:val="single" w:sz="8" w:space="0" w:color="000000"/>
            </w:tcBorders>
            <w:vAlign w:val="center"/>
            <w:hideMark/>
          </w:tcPr>
          <w:p w14:paraId="2DCDE289" w14:textId="77777777" w:rsidR="00E74EE6" w:rsidRPr="00621D8E" w:rsidRDefault="00E74EE6" w:rsidP="00E74EE6">
            <w:pPr>
              <w:rPr>
                <w:rFonts w:ascii="Arial" w:hAnsi="Arial" w:cs="Arial"/>
                <w:color w:val="000000"/>
                <w:sz w:val="20"/>
                <w:szCs w:val="20"/>
              </w:rPr>
            </w:pPr>
          </w:p>
        </w:tc>
        <w:tc>
          <w:tcPr>
            <w:tcW w:w="1329" w:type="dxa"/>
            <w:vMerge/>
            <w:tcBorders>
              <w:top w:val="nil"/>
              <w:left w:val="single" w:sz="8" w:space="0" w:color="000000"/>
              <w:bottom w:val="single" w:sz="8" w:space="0" w:color="000000"/>
              <w:right w:val="single" w:sz="8" w:space="0" w:color="000000"/>
            </w:tcBorders>
            <w:vAlign w:val="center"/>
            <w:hideMark/>
          </w:tcPr>
          <w:p w14:paraId="4E785CE3" w14:textId="77777777" w:rsidR="00E74EE6" w:rsidRPr="00621D8E" w:rsidRDefault="00E74EE6" w:rsidP="00E74EE6">
            <w:pPr>
              <w:rPr>
                <w:rFonts w:ascii="Arial" w:hAnsi="Arial" w:cs="Arial"/>
                <w:color w:val="000000"/>
                <w:sz w:val="20"/>
                <w:szCs w:val="20"/>
              </w:rPr>
            </w:pPr>
          </w:p>
        </w:tc>
        <w:tc>
          <w:tcPr>
            <w:tcW w:w="1137" w:type="dxa"/>
            <w:vMerge/>
            <w:tcBorders>
              <w:top w:val="nil"/>
              <w:left w:val="single" w:sz="8" w:space="0" w:color="000000"/>
              <w:bottom w:val="single" w:sz="8" w:space="0" w:color="000000"/>
              <w:right w:val="single" w:sz="8" w:space="0" w:color="000000"/>
            </w:tcBorders>
            <w:vAlign w:val="center"/>
            <w:hideMark/>
          </w:tcPr>
          <w:p w14:paraId="7A90565D" w14:textId="77777777" w:rsidR="00E74EE6" w:rsidRPr="00621D8E" w:rsidRDefault="00E74EE6" w:rsidP="00E74EE6">
            <w:pPr>
              <w:rPr>
                <w:rFonts w:ascii="Arial" w:hAnsi="Arial" w:cs="Arial"/>
                <w:color w:val="000000"/>
                <w:sz w:val="20"/>
                <w:szCs w:val="20"/>
              </w:rPr>
            </w:pPr>
          </w:p>
        </w:tc>
        <w:tc>
          <w:tcPr>
            <w:tcW w:w="1137" w:type="dxa"/>
            <w:vMerge/>
            <w:tcBorders>
              <w:top w:val="nil"/>
              <w:left w:val="single" w:sz="8" w:space="0" w:color="000000"/>
              <w:bottom w:val="single" w:sz="8" w:space="0" w:color="000000"/>
              <w:right w:val="single" w:sz="8" w:space="0" w:color="auto"/>
            </w:tcBorders>
            <w:vAlign w:val="center"/>
            <w:hideMark/>
          </w:tcPr>
          <w:p w14:paraId="0E4E2F31" w14:textId="77777777" w:rsidR="00E74EE6" w:rsidRPr="00621D8E" w:rsidRDefault="00E74EE6" w:rsidP="00E74EE6">
            <w:pPr>
              <w:rPr>
                <w:rFonts w:ascii="Arial" w:hAnsi="Arial" w:cs="Arial"/>
                <w:color w:val="000000"/>
                <w:sz w:val="20"/>
                <w:szCs w:val="20"/>
              </w:rPr>
            </w:pPr>
          </w:p>
        </w:tc>
      </w:tr>
      <w:tr w:rsidR="00E74EE6" w:rsidRPr="00621D8E" w14:paraId="5B7709BE" w14:textId="77777777" w:rsidTr="00621D8E">
        <w:trPr>
          <w:trHeight w:val="465"/>
        </w:trPr>
        <w:tc>
          <w:tcPr>
            <w:tcW w:w="1271" w:type="dxa"/>
            <w:tcBorders>
              <w:top w:val="nil"/>
              <w:left w:val="single" w:sz="8" w:space="0" w:color="000000"/>
              <w:bottom w:val="single" w:sz="8" w:space="0" w:color="auto"/>
              <w:right w:val="single" w:sz="8" w:space="0" w:color="000000"/>
            </w:tcBorders>
            <w:hideMark/>
          </w:tcPr>
          <w:p w14:paraId="6E56EFA3" w14:textId="77777777" w:rsidR="00E74EE6" w:rsidRPr="00621D8E" w:rsidRDefault="00E74EE6" w:rsidP="00E74EE6">
            <w:pPr>
              <w:jc w:val="center"/>
              <w:rPr>
                <w:rFonts w:ascii="Arial" w:hAnsi="Arial" w:cs="Arial"/>
                <w:color w:val="000000"/>
                <w:sz w:val="20"/>
                <w:szCs w:val="20"/>
              </w:rPr>
            </w:pPr>
            <w:r w:rsidRPr="00621D8E">
              <w:rPr>
                <w:rFonts w:ascii="Arial" w:hAnsi="Arial" w:cs="Arial"/>
                <w:color w:val="000000"/>
                <w:sz w:val="20"/>
                <w:szCs w:val="20"/>
              </w:rPr>
              <w:t>11/06/2024</w:t>
            </w:r>
          </w:p>
        </w:tc>
        <w:tc>
          <w:tcPr>
            <w:tcW w:w="5745" w:type="dxa"/>
            <w:tcBorders>
              <w:top w:val="nil"/>
              <w:left w:val="nil"/>
              <w:bottom w:val="single" w:sz="8" w:space="0" w:color="auto"/>
              <w:right w:val="single" w:sz="8" w:space="0" w:color="000000"/>
            </w:tcBorders>
            <w:hideMark/>
          </w:tcPr>
          <w:p w14:paraId="183436AE" w14:textId="77777777" w:rsidR="00E74EE6" w:rsidRPr="00621D8E" w:rsidRDefault="00E74EE6" w:rsidP="00E74EE6">
            <w:pPr>
              <w:rPr>
                <w:rFonts w:ascii="Arial" w:hAnsi="Arial" w:cs="Arial"/>
                <w:color w:val="000000"/>
                <w:sz w:val="20"/>
                <w:szCs w:val="20"/>
              </w:rPr>
            </w:pPr>
            <w:r w:rsidRPr="00621D8E">
              <w:rPr>
                <w:rFonts w:ascii="Arial" w:hAnsi="Arial" w:cs="Arial"/>
                <w:color w:val="000000"/>
                <w:sz w:val="20"/>
                <w:szCs w:val="20"/>
              </w:rPr>
              <w:t>Chris Wright &amp; Sons Limited</w:t>
            </w:r>
          </w:p>
        </w:tc>
        <w:tc>
          <w:tcPr>
            <w:tcW w:w="4453" w:type="dxa"/>
            <w:tcBorders>
              <w:top w:val="nil"/>
              <w:left w:val="nil"/>
              <w:bottom w:val="single" w:sz="8" w:space="0" w:color="auto"/>
              <w:right w:val="single" w:sz="8" w:space="0" w:color="000000"/>
            </w:tcBorders>
            <w:hideMark/>
          </w:tcPr>
          <w:p w14:paraId="26226B6F" w14:textId="77777777" w:rsidR="00E74EE6" w:rsidRPr="00621D8E" w:rsidRDefault="00E74EE6" w:rsidP="00E74EE6">
            <w:pPr>
              <w:rPr>
                <w:rFonts w:ascii="Arial" w:hAnsi="Arial" w:cs="Arial"/>
                <w:color w:val="000000"/>
                <w:sz w:val="20"/>
                <w:szCs w:val="20"/>
              </w:rPr>
            </w:pPr>
            <w:r w:rsidRPr="00621D8E">
              <w:rPr>
                <w:rFonts w:ascii="Arial" w:hAnsi="Arial" w:cs="Arial"/>
                <w:color w:val="000000"/>
                <w:sz w:val="20"/>
                <w:szCs w:val="20"/>
              </w:rPr>
              <w:t>Demolition of Denny Football Centre, Denny (MC)</w:t>
            </w:r>
          </w:p>
        </w:tc>
        <w:tc>
          <w:tcPr>
            <w:tcW w:w="1329" w:type="dxa"/>
            <w:tcBorders>
              <w:top w:val="nil"/>
              <w:left w:val="nil"/>
              <w:bottom w:val="single" w:sz="8" w:space="0" w:color="auto"/>
              <w:right w:val="single" w:sz="8" w:space="0" w:color="000000"/>
            </w:tcBorders>
            <w:hideMark/>
          </w:tcPr>
          <w:p w14:paraId="118039F9" w14:textId="77777777" w:rsidR="00E74EE6" w:rsidRPr="00621D8E" w:rsidRDefault="00E74EE6" w:rsidP="00E74EE6">
            <w:pPr>
              <w:jc w:val="right"/>
              <w:rPr>
                <w:rFonts w:ascii="Arial" w:hAnsi="Arial" w:cs="Arial"/>
                <w:color w:val="000000"/>
                <w:sz w:val="20"/>
                <w:szCs w:val="20"/>
              </w:rPr>
            </w:pPr>
            <w:r w:rsidRPr="00621D8E">
              <w:rPr>
                <w:rFonts w:ascii="Arial" w:hAnsi="Arial" w:cs="Arial"/>
                <w:color w:val="000000"/>
                <w:sz w:val="20"/>
                <w:szCs w:val="20"/>
              </w:rPr>
              <w:t>£53,421.50</w:t>
            </w:r>
          </w:p>
        </w:tc>
        <w:tc>
          <w:tcPr>
            <w:tcW w:w="1137" w:type="dxa"/>
            <w:tcBorders>
              <w:top w:val="nil"/>
              <w:left w:val="nil"/>
              <w:bottom w:val="single" w:sz="8" w:space="0" w:color="auto"/>
              <w:right w:val="single" w:sz="8" w:space="0" w:color="000000"/>
            </w:tcBorders>
            <w:hideMark/>
          </w:tcPr>
          <w:p w14:paraId="7F3CC538" w14:textId="77777777" w:rsidR="00E74EE6" w:rsidRPr="00621D8E" w:rsidRDefault="00E74EE6" w:rsidP="00E74EE6">
            <w:pPr>
              <w:jc w:val="center"/>
              <w:rPr>
                <w:rFonts w:ascii="Arial" w:hAnsi="Arial" w:cs="Arial"/>
                <w:color w:val="000000"/>
                <w:sz w:val="20"/>
                <w:szCs w:val="20"/>
              </w:rPr>
            </w:pPr>
            <w:r w:rsidRPr="00621D8E">
              <w:rPr>
                <w:rFonts w:ascii="Arial" w:hAnsi="Arial" w:cs="Arial"/>
                <w:color w:val="000000"/>
                <w:sz w:val="20"/>
                <w:szCs w:val="20"/>
              </w:rPr>
              <w:t>29/07/2024</w:t>
            </w:r>
          </w:p>
        </w:tc>
        <w:tc>
          <w:tcPr>
            <w:tcW w:w="1137" w:type="dxa"/>
            <w:tcBorders>
              <w:top w:val="nil"/>
              <w:left w:val="nil"/>
              <w:bottom w:val="single" w:sz="8" w:space="0" w:color="auto"/>
              <w:right w:val="single" w:sz="8" w:space="0" w:color="000000"/>
            </w:tcBorders>
            <w:hideMark/>
          </w:tcPr>
          <w:p w14:paraId="5966E549" w14:textId="77777777" w:rsidR="00E74EE6" w:rsidRPr="00621D8E" w:rsidRDefault="00E74EE6" w:rsidP="00E74EE6">
            <w:pPr>
              <w:jc w:val="center"/>
              <w:rPr>
                <w:rFonts w:ascii="Arial" w:hAnsi="Arial" w:cs="Arial"/>
                <w:color w:val="000000"/>
                <w:sz w:val="20"/>
                <w:szCs w:val="20"/>
              </w:rPr>
            </w:pPr>
            <w:r w:rsidRPr="00621D8E">
              <w:rPr>
                <w:rFonts w:ascii="Arial" w:hAnsi="Arial" w:cs="Arial"/>
                <w:color w:val="000000"/>
                <w:sz w:val="20"/>
                <w:szCs w:val="20"/>
              </w:rPr>
              <w:t>06/09/2024</w:t>
            </w:r>
          </w:p>
        </w:tc>
      </w:tr>
      <w:tr w:rsidR="00E74EE6" w:rsidRPr="00621D8E" w14:paraId="02468888" w14:textId="77777777" w:rsidTr="00621D8E">
        <w:trPr>
          <w:trHeight w:val="315"/>
        </w:trPr>
        <w:tc>
          <w:tcPr>
            <w:tcW w:w="1271" w:type="dxa"/>
            <w:tcBorders>
              <w:top w:val="nil"/>
              <w:left w:val="single" w:sz="8" w:space="0" w:color="000000"/>
              <w:bottom w:val="single" w:sz="8" w:space="0" w:color="auto"/>
              <w:right w:val="single" w:sz="8" w:space="0" w:color="000000"/>
            </w:tcBorders>
            <w:hideMark/>
          </w:tcPr>
          <w:p w14:paraId="00BDB144" w14:textId="77777777" w:rsidR="00E74EE6" w:rsidRPr="00621D8E" w:rsidRDefault="00E74EE6" w:rsidP="00E74EE6">
            <w:pPr>
              <w:jc w:val="center"/>
              <w:rPr>
                <w:rFonts w:ascii="Arial" w:hAnsi="Arial" w:cs="Arial"/>
                <w:color w:val="000000"/>
                <w:sz w:val="20"/>
                <w:szCs w:val="20"/>
              </w:rPr>
            </w:pPr>
            <w:r w:rsidRPr="00621D8E">
              <w:rPr>
                <w:rFonts w:ascii="Arial" w:hAnsi="Arial" w:cs="Arial"/>
                <w:color w:val="000000"/>
                <w:sz w:val="20"/>
                <w:szCs w:val="20"/>
              </w:rPr>
              <w:t>11/06/2024</w:t>
            </w:r>
          </w:p>
        </w:tc>
        <w:tc>
          <w:tcPr>
            <w:tcW w:w="5745" w:type="dxa"/>
            <w:tcBorders>
              <w:top w:val="nil"/>
              <w:left w:val="nil"/>
              <w:bottom w:val="single" w:sz="8" w:space="0" w:color="auto"/>
              <w:right w:val="single" w:sz="8" w:space="0" w:color="000000"/>
            </w:tcBorders>
            <w:hideMark/>
          </w:tcPr>
          <w:p w14:paraId="08463F1F" w14:textId="77777777" w:rsidR="00E74EE6" w:rsidRPr="00621D8E" w:rsidRDefault="00E74EE6" w:rsidP="00E74EE6">
            <w:pPr>
              <w:rPr>
                <w:rFonts w:ascii="Arial" w:hAnsi="Arial" w:cs="Arial"/>
                <w:color w:val="000000"/>
                <w:sz w:val="20"/>
                <w:szCs w:val="20"/>
              </w:rPr>
            </w:pPr>
            <w:r w:rsidRPr="00621D8E">
              <w:rPr>
                <w:rFonts w:ascii="Arial" w:hAnsi="Arial" w:cs="Arial"/>
                <w:color w:val="000000"/>
                <w:sz w:val="20"/>
                <w:szCs w:val="20"/>
              </w:rPr>
              <w:t>XMA Limited</w:t>
            </w:r>
          </w:p>
        </w:tc>
        <w:tc>
          <w:tcPr>
            <w:tcW w:w="4453" w:type="dxa"/>
            <w:tcBorders>
              <w:top w:val="nil"/>
              <w:left w:val="nil"/>
              <w:bottom w:val="single" w:sz="8" w:space="0" w:color="auto"/>
              <w:right w:val="single" w:sz="8" w:space="0" w:color="000000"/>
            </w:tcBorders>
            <w:hideMark/>
          </w:tcPr>
          <w:p w14:paraId="09F02B55" w14:textId="77777777" w:rsidR="00E74EE6" w:rsidRPr="00621D8E" w:rsidRDefault="00E74EE6" w:rsidP="00E74EE6">
            <w:pPr>
              <w:rPr>
                <w:rFonts w:ascii="Arial" w:hAnsi="Arial" w:cs="Arial"/>
                <w:color w:val="000000"/>
                <w:sz w:val="20"/>
                <w:szCs w:val="20"/>
              </w:rPr>
            </w:pPr>
            <w:r w:rsidRPr="00621D8E">
              <w:rPr>
                <w:rFonts w:ascii="Arial" w:hAnsi="Arial" w:cs="Arial"/>
                <w:color w:val="000000"/>
                <w:sz w:val="20"/>
                <w:szCs w:val="20"/>
              </w:rPr>
              <w:t xml:space="preserve">Connected Falkirk iPad software </w:t>
            </w:r>
          </w:p>
        </w:tc>
        <w:tc>
          <w:tcPr>
            <w:tcW w:w="1329" w:type="dxa"/>
            <w:tcBorders>
              <w:top w:val="nil"/>
              <w:left w:val="nil"/>
              <w:bottom w:val="single" w:sz="8" w:space="0" w:color="auto"/>
              <w:right w:val="single" w:sz="8" w:space="0" w:color="000000"/>
            </w:tcBorders>
            <w:hideMark/>
          </w:tcPr>
          <w:p w14:paraId="5DBB1B28" w14:textId="77777777" w:rsidR="00E74EE6" w:rsidRPr="00621D8E" w:rsidRDefault="00E74EE6" w:rsidP="00E74EE6">
            <w:pPr>
              <w:jc w:val="right"/>
              <w:rPr>
                <w:rFonts w:ascii="Arial" w:hAnsi="Arial" w:cs="Arial"/>
                <w:color w:val="000000"/>
                <w:sz w:val="20"/>
                <w:szCs w:val="20"/>
              </w:rPr>
            </w:pPr>
            <w:r w:rsidRPr="00621D8E">
              <w:rPr>
                <w:rFonts w:ascii="Arial" w:hAnsi="Arial" w:cs="Arial"/>
                <w:color w:val="000000"/>
                <w:sz w:val="20"/>
                <w:szCs w:val="20"/>
              </w:rPr>
              <w:t>£188,700.00</w:t>
            </w:r>
          </w:p>
        </w:tc>
        <w:tc>
          <w:tcPr>
            <w:tcW w:w="1137" w:type="dxa"/>
            <w:tcBorders>
              <w:top w:val="nil"/>
              <w:left w:val="nil"/>
              <w:bottom w:val="single" w:sz="8" w:space="0" w:color="auto"/>
              <w:right w:val="single" w:sz="8" w:space="0" w:color="000000"/>
            </w:tcBorders>
            <w:hideMark/>
          </w:tcPr>
          <w:p w14:paraId="6E0DA35C" w14:textId="77777777" w:rsidR="00E74EE6" w:rsidRPr="00621D8E" w:rsidRDefault="00E74EE6" w:rsidP="00E74EE6">
            <w:pPr>
              <w:jc w:val="center"/>
              <w:rPr>
                <w:rFonts w:ascii="Arial" w:hAnsi="Arial" w:cs="Arial"/>
                <w:color w:val="000000"/>
                <w:sz w:val="20"/>
                <w:szCs w:val="20"/>
              </w:rPr>
            </w:pPr>
            <w:r w:rsidRPr="00621D8E">
              <w:rPr>
                <w:rFonts w:ascii="Arial" w:hAnsi="Arial" w:cs="Arial"/>
                <w:color w:val="000000"/>
                <w:sz w:val="20"/>
                <w:szCs w:val="20"/>
              </w:rPr>
              <w:t>30/09/2024</w:t>
            </w:r>
          </w:p>
        </w:tc>
        <w:tc>
          <w:tcPr>
            <w:tcW w:w="1137" w:type="dxa"/>
            <w:tcBorders>
              <w:top w:val="nil"/>
              <w:left w:val="nil"/>
              <w:bottom w:val="single" w:sz="8" w:space="0" w:color="auto"/>
              <w:right w:val="single" w:sz="8" w:space="0" w:color="000000"/>
            </w:tcBorders>
            <w:hideMark/>
          </w:tcPr>
          <w:p w14:paraId="1C40F011" w14:textId="77777777" w:rsidR="00E74EE6" w:rsidRPr="00621D8E" w:rsidRDefault="00E74EE6" w:rsidP="00E74EE6">
            <w:pPr>
              <w:jc w:val="center"/>
              <w:rPr>
                <w:rFonts w:ascii="Arial" w:hAnsi="Arial" w:cs="Arial"/>
                <w:color w:val="000000"/>
                <w:sz w:val="20"/>
                <w:szCs w:val="20"/>
              </w:rPr>
            </w:pPr>
            <w:r w:rsidRPr="00621D8E">
              <w:rPr>
                <w:rFonts w:ascii="Arial" w:hAnsi="Arial" w:cs="Arial"/>
                <w:color w:val="000000"/>
                <w:sz w:val="20"/>
                <w:szCs w:val="20"/>
              </w:rPr>
              <w:t>29/09/2026</w:t>
            </w:r>
          </w:p>
        </w:tc>
      </w:tr>
      <w:tr w:rsidR="00E74EE6" w:rsidRPr="00621D8E" w14:paraId="23E267DC" w14:textId="77777777" w:rsidTr="00621D8E">
        <w:trPr>
          <w:trHeight w:val="315"/>
        </w:trPr>
        <w:tc>
          <w:tcPr>
            <w:tcW w:w="1271" w:type="dxa"/>
            <w:tcBorders>
              <w:top w:val="nil"/>
              <w:left w:val="single" w:sz="8" w:space="0" w:color="000000"/>
              <w:bottom w:val="single" w:sz="8" w:space="0" w:color="auto"/>
              <w:right w:val="single" w:sz="8" w:space="0" w:color="000000"/>
            </w:tcBorders>
            <w:hideMark/>
          </w:tcPr>
          <w:p w14:paraId="66F08067" w14:textId="77777777" w:rsidR="00E74EE6" w:rsidRPr="00621D8E" w:rsidRDefault="00E74EE6" w:rsidP="00E74EE6">
            <w:pPr>
              <w:jc w:val="center"/>
              <w:rPr>
                <w:rFonts w:ascii="Arial" w:hAnsi="Arial" w:cs="Arial"/>
                <w:color w:val="000000"/>
                <w:sz w:val="20"/>
                <w:szCs w:val="20"/>
              </w:rPr>
            </w:pPr>
            <w:r w:rsidRPr="00621D8E">
              <w:rPr>
                <w:rFonts w:ascii="Arial" w:hAnsi="Arial" w:cs="Arial"/>
                <w:color w:val="000000"/>
                <w:sz w:val="20"/>
                <w:szCs w:val="20"/>
              </w:rPr>
              <w:t>14/06/2024</w:t>
            </w:r>
          </w:p>
        </w:tc>
        <w:tc>
          <w:tcPr>
            <w:tcW w:w="5745" w:type="dxa"/>
            <w:tcBorders>
              <w:top w:val="nil"/>
              <w:left w:val="nil"/>
              <w:bottom w:val="single" w:sz="8" w:space="0" w:color="auto"/>
              <w:right w:val="single" w:sz="8" w:space="0" w:color="000000"/>
            </w:tcBorders>
            <w:hideMark/>
          </w:tcPr>
          <w:p w14:paraId="337AD5B3" w14:textId="77777777" w:rsidR="00E74EE6" w:rsidRPr="00621D8E" w:rsidRDefault="00E74EE6" w:rsidP="00E74EE6">
            <w:pPr>
              <w:rPr>
                <w:rFonts w:ascii="Arial" w:hAnsi="Arial" w:cs="Arial"/>
                <w:color w:val="000000"/>
                <w:sz w:val="20"/>
                <w:szCs w:val="20"/>
              </w:rPr>
            </w:pPr>
            <w:r w:rsidRPr="00621D8E">
              <w:rPr>
                <w:rFonts w:ascii="Arial" w:hAnsi="Arial" w:cs="Arial"/>
                <w:color w:val="000000"/>
                <w:sz w:val="20"/>
                <w:szCs w:val="20"/>
              </w:rPr>
              <w:t xml:space="preserve">Enva Scotland Limited (formerly known as William Tracey Limited) </w:t>
            </w:r>
          </w:p>
        </w:tc>
        <w:tc>
          <w:tcPr>
            <w:tcW w:w="4453" w:type="dxa"/>
            <w:tcBorders>
              <w:top w:val="nil"/>
              <w:left w:val="nil"/>
              <w:bottom w:val="single" w:sz="8" w:space="0" w:color="auto"/>
              <w:right w:val="single" w:sz="8" w:space="0" w:color="000000"/>
            </w:tcBorders>
            <w:hideMark/>
          </w:tcPr>
          <w:p w14:paraId="0A64FC30" w14:textId="77777777" w:rsidR="00E74EE6" w:rsidRPr="00621D8E" w:rsidRDefault="00E74EE6" w:rsidP="00E74EE6">
            <w:pPr>
              <w:rPr>
                <w:rFonts w:ascii="Arial" w:hAnsi="Arial" w:cs="Arial"/>
                <w:color w:val="000000"/>
                <w:sz w:val="20"/>
                <w:szCs w:val="20"/>
              </w:rPr>
            </w:pPr>
            <w:r w:rsidRPr="00621D8E">
              <w:rPr>
                <w:rFonts w:ascii="Arial" w:hAnsi="Arial" w:cs="Arial"/>
                <w:color w:val="000000"/>
                <w:sz w:val="20"/>
                <w:szCs w:val="20"/>
              </w:rPr>
              <w:t>Treatment of Organic Waste (MC)</w:t>
            </w:r>
          </w:p>
        </w:tc>
        <w:tc>
          <w:tcPr>
            <w:tcW w:w="1329" w:type="dxa"/>
            <w:tcBorders>
              <w:top w:val="nil"/>
              <w:left w:val="nil"/>
              <w:bottom w:val="single" w:sz="8" w:space="0" w:color="auto"/>
              <w:right w:val="single" w:sz="8" w:space="0" w:color="000000"/>
            </w:tcBorders>
            <w:hideMark/>
          </w:tcPr>
          <w:p w14:paraId="5F2B6DD7" w14:textId="77777777" w:rsidR="00E74EE6" w:rsidRPr="00621D8E" w:rsidRDefault="00E74EE6" w:rsidP="00E74EE6">
            <w:pPr>
              <w:jc w:val="right"/>
              <w:rPr>
                <w:rFonts w:ascii="Arial" w:hAnsi="Arial" w:cs="Arial"/>
                <w:color w:val="000000"/>
                <w:sz w:val="20"/>
                <w:szCs w:val="20"/>
              </w:rPr>
            </w:pPr>
            <w:r w:rsidRPr="00621D8E">
              <w:rPr>
                <w:rFonts w:ascii="Arial" w:hAnsi="Arial" w:cs="Arial"/>
                <w:color w:val="000000"/>
                <w:sz w:val="20"/>
                <w:szCs w:val="20"/>
              </w:rPr>
              <w:t>£270,000.00</w:t>
            </w:r>
          </w:p>
        </w:tc>
        <w:tc>
          <w:tcPr>
            <w:tcW w:w="1137" w:type="dxa"/>
            <w:tcBorders>
              <w:top w:val="nil"/>
              <w:left w:val="nil"/>
              <w:bottom w:val="single" w:sz="8" w:space="0" w:color="auto"/>
              <w:right w:val="single" w:sz="8" w:space="0" w:color="000000"/>
            </w:tcBorders>
            <w:hideMark/>
          </w:tcPr>
          <w:p w14:paraId="2021B7FC" w14:textId="77777777" w:rsidR="00E74EE6" w:rsidRPr="00621D8E" w:rsidRDefault="00E74EE6" w:rsidP="00E74EE6">
            <w:pPr>
              <w:jc w:val="center"/>
              <w:rPr>
                <w:rFonts w:ascii="Arial" w:hAnsi="Arial" w:cs="Arial"/>
                <w:color w:val="000000"/>
                <w:sz w:val="20"/>
                <w:szCs w:val="20"/>
              </w:rPr>
            </w:pPr>
            <w:r w:rsidRPr="00621D8E">
              <w:rPr>
                <w:rFonts w:ascii="Arial" w:hAnsi="Arial" w:cs="Arial"/>
                <w:color w:val="000000"/>
                <w:sz w:val="20"/>
                <w:szCs w:val="20"/>
              </w:rPr>
              <w:t>01/07/2024</w:t>
            </w:r>
          </w:p>
        </w:tc>
        <w:tc>
          <w:tcPr>
            <w:tcW w:w="1137" w:type="dxa"/>
            <w:tcBorders>
              <w:top w:val="nil"/>
              <w:left w:val="nil"/>
              <w:bottom w:val="single" w:sz="8" w:space="0" w:color="auto"/>
              <w:right w:val="single" w:sz="8" w:space="0" w:color="000000"/>
            </w:tcBorders>
            <w:hideMark/>
          </w:tcPr>
          <w:p w14:paraId="489C0115" w14:textId="77777777" w:rsidR="00E74EE6" w:rsidRPr="00621D8E" w:rsidRDefault="00E74EE6" w:rsidP="00E74EE6">
            <w:pPr>
              <w:jc w:val="center"/>
              <w:rPr>
                <w:rFonts w:ascii="Arial" w:hAnsi="Arial" w:cs="Arial"/>
                <w:color w:val="000000"/>
                <w:sz w:val="20"/>
                <w:szCs w:val="20"/>
              </w:rPr>
            </w:pPr>
            <w:r w:rsidRPr="00621D8E">
              <w:rPr>
                <w:rFonts w:ascii="Arial" w:hAnsi="Arial" w:cs="Arial"/>
                <w:color w:val="000000"/>
                <w:sz w:val="20"/>
                <w:szCs w:val="20"/>
              </w:rPr>
              <w:t>30/09/2025</w:t>
            </w:r>
          </w:p>
        </w:tc>
      </w:tr>
      <w:tr w:rsidR="00E74EE6" w:rsidRPr="00621D8E" w14:paraId="2B5F374E" w14:textId="77777777" w:rsidTr="00621D8E">
        <w:trPr>
          <w:trHeight w:val="465"/>
        </w:trPr>
        <w:tc>
          <w:tcPr>
            <w:tcW w:w="1271" w:type="dxa"/>
            <w:tcBorders>
              <w:top w:val="nil"/>
              <w:left w:val="single" w:sz="8" w:space="0" w:color="000000"/>
              <w:bottom w:val="single" w:sz="8" w:space="0" w:color="auto"/>
              <w:right w:val="single" w:sz="8" w:space="0" w:color="000000"/>
            </w:tcBorders>
            <w:hideMark/>
          </w:tcPr>
          <w:p w14:paraId="3FB7259C" w14:textId="77777777" w:rsidR="00E74EE6" w:rsidRPr="00621D8E" w:rsidRDefault="00E74EE6" w:rsidP="00E74EE6">
            <w:pPr>
              <w:jc w:val="center"/>
              <w:rPr>
                <w:rFonts w:ascii="Arial" w:hAnsi="Arial" w:cs="Arial"/>
                <w:color w:val="000000"/>
                <w:sz w:val="20"/>
                <w:szCs w:val="20"/>
              </w:rPr>
            </w:pPr>
            <w:r w:rsidRPr="00621D8E">
              <w:rPr>
                <w:rFonts w:ascii="Arial" w:hAnsi="Arial" w:cs="Arial"/>
                <w:color w:val="000000"/>
                <w:sz w:val="20"/>
                <w:szCs w:val="20"/>
              </w:rPr>
              <w:t>14/06/2024</w:t>
            </w:r>
          </w:p>
        </w:tc>
        <w:tc>
          <w:tcPr>
            <w:tcW w:w="5745" w:type="dxa"/>
            <w:tcBorders>
              <w:top w:val="nil"/>
              <w:left w:val="nil"/>
              <w:bottom w:val="single" w:sz="8" w:space="0" w:color="auto"/>
              <w:right w:val="single" w:sz="8" w:space="0" w:color="000000"/>
            </w:tcBorders>
            <w:hideMark/>
          </w:tcPr>
          <w:p w14:paraId="702A9E79" w14:textId="77777777" w:rsidR="00E74EE6" w:rsidRPr="00621D8E" w:rsidRDefault="00E74EE6" w:rsidP="00E74EE6">
            <w:pPr>
              <w:rPr>
                <w:rFonts w:ascii="Arial" w:hAnsi="Arial" w:cs="Arial"/>
                <w:color w:val="000000"/>
                <w:sz w:val="20"/>
                <w:szCs w:val="20"/>
              </w:rPr>
            </w:pPr>
            <w:r w:rsidRPr="00621D8E">
              <w:rPr>
                <w:rFonts w:ascii="Arial" w:hAnsi="Arial" w:cs="Arial"/>
                <w:color w:val="000000"/>
                <w:sz w:val="20"/>
                <w:szCs w:val="20"/>
              </w:rPr>
              <w:t>GB Contractors (Scotland) Limited</w:t>
            </w:r>
          </w:p>
        </w:tc>
        <w:tc>
          <w:tcPr>
            <w:tcW w:w="4453" w:type="dxa"/>
            <w:tcBorders>
              <w:top w:val="nil"/>
              <w:left w:val="nil"/>
              <w:bottom w:val="single" w:sz="8" w:space="0" w:color="auto"/>
              <w:right w:val="single" w:sz="8" w:space="0" w:color="000000"/>
            </w:tcBorders>
            <w:hideMark/>
          </w:tcPr>
          <w:p w14:paraId="2E0E68C4" w14:textId="77777777" w:rsidR="00E74EE6" w:rsidRPr="00621D8E" w:rsidRDefault="00E74EE6" w:rsidP="00E74EE6">
            <w:pPr>
              <w:rPr>
                <w:rFonts w:ascii="Arial" w:hAnsi="Arial" w:cs="Arial"/>
                <w:color w:val="000000"/>
                <w:sz w:val="20"/>
                <w:szCs w:val="20"/>
              </w:rPr>
            </w:pPr>
            <w:r w:rsidRPr="00621D8E">
              <w:rPr>
                <w:rFonts w:ascii="Arial" w:hAnsi="Arial" w:cs="Arial"/>
                <w:color w:val="000000"/>
                <w:sz w:val="20"/>
                <w:szCs w:val="20"/>
              </w:rPr>
              <w:t>Remedial / Incomplete site works at Comely Place, Falkirk (QQ)</w:t>
            </w:r>
          </w:p>
        </w:tc>
        <w:tc>
          <w:tcPr>
            <w:tcW w:w="1329" w:type="dxa"/>
            <w:tcBorders>
              <w:top w:val="nil"/>
              <w:left w:val="nil"/>
              <w:bottom w:val="single" w:sz="8" w:space="0" w:color="auto"/>
              <w:right w:val="single" w:sz="8" w:space="0" w:color="000000"/>
            </w:tcBorders>
            <w:hideMark/>
          </w:tcPr>
          <w:p w14:paraId="79D5F4C0" w14:textId="77777777" w:rsidR="00E74EE6" w:rsidRPr="00621D8E" w:rsidRDefault="00E74EE6" w:rsidP="00E74EE6">
            <w:pPr>
              <w:jc w:val="right"/>
              <w:rPr>
                <w:rFonts w:ascii="Arial" w:hAnsi="Arial" w:cs="Arial"/>
                <w:color w:val="000000"/>
                <w:sz w:val="20"/>
                <w:szCs w:val="20"/>
              </w:rPr>
            </w:pPr>
            <w:r w:rsidRPr="00621D8E">
              <w:rPr>
                <w:rFonts w:ascii="Arial" w:hAnsi="Arial" w:cs="Arial"/>
                <w:color w:val="000000"/>
                <w:sz w:val="20"/>
                <w:szCs w:val="20"/>
              </w:rPr>
              <w:t>£50,718.18</w:t>
            </w:r>
          </w:p>
        </w:tc>
        <w:tc>
          <w:tcPr>
            <w:tcW w:w="1137" w:type="dxa"/>
            <w:tcBorders>
              <w:top w:val="nil"/>
              <w:left w:val="nil"/>
              <w:bottom w:val="single" w:sz="8" w:space="0" w:color="auto"/>
              <w:right w:val="single" w:sz="8" w:space="0" w:color="000000"/>
            </w:tcBorders>
            <w:hideMark/>
          </w:tcPr>
          <w:p w14:paraId="201B69E1" w14:textId="77777777" w:rsidR="00E74EE6" w:rsidRPr="00621D8E" w:rsidRDefault="00E74EE6" w:rsidP="00E74EE6">
            <w:pPr>
              <w:jc w:val="center"/>
              <w:rPr>
                <w:rFonts w:ascii="Arial" w:hAnsi="Arial" w:cs="Arial"/>
                <w:color w:val="000000"/>
                <w:sz w:val="20"/>
                <w:szCs w:val="20"/>
              </w:rPr>
            </w:pPr>
            <w:r w:rsidRPr="00621D8E">
              <w:rPr>
                <w:rFonts w:ascii="Arial" w:hAnsi="Arial" w:cs="Arial"/>
                <w:color w:val="000000"/>
                <w:sz w:val="20"/>
                <w:szCs w:val="20"/>
              </w:rPr>
              <w:t>14/06/2024</w:t>
            </w:r>
          </w:p>
        </w:tc>
        <w:tc>
          <w:tcPr>
            <w:tcW w:w="1137" w:type="dxa"/>
            <w:tcBorders>
              <w:top w:val="nil"/>
              <w:left w:val="nil"/>
              <w:bottom w:val="single" w:sz="8" w:space="0" w:color="auto"/>
              <w:right w:val="single" w:sz="8" w:space="0" w:color="000000"/>
            </w:tcBorders>
            <w:hideMark/>
          </w:tcPr>
          <w:p w14:paraId="56B9A797" w14:textId="77777777" w:rsidR="00E74EE6" w:rsidRPr="00621D8E" w:rsidRDefault="00E74EE6" w:rsidP="00E74EE6">
            <w:pPr>
              <w:jc w:val="center"/>
              <w:rPr>
                <w:rFonts w:ascii="Arial" w:hAnsi="Arial" w:cs="Arial"/>
                <w:color w:val="000000"/>
                <w:sz w:val="20"/>
                <w:szCs w:val="20"/>
              </w:rPr>
            </w:pPr>
            <w:r w:rsidRPr="00621D8E">
              <w:rPr>
                <w:rFonts w:ascii="Arial" w:hAnsi="Arial" w:cs="Arial"/>
                <w:color w:val="000000"/>
                <w:sz w:val="20"/>
                <w:szCs w:val="20"/>
              </w:rPr>
              <w:t>31/12/2024</w:t>
            </w:r>
          </w:p>
        </w:tc>
      </w:tr>
      <w:tr w:rsidR="00E74EE6" w:rsidRPr="00621D8E" w14:paraId="7956AA07" w14:textId="77777777" w:rsidTr="00621D8E">
        <w:trPr>
          <w:trHeight w:val="465"/>
        </w:trPr>
        <w:tc>
          <w:tcPr>
            <w:tcW w:w="1271" w:type="dxa"/>
            <w:tcBorders>
              <w:top w:val="nil"/>
              <w:left w:val="single" w:sz="8" w:space="0" w:color="000000"/>
              <w:bottom w:val="single" w:sz="8" w:space="0" w:color="auto"/>
              <w:right w:val="single" w:sz="8" w:space="0" w:color="000000"/>
            </w:tcBorders>
            <w:hideMark/>
          </w:tcPr>
          <w:p w14:paraId="7ED970F1" w14:textId="77777777" w:rsidR="00E74EE6" w:rsidRPr="00621D8E" w:rsidRDefault="00E74EE6" w:rsidP="00E74EE6">
            <w:pPr>
              <w:jc w:val="center"/>
              <w:rPr>
                <w:rFonts w:ascii="Arial" w:hAnsi="Arial" w:cs="Arial"/>
                <w:color w:val="000000"/>
                <w:sz w:val="20"/>
                <w:szCs w:val="20"/>
              </w:rPr>
            </w:pPr>
            <w:r w:rsidRPr="00621D8E">
              <w:rPr>
                <w:rFonts w:ascii="Arial" w:hAnsi="Arial" w:cs="Arial"/>
                <w:color w:val="000000"/>
                <w:sz w:val="20"/>
                <w:szCs w:val="20"/>
              </w:rPr>
              <w:t>19/06/2024</w:t>
            </w:r>
          </w:p>
        </w:tc>
        <w:tc>
          <w:tcPr>
            <w:tcW w:w="5745" w:type="dxa"/>
            <w:tcBorders>
              <w:top w:val="nil"/>
              <w:left w:val="nil"/>
              <w:bottom w:val="single" w:sz="8" w:space="0" w:color="auto"/>
              <w:right w:val="single" w:sz="8" w:space="0" w:color="000000"/>
            </w:tcBorders>
            <w:hideMark/>
          </w:tcPr>
          <w:p w14:paraId="76CEC3EF" w14:textId="77777777" w:rsidR="00E74EE6" w:rsidRPr="00621D8E" w:rsidRDefault="00E74EE6" w:rsidP="00E74EE6">
            <w:pPr>
              <w:rPr>
                <w:rFonts w:ascii="Arial" w:hAnsi="Arial" w:cs="Arial"/>
                <w:color w:val="000000"/>
                <w:sz w:val="20"/>
                <w:szCs w:val="20"/>
              </w:rPr>
            </w:pPr>
            <w:r w:rsidRPr="00621D8E">
              <w:rPr>
                <w:rFonts w:ascii="Arial" w:hAnsi="Arial" w:cs="Arial"/>
                <w:color w:val="000000"/>
                <w:sz w:val="20"/>
                <w:szCs w:val="20"/>
              </w:rPr>
              <w:t>Falkirk Council (BMD)</w:t>
            </w:r>
          </w:p>
        </w:tc>
        <w:tc>
          <w:tcPr>
            <w:tcW w:w="4453" w:type="dxa"/>
            <w:tcBorders>
              <w:top w:val="nil"/>
              <w:left w:val="nil"/>
              <w:bottom w:val="single" w:sz="8" w:space="0" w:color="auto"/>
              <w:right w:val="single" w:sz="8" w:space="0" w:color="000000"/>
            </w:tcBorders>
            <w:hideMark/>
          </w:tcPr>
          <w:p w14:paraId="753FA7B9" w14:textId="77777777" w:rsidR="00E74EE6" w:rsidRPr="00621D8E" w:rsidRDefault="00E74EE6" w:rsidP="00E74EE6">
            <w:pPr>
              <w:rPr>
                <w:rFonts w:ascii="Arial" w:hAnsi="Arial" w:cs="Arial"/>
                <w:color w:val="000000"/>
                <w:sz w:val="20"/>
                <w:szCs w:val="20"/>
              </w:rPr>
            </w:pPr>
            <w:r w:rsidRPr="00621D8E">
              <w:rPr>
                <w:rFonts w:ascii="Arial" w:hAnsi="Arial" w:cs="Arial"/>
                <w:color w:val="000000"/>
                <w:sz w:val="20"/>
                <w:szCs w:val="20"/>
              </w:rPr>
              <w:t>Render and roofing works to 148 residential properties in Carronshore.</w:t>
            </w:r>
          </w:p>
        </w:tc>
        <w:tc>
          <w:tcPr>
            <w:tcW w:w="1329" w:type="dxa"/>
            <w:tcBorders>
              <w:top w:val="nil"/>
              <w:left w:val="nil"/>
              <w:bottom w:val="single" w:sz="8" w:space="0" w:color="auto"/>
              <w:right w:val="single" w:sz="8" w:space="0" w:color="000000"/>
            </w:tcBorders>
            <w:hideMark/>
          </w:tcPr>
          <w:p w14:paraId="261266CF" w14:textId="77777777" w:rsidR="00E74EE6" w:rsidRPr="00621D8E" w:rsidRDefault="00E74EE6" w:rsidP="00E74EE6">
            <w:pPr>
              <w:jc w:val="right"/>
              <w:rPr>
                <w:rFonts w:ascii="Arial" w:hAnsi="Arial" w:cs="Arial"/>
                <w:color w:val="000000"/>
                <w:sz w:val="20"/>
                <w:szCs w:val="20"/>
              </w:rPr>
            </w:pPr>
            <w:r w:rsidRPr="00621D8E">
              <w:rPr>
                <w:rFonts w:ascii="Arial" w:hAnsi="Arial" w:cs="Arial"/>
                <w:color w:val="000000"/>
                <w:sz w:val="20"/>
                <w:szCs w:val="20"/>
              </w:rPr>
              <w:t>£1,646,060.63</w:t>
            </w:r>
          </w:p>
        </w:tc>
        <w:tc>
          <w:tcPr>
            <w:tcW w:w="1137" w:type="dxa"/>
            <w:tcBorders>
              <w:top w:val="nil"/>
              <w:left w:val="nil"/>
              <w:bottom w:val="single" w:sz="8" w:space="0" w:color="auto"/>
              <w:right w:val="single" w:sz="8" w:space="0" w:color="000000"/>
            </w:tcBorders>
            <w:hideMark/>
          </w:tcPr>
          <w:p w14:paraId="2AFEDDC1" w14:textId="77777777" w:rsidR="00E74EE6" w:rsidRPr="00621D8E" w:rsidRDefault="00E74EE6" w:rsidP="00E74EE6">
            <w:pPr>
              <w:jc w:val="center"/>
              <w:rPr>
                <w:rFonts w:ascii="Arial" w:hAnsi="Arial" w:cs="Arial"/>
                <w:color w:val="000000"/>
                <w:sz w:val="20"/>
                <w:szCs w:val="20"/>
              </w:rPr>
            </w:pPr>
            <w:r w:rsidRPr="00621D8E">
              <w:rPr>
                <w:rFonts w:ascii="Arial" w:hAnsi="Arial" w:cs="Arial"/>
                <w:color w:val="000000"/>
                <w:sz w:val="20"/>
                <w:szCs w:val="20"/>
              </w:rPr>
              <w:t>29/07/2024</w:t>
            </w:r>
          </w:p>
        </w:tc>
        <w:tc>
          <w:tcPr>
            <w:tcW w:w="1137" w:type="dxa"/>
            <w:tcBorders>
              <w:top w:val="nil"/>
              <w:left w:val="nil"/>
              <w:bottom w:val="single" w:sz="8" w:space="0" w:color="auto"/>
              <w:right w:val="single" w:sz="8" w:space="0" w:color="000000"/>
            </w:tcBorders>
            <w:hideMark/>
          </w:tcPr>
          <w:p w14:paraId="0E8E04B1" w14:textId="77777777" w:rsidR="00E74EE6" w:rsidRPr="00621D8E" w:rsidRDefault="00E74EE6" w:rsidP="00E74EE6">
            <w:pPr>
              <w:jc w:val="center"/>
              <w:rPr>
                <w:rFonts w:ascii="Arial" w:hAnsi="Arial" w:cs="Arial"/>
                <w:color w:val="000000"/>
                <w:sz w:val="20"/>
                <w:szCs w:val="20"/>
              </w:rPr>
            </w:pPr>
            <w:r w:rsidRPr="00621D8E">
              <w:rPr>
                <w:rFonts w:ascii="Arial" w:hAnsi="Arial" w:cs="Arial"/>
                <w:color w:val="000000"/>
                <w:sz w:val="20"/>
                <w:szCs w:val="20"/>
              </w:rPr>
              <w:t>04/04/2025</w:t>
            </w:r>
          </w:p>
        </w:tc>
      </w:tr>
      <w:tr w:rsidR="00E74EE6" w:rsidRPr="00621D8E" w14:paraId="271D1194" w14:textId="77777777" w:rsidTr="00621D8E">
        <w:trPr>
          <w:trHeight w:val="315"/>
        </w:trPr>
        <w:tc>
          <w:tcPr>
            <w:tcW w:w="1271" w:type="dxa"/>
            <w:tcBorders>
              <w:top w:val="nil"/>
              <w:left w:val="single" w:sz="8" w:space="0" w:color="000000"/>
              <w:bottom w:val="single" w:sz="8" w:space="0" w:color="auto"/>
              <w:right w:val="single" w:sz="8" w:space="0" w:color="000000"/>
            </w:tcBorders>
            <w:hideMark/>
          </w:tcPr>
          <w:p w14:paraId="0CC5C36F" w14:textId="77777777" w:rsidR="00E74EE6" w:rsidRPr="00621D8E" w:rsidRDefault="00E74EE6" w:rsidP="00E74EE6">
            <w:pPr>
              <w:jc w:val="center"/>
              <w:rPr>
                <w:rFonts w:ascii="Arial" w:hAnsi="Arial" w:cs="Arial"/>
                <w:color w:val="000000"/>
                <w:sz w:val="20"/>
                <w:szCs w:val="20"/>
              </w:rPr>
            </w:pPr>
            <w:r w:rsidRPr="00621D8E">
              <w:rPr>
                <w:rFonts w:ascii="Arial" w:hAnsi="Arial" w:cs="Arial"/>
                <w:color w:val="000000"/>
                <w:sz w:val="20"/>
                <w:szCs w:val="20"/>
              </w:rPr>
              <w:lastRenderedPageBreak/>
              <w:t>20/06/2024</w:t>
            </w:r>
          </w:p>
        </w:tc>
        <w:tc>
          <w:tcPr>
            <w:tcW w:w="5745" w:type="dxa"/>
            <w:tcBorders>
              <w:top w:val="nil"/>
              <w:left w:val="nil"/>
              <w:bottom w:val="single" w:sz="8" w:space="0" w:color="auto"/>
              <w:right w:val="single" w:sz="8" w:space="0" w:color="000000"/>
            </w:tcBorders>
            <w:hideMark/>
          </w:tcPr>
          <w:p w14:paraId="19E73A97" w14:textId="77777777" w:rsidR="00E74EE6" w:rsidRPr="00621D8E" w:rsidRDefault="00E74EE6" w:rsidP="00E74EE6">
            <w:pPr>
              <w:rPr>
                <w:rFonts w:ascii="Arial" w:hAnsi="Arial" w:cs="Arial"/>
                <w:color w:val="000000"/>
                <w:sz w:val="20"/>
                <w:szCs w:val="20"/>
              </w:rPr>
            </w:pPr>
            <w:r w:rsidRPr="00621D8E">
              <w:rPr>
                <w:rFonts w:ascii="Arial" w:hAnsi="Arial" w:cs="Arial"/>
                <w:color w:val="000000"/>
                <w:sz w:val="20"/>
                <w:szCs w:val="20"/>
              </w:rPr>
              <w:t>GB Contractors (Scotland) Limited</w:t>
            </w:r>
          </w:p>
        </w:tc>
        <w:tc>
          <w:tcPr>
            <w:tcW w:w="4453" w:type="dxa"/>
            <w:tcBorders>
              <w:top w:val="nil"/>
              <w:left w:val="nil"/>
              <w:bottom w:val="single" w:sz="8" w:space="0" w:color="auto"/>
              <w:right w:val="single" w:sz="8" w:space="0" w:color="000000"/>
            </w:tcBorders>
            <w:hideMark/>
          </w:tcPr>
          <w:p w14:paraId="56BF6E59" w14:textId="77777777" w:rsidR="00E74EE6" w:rsidRPr="00621D8E" w:rsidRDefault="00E74EE6" w:rsidP="00E74EE6">
            <w:pPr>
              <w:rPr>
                <w:rFonts w:ascii="Arial" w:hAnsi="Arial" w:cs="Arial"/>
                <w:color w:val="000000"/>
                <w:sz w:val="20"/>
                <w:szCs w:val="20"/>
              </w:rPr>
            </w:pPr>
            <w:r w:rsidRPr="00621D8E">
              <w:rPr>
                <w:rFonts w:ascii="Arial" w:hAnsi="Arial" w:cs="Arial"/>
                <w:color w:val="000000"/>
                <w:sz w:val="20"/>
                <w:szCs w:val="20"/>
              </w:rPr>
              <w:t>Civils Works at Falkirk Council properties (QQ)</w:t>
            </w:r>
          </w:p>
        </w:tc>
        <w:tc>
          <w:tcPr>
            <w:tcW w:w="1329" w:type="dxa"/>
            <w:tcBorders>
              <w:top w:val="nil"/>
              <w:left w:val="nil"/>
              <w:bottom w:val="single" w:sz="8" w:space="0" w:color="auto"/>
              <w:right w:val="single" w:sz="8" w:space="0" w:color="000000"/>
            </w:tcBorders>
            <w:hideMark/>
          </w:tcPr>
          <w:p w14:paraId="08F92EB7" w14:textId="77777777" w:rsidR="00E74EE6" w:rsidRPr="00621D8E" w:rsidRDefault="00E74EE6" w:rsidP="00E74EE6">
            <w:pPr>
              <w:jc w:val="right"/>
              <w:rPr>
                <w:rFonts w:ascii="Arial" w:hAnsi="Arial" w:cs="Arial"/>
                <w:color w:val="000000"/>
                <w:sz w:val="20"/>
                <w:szCs w:val="20"/>
              </w:rPr>
            </w:pPr>
            <w:r w:rsidRPr="00621D8E">
              <w:rPr>
                <w:rFonts w:ascii="Arial" w:hAnsi="Arial" w:cs="Arial"/>
                <w:color w:val="000000"/>
                <w:sz w:val="20"/>
                <w:szCs w:val="20"/>
              </w:rPr>
              <w:t>£240,000.00</w:t>
            </w:r>
          </w:p>
        </w:tc>
        <w:tc>
          <w:tcPr>
            <w:tcW w:w="1137" w:type="dxa"/>
            <w:tcBorders>
              <w:top w:val="nil"/>
              <w:left w:val="nil"/>
              <w:bottom w:val="single" w:sz="8" w:space="0" w:color="auto"/>
              <w:right w:val="single" w:sz="8" w:space="0" w:color="000000"/>
            </w:tcBorders>
            <w:hideMark/>
          </w:tcPr>
          <w:p w14:paraId="5A81E8E9" w14:textId="77777777" w:rsidR="00E74EE6" w:rsidRPr="00621D8E" w:rsidRDefault="00E74EE6" w:rsidP="00E74EE6">
            <w:pPr>
              <w:jc w:val="center"/>
              <w:rPr>
                <w:rFonts w:ascii="Arial" w:hAnsi="Arial" w:cs="Arial"/>
                <w:color w:val="000000"/>
                <w:sz w:val="20"/>
                <w:szCs w:val="20"/>
              </w:rPr>
            </w:pPr>
            <w:r w:rsidRPr="00621D8E">
              <w:rPr>
                <w:rFonts w:ascii="Arial" w:hAnsi="Arial" w:cs="Arial"/>
                <w:color w:val="000000"/>
                <w:sz w:val="20"/>
                <w:szCs w:val="20"/>
              </w:rPr>
              <w:t>24/06/2024</w:t>
            </w:r>
          </w:p>
        </w:tc>
        <w:tc>
          <w:tcPr>
            <w:tcW w:w="1137" w:type="dxa"/>
            <w:tcBorders>
              <w:top w:val="nil"/>
              <w:left w:val="nil"/>
              <w:bottom w:val="single" w:sz="8" w:space="0" w:color="auto"/>
              <w:right w:val="single" w:sz="8" w:space="0" w:color="000000"/>
            </w:tcBorders>
            <w:hideMark/>
          </w:tcPr>
          <w:p w14:paraId="44D128F5" w14:textId="77777777" w:rsidR="00E74EE6" w:rsidRPr="00621D8E" w:rsidRDefault="00E74EE6" w:rsidP="00E74EE6">
            <w:pPr>
              <w:jc w:val="center"/>
              <w:rPr>
                <w:rFonts w:ascii="Arial" w:hAnsi="Arial" w:cs="Arial"/>
                <w:color w:val="000000"/>
                <w:sz w:val="20"/>
                <w:szCs w:val="20"/>
              </w:rPr>
            </w:pPr>
            <w:r w:rsidRPr="00621D8E">
              <w:rPr>
                <w:rFonts w:ascii="Arial" w:hAnsi="Arial" w:cs="Arial"/>
                <w:color w:val="000000"/>
                <w:sz w:val="20"/>
                <w:szCs w:val="20"/>
              </w:rPr>
              <w:t>31/03/2025</w:t>
            </w:r>
          </w:p>
        </w:tc>
      </w:tr>
      <w:tr w:rsidR="00E74EE6" w:rsidRPr="00621D8E" w14:paraId="2059A9CA" w14:textId="77777777" w:rsidTr="00621D8E">
        <w:trPr>
          <w:trHeight w:val="465"/>
        </w:trPr>
        <w:tc>
          <w:tcPr>
            <w:tcW w:w="1271" w:type="dxa"/>
            <w:tcBorders>
              <w:top w:val="nil"/>
              <w:left w:val="single" w:sz="8" w:space="0" w:color="000000"/>
              <w:bottom w:val="single" w:sz="8" w:space="0" w:color="auto"/>
              <w:right w:val="single" w:sz="8" w:space="0" w:color="000000"/>
            </w:tcBorders>
            <w:hideMark/>
          </w:tcPr>
          <w:p w14:paraId="213814B0" w14:textId="77777777" w:rsidR="00E74EE6" w:rsidRPr="00621D8E" w:rsidRDefault="00E74EE6" w:rsidP="00E74EE6">
            <w:pPr>
              <w:jc w:val="center"/>
              <w:rPr>
                <w:rFonts w:ascii="Arial" w:hAnsi="Arial" w:cs="Arial"/>
                <w:color w:val="000000"/>
                <w:sz w:val="20"/>
                <w:szCs w:val="20"/>
              </w:rPr>
            </w:pPr>
            <w:r w:rsidRPr="00621D8E">
              <w:rPr>
                <w:rFonts w:ascii="Arial" w:hAnsi="Arial" w:cs="Arial"/>
                <w:color w:val="000000"/>
                <w:sz w:val="20"/>
                <w:szCs w:val="20"/>
              </w:rPr>
              <w:t>25/06/2024</w:t>
            </w:r>
          </w:p>
        </w:tc>
        <w:tc>
          <w:tcPr>
            <w:tcW w:w="5745" w:type="dxa"/>
            <w:tcBorders>
              <w:top w:val="nil"/>
              <w:left w:val="nil"/>
              <w:bottom w:val="single" w:sz="8" w:space="0" w:color="auto"/>
              <w:right w:val="single" w:sz="8" w:space="0" w:color="000000"/>
            </w:tcBorders>
            <w:hideMark/>
          </w:tcPr>
          <w:p w14:paraId="7F7E6712" w14:textId="77777777" w:rsidR="00E74EE6" w:rsidRPr="00621D8E" w:rsidRDefault="00E74EE6" w:rsidP="00E74EE6">
            <w:pPr>
              <w:rPr>
                <w:rFonts w:ascii="Arial" w:hAnsi="Arial" w:cs="Arial"/>
                <w:color w:val="000000"/>
                <w:sz w:val="20"/>
                <w:szCs w:val="20"/>
              </w:rPr>
            </w:pPr>
            <w:r w:rsidRPr="00621D8E">
              <w:rPr>
                <w:rFonts w:ascii="Arial" w:hAnsi="Arial" w:cs="Arial"/>
                <w:color w:val="000000"/>
                <w:sz w:val="20"/>
                <w:szCs w:val="20"/>
              </w:rPr>
              <w:t>J Reynolds Building Services</w:t>
            </w:r>
          </w:p>
        </w:tc>
        <w:tc>
          <w:tcPr>
            <w:tcW w:w="4453" w:type="dxa"/>
            <w:tcBorders>
              <w:top w:val="nil"/>
              <w:left w:val="nil"/>
              <w:bottom w:val="single" w:sz="8" w:space="0" w:color="auto"/>
              <w:right w:val="single" w:sz="8" w:space="0" w:color="000000"/>
            </w:tcBorders>
            <w:hideMark/>
          </w:tcPr>
          <w:p w14:paraId="2F451427" w14:textId="77777777" w:rsidR="00E74EE6" w:rsidRPr="00621D8E" w:rsidRDefault="00E74EE6" w:rsidP="00E74EE6">
            <w:pPr>
              <w:rPr>
                <w:rFonts w:ascii="Arial" w:hAnsi="Arial" w:cs="Arial"/>
                <w:color w:val="000000"/>
                <w:sz w:val="20"/>
                <w:szCs w:val="20"/>
              </w:rPr>
            </w:pPr>
            <w:r w:rsidRPr="00621D8E">
              <w:rPr>
                <w:rFonts w:ascii="Arial" w:hAnsi="Arial" w:cs="Arial"/>
                <w:color w:val="000000"/>
                <w:sz w:val="20"/>
                <w:szCs w:val="20"/>
              </w:rPr>
              <w:t>Felt Roofing to Sacred Heart Primary School, Grangemouth</w:t>
            </w:r>
          </w:p>
        </w:tc>
        <w:tc>
          <w:tcPr>
            <w:tcW w:w="1329" w:type="dxa"/>
            <w:tcBorders>
              <w:top w:val="nil"/>
              <w:left w:val="nil"/>
              <w:bottom w:val="single" w:sz="8" w:space="0" w:color="auto"/>
              <w:right w:val="single" w:sz="8" w:space="0" w:color="000000"/>
            </w:tcBorders>
            <w:hideMark/>
          </w:tcPr>
          <w:p w14:paraId="0822E454" w14:textId="77777777" w:rsidR="00E74EE6" w:rsidRPr="00621D8E" w:rsidRDefault="00E74EE6" w:rsidP="00E74EE6">
            <w:pPr>
              <w:jc w:val="right"/>
              <w:rPr>
                <w:rFonts w:ascii="Arial" w:hAnsi="Arial" w:cs="Arial"/>
                <w:color w:val="000000"/>
                <w:sz w:val="20"/>
                <w:szCs w:val="20"/>
              </w:rPr>
            </w:pPr>
            <w:r w:rsidRPr="00621D8E">
              <w:rPr>
                <w:rFonts w:ascii="Arial" w:hAnsi="Arial" w:cs="Arial"/>
                <w:color w:val="000000"/>
                <w:sz w:val="20"/>
                <w:szCs w:val="20"/>
              </w:rPr>
              <w:t>£74,732.35</w:t>
            </w:r>
          </w:p>
        </w:tc>
        <w:tc>
          <w:tcPr>
            <w:tcW w:w="1137" w:type="dxa"/>
            <w:tcBorders>
              <w:top w:val="nil"/>
              <w:left w:val="nil"/>
              <w:bottom w:val="single" w:sz="8" w:space="0" w:color="auto"/>
              <w:right w:val="single" w:sz="8" w:space="0" w:color="000000"/>
            </w:tcBorders>
            <w:hideMark/>
          </w:tcPr>
          <w:p w14:paraId="3D9E1AEB" w14:textId="77777777" w:rsidR="00E74EE6" w:rsidRPr="00621D8E" w:rsidRDefault="00E74EE6" w:rsidP="00E74EE6">
            <w:pPr>
              <w:jc w:val="center"/>
              <w:rPr>
                <w:rFonts w:ascii="Arial" w:hAnsi="Arial" w:cs="Arial"/>
                <w:color w:val="000000"/>
                <w:sz w:val="20"/>
                <w:szCs w:val="20"/>
              </w:rPr>
            </w:pPr>
            <w:r w:rsidRPr="00621D8E">
              <w:rPr>
                <w:rFonts w:ascii="Arial" w:hAnsi="Arial" w:cs="Arial"/>
                <w:color w:val="000000"/>
                <w:sz w:val="20"/>
                <w:szCs w:val="20"/>
              </w:rPr>
              <w:t>25/06/2024</w:t>
            </w:r>
          </w:p>
        </w:tc>
        <w:tc>
          <w:tcPr>
            <w:tcW w:w="1137" w:type="dxa"/>
            <w:tcBorders>
              <w:top w:val="nil"/>
              <w:left w:val="nil"/>
              <w:bottom w:val="single" w:sz="8" w:space="0" w:color="auto"/>
              <w:right w:val="single" w:sz="8" w:space="0" w:color="000000"/>
            </w:tcBorders>
            <w:hideMark/>
          </w:tcPr>
          <w:p w14:paraId="757B903F" w14:textId="77777777" w:rsidR="00E74EE6" w:rsidRPr="00621D8E" w:rsidRDefault="00E74EE6" w:rsidP="00E74EE6">
            <w:pPr>
              <w:jc w:val="center"/>
              <w:rPr>
                <w:rFonts w:ascii="Arial" w:hAnsi="Arial" w:cs="Arial"/>
                <w:color w:val="000000"/>
                <w:sz w:val="20"/>
                <w:szCs w:val="20"/>
              </w:rPr>
            </w:pPr>
            <w:r w:rsidRPr="00621D8E">
              <w:rPr>
                <w:rFonts w:ascii="Arial" w:hAnsi="Arial" w:cs="Arial"/>
                <w:color w:val="000000"/>
                <w:sz w:val="20"/>
                <w:szCs w:val="20"/>
              </w:rPr>
              <w:t>31/12/2024</w:t>
            </w:r>
          </w:p>
        </w:tc>
      </w:tr>
      <w:tr w:rsidR="00E74EE6" w:rsidRPr="00621D8E" w14:paraId="3E5AEA14" w14:textId="77777777" w:rsidTr="00621D8E">
        <w:trPr>
          <w:trHeight w:val="315"/>
        </w:trPr>
        <w:tc>
          <w:tcPr>
            <w:tcW w:w="1271" w:type="dxa"/>
            <w:tcBorders>
              <w:top w:val="nil"/>
              <w:left w:val="single" w:sz="8" w:space="0" w:color="000000"/>
              <w:bottom w:val="single" w:sz="8" w:space="0" w:color="auto"/>
              <w:right w:val="single" w:sz="8" w:space="0" w:color="000000"/>
            </w:tcBorders>
            <w:hideMark/>
          </w:tcPr>
          <w:p w14:paraId="2AD36940" w14:textId="77777777" w:rsidR="00E74EE6" w:rsidRPr="00621D8E" w:rsidRDefault="00E74EE6" w:rsidP="00E74EE6">
            <w:pPr>
              <w:jc w:val="center"/>
              <w:rPr>
                <w:rFonts w:ascii="Arial" w:hAnsi="Arial" w:cs="Arial"/>
                <w:color w:val="000000"/>
                <w:sz w:val="20"/>
                <w:szCs w:val="20"/>
              </w:rPr>
            </w:pPr>
            <w:r w:rsidRPr="00621D8E">
              <w:rPr>
                <w:rFonts w:ascii="Arial" w:hAnsi="Arial" w:cs="Arial"/>
                <w:color w:val="000000"/>
                <w:sz w:val="20"/>
                <w:szCs w:val="20"/>
              </w:rPr>
              <w:t>25/06/2024</w:t>
            </w:r>
          </w:p>
        </w:tc>
        <w:tc>
          <w:tcPr>
            <w:tcW w:w="5745" w:type="dxa"/>
            <w:tcBorders>
              <w:top w:val="nil"/>
              <w:left w:val="nil"/>
              <w:bottom w:val="single" w:sz="8" w:space="0" w:color="auto"/>
              <w:right w:val="single" w:sz="8" w:space="0" w:color="000000"/>
            </w:tcBorders>
            <w:hideMark/>
          </w:tcPr>
          <w:p w14:paraId="0B797EF1" w14:textId="77777777" w:rsidR="00E74EE6" w:rsidRPr="00621D8E" w:rsidRDefault="00E74EE6" w:rsidP="00E74EE6">
            <w:pPr>
              <w:rPr>
                <w:rFonts w:ascii="Arial" w:hAnsi="Arial" w:cs="Arial"/>
                <w:color w:val="000000"/>
                <w:sz w:val="20"/>
                <w:szCs w:val="20"/>
              </w:rPr>
            </w:pPr>
            <w:r w:rsidRPr="00621D8E">
              <w:rPr>
                <w:rFonts w:ascii="Arial" w:hAnsi="Arial" w:cs="Arial"/>
                <w:color w:val="000000"/>
                <w:sz w:val="20"/>
                <w:szCs w:val="20"/>
              </w:rPr>
              <w:t>Civica UK Limited</w:t>
            </w:r>
          </w:p>
        </w:tc>
        <w:tc>
          <w:tcPr>
            <w:tcW w:w="4453" w:type="dxa"/>
            <w:tcBorders>
              <w:top w:val="nil"/>
              <w:left w:val="nil"/>
              <w:bottom w:val="single" w:sz="8" w:space="0" w:color="auto"/>
              <w:right w:val="single" w:sz="8" w:space="0" w:color="000000"/>
            </w:tcBorders>
            <w:hideMark/>
          </w:tcPr>
          <w:p w14:paraId="4F0789FD" w14:textId="77777777" w:rsidR="00E74EE6" w:rsidRPr="00621D8E" w:rsidRDefault="00E74EE6" w:rsidP="00E74EE6">
            <w:pPr>
              <w:rPr>
                <w:rFonts w:ascii="Arial" w:hAnsi="Arial" w:cs="Arial"/>
                <w:color w:val="000000"/>
                <w:sz w:val="20"/>
                <w:szCs w:val="20"/>
              </w:rPr>
            </w:pPr>
            <w:r w:rsidRPr="00621D8E">
              <w:rPr>
                <w:rFonts w:ascii="Arial" w:hAnsi="Arial" w:cs="Arial"/>
                <w:color w:val="000000"/>
                <w:sz w:val="20"/>
                <w:szCs w:val="20"/>
              </w:rPr>
              <w:t>Revenues and Benefits Management Solution</w:t>
            </w:r>
          </w:p>
        </w:tc>
        <w:tc>
          <w:tcPr>
            <w:tcW w:w="1329" w:type="dxa"/>
            <w:tcBorders>
              <w:top w:val="nil"/>
              <w:left w:val="nil"/>
              <w:bottom w:val="single" w:sz="8" w:space="0" w:color="auto"/>
              <w:right w:val="single" w:sz="8" w:space="0" w:color="000000"/>
            </w:tcBorders>
            <w:hideMark/>
          </w:tcPr>
          <w:p w14:paraId="6F458FB7" w14:textId="77777777" w:rsidR="00E74EE6" w:rsidRPr="00621D8E" w:rsidRDefault="00E74EE6" w:rsidP="00E74EE6">
            <w:pPr>
              <w:jc w:val="right"/>
              <w:rPr>
                <w:rFonts w:ascii="Arial" w:hAnsi="Arial" w:cs="Arial"/>
                <w:color w:val="000000"/>
                <w:sz w:val="20"/>
                <w:szCs w:val="20"/>
              </w:rPr>
            </w:pPr>
            <w:r w:rsidRPr="00621D8E">
              <w:rPr>
                <w:rFonts w:ascii="Arial" w:hAnsi="Arial" w:cs="Arial"/>
                <w:color w:val="000000"/>
                <w:sz w:val="20"/>
                <w:szCs w:val="20"/>
              </w:rPr>
              <w:t>£1,731,984.00</w:t>
            </w:r>
          </w:p>
        </w:tc>
        <w:tc>
          <w:tcPr>
            <w:tcW w:w="1137" w:type="dxa"/>
            <w:tcBorders>
              <w:top w:val="nil"/>
              <w:left w:val="nil"/>
              <w:bottom w:val="single" w:sz="8" w:space="0" w:color="auto"/>
              <w:right w:val="single" w:sz="8" w:space="0" w:color="000000"/>
            </w:tcBorders>
            <w:hideMark/>
          </w:tcPr>
          <w:p w14:paraId="5AA75365" w14:textId="77777777" w:rsidR="00E74EE6" w:rsidRPr="00621D8E" w:rsidRDefault="00E74EE6" w:rsidP="00E74EE6">
            <w:pPr>
              <w:jc w:val="center"/>
              <w:rPr>
                <w:rFonts w:ascii="Arial" w:hAnsi="Arial" w:cs="Arial"/>
                <w:color w:val="000000"/>
                <w:sz w:val="20"/>
                <w:szCs w:val="20"/>
              </w:rPr>
            </w:pPr>
            <w:r w:rsidRPr="00621D8E">
              <w:rPr>
                <w:rFonts w:ascii="Arial" w:hAnsi="Arial" w:cs="Arial"/>
                <w:color w:val="000000"/>
                <w:sz w:val="20"/>
                <w:szCs w:val="20"/>
              </w:rPr>
              <w:t>30/06/2024</w:t>
            </w:r>
          </w:p>
        </w:tc>
        <w:tc>
          <w:tcPr>
            <w:tcW w:w="1137" w:type="dxa"/>
            <w:tcBorders>
              <w:top w:val="nil"/>
              <w:left w:val="nil"/>
              <w:bottom w:val="single" w:sz="8" w:space="0" w:color="auto"/>
              <w:right w:val="single" w:sz="8" w:space="0" w:color="000000"/>
            </w:tcBorders>
            <w:hideMark/>
          </w:tcPr>
          <w:p w14:paraId="60372387" w14:textId="77777777" w:rsidR="00E74EE6" w:rsidRPr="00621D8E" w:rsidRDefault="00E74EE6" w:rsidP="00E74EE6">
            <w:pPr>
              <w:jc w:val="center"/>
              <w:rPr>
                <w:rFonts w:ascii="Arial" w:hAnsi="Arial" w:cs="Arial"/>
                <w:color w:val="000000"/>
                <w:sz w:val="20"/>
                <w:szCs w:val="20"/>
              </w:rPr>
            </w:pPr>
            <w:r w:rsidRPr="00621D8E">
              <w:rPr>
                <w:rFonts w:ascii="Arial" w:hAnsi="Arial" w:cs="Arial"/>
                <w:color w:val="000000"/>
                <w:sz w:val="20"/>
                <w:szCs w:val="20"/>
              </w:rPr>
              <w:t>02/12/2029</w:t>
            </w:r>
          </w:p>
        </w:tc>
      </w:tr>
      <w:tr w:rsidR="00E74EE6" w:rsidRPr="00621D8E" w14:paraId="4C472D28" w14:textId="77777777" w:rsidTr="00621D8E">
        <w:trPr>
          <w:trHeight w:val="300"/>
        </w:trPr>
        <w:tc>
          <w:tcPr>
            <w:tcW w:w="1271" w:type="dxa"/>
            <w:vMerge w:val="restart"/>
            <w:tcBorders>
              <w:top w:val="nil"/>
              <w:left w:val="single" w:sz="8" w:space="0" w:color="000000"/>
              <w:bottom w:val="single" w:sz="8" w:space="0" w:color="000000"/>
              <w:right w:val="single" w:sz="8" w:space="0" w:color="000000"/>
            </w:tcBorders>
            <w:hideMark/>
          </w:tcPr>
          <w:p w14:paraId="40D2DAA8" w14:textId="77777777" w:rsidR="00E74EE6" w:rsidRPr="00621D8E" w:rsidRDefault="00E74EE6" w:rsidP="00E74EE6">
            <w:pPr>
              <w:jc w:val="center"/>
              <w:rPr>
                <w:rFonts w:ascii="Arial" w:hAnsi="Arial" w:cs="Arial"/>
                <w:color w:val="000000"/>
                <w:sz w:val="20"/>
                <w:szCs w:val="20"/>
              </w:rPr>
            </w:pPr>
            <w:r w:rsidRPr="00621D8E">
              <w:rPr>
                <w:rFonts w:ascii="Arial" w:hAnsi="Arial" w:cs="Arial"/>
                <w:color w:val="000000"/>
                <w:sz w:val="20"/>
                <w:szCs w:val="20"/>
              </w:rPr>
              <w:t>26/06/2024</w:t>
            </w:r>
          </w:p>
        </w:tc>
        <w:tc>
          <w:tcPr>
            <w:tcW w:w="5745" w:type="dxa"/>
            <w:tcBorders>
              <w:top w:val="nil"/>
              <w:left w:val="nil"/>
              <w:bottom w:val="single" w:sz="4" w:space="0" w:color="000000"/>
              <w:right w:val="single" w:sz="8" w:space="0" w:color="000000"/>
            </w:tcBorders>
            <w:hideMark/>
          </w:tcPr>
          <w:p w14:paraId="741B2D41" w14:textId="77777777" w:rsidR="00E74EE6" w:rsidRPr="00621D8E" w:rsidRDefault="00E74EE6" w:rsidP="00E74EE6">
            <w:pPr>
              <w:rPr>
                <w:rFonts w:ascii="Arial" w:hAnsi="Arial" w:cs="Arial"/>
                <w:color w:val="000000"/>
                <w:sz w:val="20"/>
                <w:szCs w:val="20"/>
              </w:rPr>
            </w:pPr>
            <w:r w:rsidRPr="00621D8E">
              <w:rPr>
                <w:rFonts w:ascii="Arial" w:hAnsi="Arial" w:cs="Arial"/>
                <w:color w:val="000000"/>
                <w:sz w:val="20"/>
                <w:szCs w:val="20"/>
              </w:rPr>
              <w:t>Invincible Security Limited</w:t>
            </w:r>
          </w:p>
        </w:tc>
        <w:tc>
          <w:tcPr>
            <w:tcW w:w="4453" w:type="dxa"/>
            <w:vMerge w:val="restart"/>
            <w:tcBorders>
              <w:top w:val="nil"/>
              <w:left w:val="single" w:sz="8" w:space="0" w:color="000000"/>
              <w:bottom w:val="single" w:sz="8" w:space="0" w:color="000000"/>
              <w:right w:val="single" w:sz="8" w:space="0" w:color="000000"/>
            </w:tcBorders>
            <w:hideMark/>
          </w:tcPr>
          <w:p w14:paraId="51A408BA" w14:textId="77777777" w:rsidR="00E74EE6" w:rsidRPr="00621D8E" w:rsidRDefault="00E74EE6" w:rsidP="00E74EE6">
            <w:pPr>
              <w:rPr>
                <w:rFonts w:ascii="Arial" w:hAnsi="Arial" w:cs="Arial"/>
                <w:color w:val="000000"/>
                <w:sz w:val="20"/>
                <w:szCs w:val="20"/>
              </w:rPr>
            </w:pPr>
            <w:r w:rsidRPr="00621D8E">
              <w:rPr>
                <w:rFonts w:ascii="Arial" w:hAnsi="Arial" w:cs="Arial"/>
                <w:color w:val="000000"/>
                <w:sz w:val="20"/>
                <w:szCs w:val="20"/>
              </w:rPr>
              <w:t>Maintenance of controlled door entry systems, including controlled door closing mechanisms.</w:t>
            </w:r>
          </w:p>
        </w:tc>
        <w:tc>
          <w:tcPr>
            <w:tcW w:w="1329" w:type="dxa"/>
            <w:vMerge w:val="restart"/>
            <w:tcBorders>
              <w:top w:val="nil"/>
              <w:left w:val="single" w:sz="8" w:space="0" w:color="000000"/>
              <w:bottom w:val="single" w:sz="8" w:space="0" w:color="000000"/>
              <w:right w:val="single" w:sz="8" w:space="0" w:color="000000"/>
            </w:tcBorders>
            <w:hideMark/>
          </w:tcPr>
          <w:p w14:paraId="1CEFB9FD" w14:textId="77777777" w:rsidR="00E74EE6" w:rsidRPr="00621D8E" w:rsidRDefault="00E74EE6" w:rsidP="00E74EE6">
            <w:pPr>
              <w:jc w:val="right"/>
              <w:rPr>
                <w:rFonts w:ascii="Arial" w:hAnsi="Arial" w:cs="Arial"/>
                <w:color w:val="000000"/>
                <w:sz w:val="20"/>
                <w:szCs w:val="20"/>
              </w:rPr>
            </w:pPr>
            <w:r w:rsidRPr="00621D8E">
              <w:rPr>
                <w:rFonts w:ascii="Arial" w:hAnsi="Arial" w:cs="Arial"/>
                <w:color w:val="000000"/>
                <w:sz w:val="20"/>
                <w:szCs w:val="20"/>
              </w:rPr>
              <w:t>£319,796.08</w:t>
            </w:r>
          </w:p>
        </w:tc>
        <w:tc>
          <w:tcPr>
            <w:tcW w:w="1137" w:type="dxa"/>
            <w:vMerge w:val="restart"/>
            <w:tcBorders>
              <w:top w:val="nil"/>
              <w:left w:val="single" w:sz="8" w:space="0" w:color="000000"/>
              <w:bottom w:val="single" w:sz="8" w:space="0" w:color="000000"/>
              <w:right w:val="single" w:sz="8" w:space="0" w:color="000000"/>
            </w:tcBorders>
            <w:hideMark/>
          </w:tcPr>
          <w:p w14:paraId="33BEE066" w14:textId="77777777" w:rsidR="00E74EE6" w:rsidRPr="00621D8E" w:rsidRDefault="00E74EE6" w:rsidP="00E74EE6">
            <w:pPr>
              <w:jc w:val="center"/>
              <w:rPr>
                <w:rFonts w:ascii="Arial" w:hAnsi="Arial" w:cs="Arial"/>
                <w:color w:val="000000"/>
                <w:sz w:val="20"/>
                <w:szCs w:val="20"/>
              </w:rPr>
            </w:pPr>
            <w:r w:rsidRPr="00621D8E">
              <w:rPr>
                <w:rFonts w:ascii="Arial" w:hAnsi="Arial" w:cs="Arial"/>
                <w:color w:val="000000"/>
                <w:sz w:val="20"/>
                <w:szCs w:val="20"/>
              </w:rPr>
              <w:t>01/07/2024</w:t>
            </w:r>
          </w:p>
        </w:tc>
        <w:tc>
          <w:tcPr>
            <w:tcW w:w="1137" w:type="dxa"/>
            <w:vMerge w:val="restart"/>
            <w:tcBorders>
              <w:top w:val="nil"/>
              <w:left w:val="single" w:sz="8" w:space="0" w:color="000000"/>
              <w:bottom w:val="single" w:sz="8" w:space="0" w:color="000000"/>
              <w:right w:val="single" w:sz="8" w:space="0" w:color="000000"/>
            </w:tcBorders>
            <w:hideMark/>
          </w:tcPr>
          <w:p w14:paraId="3CB37974" w14:textId="77777777" w:rsidR="00E74EE6" w:rsidRPr="00621D8E" w:rsidRDefault="00E74EE6" w:rsidP="00E74EE6">
            <w:pPr>
              <w:jc w:val="center"/>
              <w:rPr>
                <w:rFonts w:ascii="Arial" w:hAnsi="Arial" w:cs="Arial"/>
                <w:color w:val="000000"/>
                <w:sz w:val="20"/>
                <w:szCs w:val="20"/>
              </w:rPr>
            </w:pPr>
            <w:r w:rsidRPr="00621D8E">
              <w:rPr>
                <w:rFonts w:ascii="Arial" w:hAnsi="Arial" w:cs="Arial"/>
                <w:color w:val="000000"/>
                <w:sz w:val="20"/>
                <w:szCs w:val="20"/>
              </w:rPr>
              <w:t>30/06/2028</w:t>
            </w:r>
          </w:p>
        </w:tc>
      </w:tr>
      <w:tr w:rsidR="00E74EE6" w:rsidRPr="00621D8E" w14:paraId="504533EB" w14:textId="77777777" w:rsidTr="00621D8E">
        <w:trPr>
          <w:trHeight w:val="300"/>
        </w:trPr>
        <w:tc>
          <w:tcPr>
            <w:tcW w:w="1271" w:type="dxa"/>
            <w:vMerge/>
            <w:tcBorders>
              <w:top w:val="nil"/>
              <w:left w:val="single" w:sz="8" w:space="0" w:color="000000"/>
              <w:bottom w:val="single" w:sz="8" w:space="0" w:color="000000"/>
              <w:right w:val="single" w:sz="8" w:space="0" w:color="000000"/>
            </w:tcBorders>
            <w:vAlign w:val="center"/>
            <w:hideMark/>
          </w:tcPr>
          <w:p w14:paraId="619C4573" w14:textId="77777777" w:rsidR="00E74EE6" w:rsidRPr="00621D8E" w:rsidRDefault="00E74EE6" w:rsidP="00E74EE6">
            <w:pPr>
              <w:rPr>
                <w:rFonts w:ascii="Arial" w:hAnsi="Arial" w:cs="Arial"/>
                <w:color w:val="000000"/>
                <w:sz w:val="20"/>
                <w:szCs w:val="20"/>
              </w:rPr>
            </w:pPr>
          </w:p>
        </w:tc>
        <w:tc>
          <w:tcPr>
            <w:tcW w:w="5745" w:type="dxa"/>
            <w:tcBorders>
              <w:top w:val="nil"/>
              <w:left w:val="nil"/>
              <w:bottom w:val="single" w:sz="4" w:space="0" w:color="auto"/>
              <w:right w:val="single" w:sz="8" w:space="0" w:color="000000"/>
            </w:tcBorders>
            <w:hideMark/>
          </w:tcPr>
          <w:p w14:paraId="43213886" w14:textId="77777777" w:rsidR="00E74EE6" w:rsidRPr="00621D8E" w:rsidRDefault="00E74EE6" w:rsidP="00E74EE6">
            <w:pPr>
              <w:rPr>
                <w:rFonts w:ascii="Arial" w:hAnsi="Arial" w:cs="Arial"/>
                <w:color w:val="000000"/>
                <w:sz w:val="20"/>
                <w:szCs w:val="20"/>
              </w:rPr>
            </w:pPr>
            <w:r w:rsidRPr="00621D8E">
              <w:rPr>
                <w:rFonts w:ascii="Arial" w:hAnsi="Arial" w:cs="Arial"/>
                <w:color w:val="000000"/>
                <w:sz w:val="20"/>
                <w:szCs w:val="20"/>
              </w:rPr>
              <w:t>King Communications &amp; Security Limited</w:t>
            </w:r>
          </w:p>
        </w:tc>
        <w:tc>
          <w:tcPr>
            <w:tcW w:w="4453" w:type="dxa"/>
            <w:vMerge/>
            <w:tcBorders>
              <w:top w:val="nil"/>
              <w:left w:val="single" w:sz="8" w:space="0" w:color="000000"/>
              <w:bottom w:val="single" w:sz="8" w:space="0" w:color="000000"/>
              <w:right w:val="single" w:sz="8" w:space="0" w:color="000000"/>
            </w:tcBorders>
            <w:vAlign w:val="center"/>
            <w:hideMark/>
          </w:tcPr>
          <w:p w14:paraId="6C824E29" w14:textId="77777777" w:rsidR="00E74EE6" w:rsidRPr="00621D8E" w:rsidRDefault="00E74EE6" w:rsidP="00E74EE6">
            <w:pPr>
              <w:rPr>
                <w:rFonts w:ascii="Arial" w:hAnsi="Arial" w:cs="Arial"/>
                <w:color w:val="000000"/>
                <w:sz w:val="20"/>
                <w:szCs w:val="20"/>
              </w:rPr>
            </w:pPr>
          </w:p>
        </w:tc>
        <w:tc>
          <w:tcPr>
            <w:tcW w:w="1329" w:type="dxa"/>
            <w:vMerge/>
            <w:tcBorders>
              <w:top w:val="nil"/>
              <w:left w:val="single" w:sz="8" w:space="0" w:color="000000"/>
              <w:bottom w:val="single" w:sz="8" w:space="0" w:color="000000"/>
              <w:right w:val="single" w:sz="8" w:space="0" w:color="000000"/>
            </w:tcBorders>
            <w:vAlign w:val="center"/>
            <w:hideMark/>
          </w:tcPr>
          <w:p w14:paraId="5DFD60CC" w14:textId="77777777" w:rsidR="00E74EE6" w:rsidRPr="00621D8E" w:rsidRDefault="00E74EE6" w:rsidP="00E74EE6">
            <w:pPr>
              <w:rPr>
                <w:rFonts w:ascii="Arial" w:hAnsi="Arial" w:cs="Arial"/>
                <w:color w:val="000000"/>
                <w:sz w:val="20"/>
                <w:szCs w:val="20"/>
              </w:rPr>
            </w:pPr>
          </w:p>
        </w:tc>
        <w:tc>
          <w:tcPr>
            <w:tcW w:w="1137" w:type="dxa"/>
            <w:vMerge/>
            <w:tcBorders>
              <w:top w:val="nil"/>
              <w:left w:val="single" w:sz="8" w:space="0" w:color="000000"/>
              <w:bottom w:val="single" w:sz="8" w:space="0" w:color="000000"/>
              <w:right w:val="single" w:sz="8" w:space="0" w:color="000000"/>
            </w:tcBorders>
            <w:vAlign w:val="center"/>
            <w:hideMark/>
          </w:tcPr>
          <w:p w14:paraId="5C774D25" w14:textId="77777777" w:rsidR="00E74EE6" w:rsidRPr="00621D8E" w:rsidRDefault="00E74EE6" w:rsidP="00E74EE6">
            <w:pPr>
              <w:rPr>
                <w:rFonts w:ascii="Arial" w:hAnsi="Arial" w:cs="Arial"/>
                <w:color w:val="000000"/>
                <w:sz w:val="20"/>
                <w:szCs w:val="20"/>
              </w:rPr>
            </w:pPr>
          </w:p>
        </w:tc>
        <w:tc>
          <w:tcPr>
            <w:tcW w:w="1137" w:type="dxa"/>
            <w:vMerge/>
            <w:tcBorders>
              <w:top w:val="nil"/>
              <w:left w:val="single" w:sz="8" w:space="0" w:color="000000"/>
              <w:bottom w:val="single" w:sz="8" w:space="0" w:color="000000"/>
              <w:right w:val="single" w:sz="8" w:space="0" w:color="000000"/>
            </w:tcBorders>
            <w:vAlign w:val="center"/>
            <w:hideMark/>
          </w:tcPr>
          <w:p w14:paraId="67D778E1" w14:textId="77777777" w:rsidR="00E74EE6" w:rsidRPr="00621D8E" w:rsidRDefault="00E74EE6" w:rsidP="00E74EE6">
            <w:pPr>
              <w:rPr>
                <w:rFonts w:ascii="Arial" w:hAnsi="Arial" w:cs="Arial"/>
                <w:color w:val="000000"/>
                <w:sz w:val="20"/>
                <w:szCs w:val="20"/>
              </w:rPr>
            </w:pPr>
          </w:p>
        </w:tc>
      </w:tr>
      <w:tr w:rsidR="009C0284" w:rsidRPr="00621D8E" w14:paraId="2A2DC3B3" w14:textId="77777777" w:rsidTr="00621D8E">
        <w:trPr>
          <w:trHeight w:val="300"/>
        </w:trPr>
        <w:tc>
          <w:tcPr>
            <w:tcW w:w="1271" w:type="dxa"/>
            <w:vMerge/>
            <w:tcBorders>
              <w:top w:val="nil"/>
              <w:left w:val="single" w:sz="8" w:space="0" w:color="000000"/>
              <w:bottom w:val="single" w:sz="8" w:space="0" w:color="000000"/>
              <w:right w:val="single" w:sz="4" w:space="0" w:color="auto"/>
            </w:tcBorders>
            <w:vAlign w:val="center"/>
            <w:hideMark/>
          </w:tcPr>
          <w:p w14:paraId="09E59298" w14:textId="77777777" w:rsidR="00E74EE6" w:rsidRPr="00621D8E" w:rsidRDefault="00E74EE6" w:rsidP="00E74EE6">
            <w:pPr>
              <w:rPr>
                <w:rFonts w:ascii="Arial" w:hAnsi="Arial" w:cs="Arial"/>
                <w:color w:val="000000"/>
                <w:sz w:val="20"/>
                <w:szCs w:val="20"/>
              </w:rPr>
            </w:pPr>
          </w:p>
        </w:tc>
        <w:tc>
          <w:tcPr>
            <w:tcW w:w="5745" w:type="dxa"/>
            <w:tcBorders>
              <w:top w:val="single" w:sz="4" w:space="0" w:color="auto"/>
              <w:left w:val="single" w:sz="4" w:space="0" w:color="auto"/>
              <w:bottom w:val="single" w:sz="4" w:space="0" w:color="auto"/>
              <w:right w:val="single" w:sz="4" w:space="0" w:color="auto"/>
            </w:tcBorders>
            <w:hideMark/>
          </w:tcPr>
          <w:p w14:paraId="47358AFD" w14:textId="77777777" w:rsidR="00E74EE6" w:rsidRPr="00621D8E" w:rsidRDefault="00E74EE6" w:rsidP="00E74EE6">
            <w:pPr>
              <w:rPr>
                <w:rFonts w:ascii="Arial" w:hAnsi="Arial" w:cs="Arial"/>
                <w:color w:val="000000"/>
                <w:sz w:val="20"/>
                <w:szCs w:val="20"/>
              </w:rPr>
            </w:pPr>
            <w:r w:rsidRPr="00621D8E">
              <w:rPr>
                <w:rFonts w:ascii="Arial" w:hAnsi="Arial" w:cs="Arial"/>
                <w:color w:val="000000"/>
                <w:sz w:val="20"/>
                <w:szCs w:val="20"/>
              </w:rPr>
              <w:t>Power Distribution Contracting Limited</w:t>
            </w:r>
          </w:p>
        </w:tc>
        <w:tc>
          <w:tcPr>
            <w:tcW w:w="4453" w:type="dxa"/>
            <w:vMerge/>
            <w:tcBorders>
              <w:top w:val="nil"/>
              <w:left w:val="single" w:sz="4" w:space="0" w:color="auto"/>
              <w:bottom w:val="single" w:sz="8" w:space="0" w:color="000000"/>
              <w:right w:val="single" w:sz="8" w:space="0" w:color="000000"/>
            </w:tcBorders>
            <w:vAlign w:val="center"/>
            <w:hideMark/>
          </w:tcPr>
          <w:p w14:paraId="6C21E778" w14:textId="77777777" w:rsidR="00E74EE6" w:rsidRPr="00621D8E" w:rsidRDefault="00E74EE6" w:rsidP="00E74EE6">
            <w:pPr>
              <w:rPr>
                <w:rFonts w:ascii="Arial" w:hAnsi="Arial" w:cs="Arial"/>
                <w:color w:val="000000"/>
                <w:sz w:val="20"/>
                <w:szCs w:val="20"/>
              </w:rPr>
            </w:pPr>
          </w:p>
        </w:tc>
        <w:tc>
          <w:tcPr>
            <w:tcW w:w="1329" w:type="dxa"/>
            <w:vMerge/>
            <w:tcBorders>
              <w:top w:val="nil"/>
              <w:left w:val="single" w:sz="8" w:space="0" w:color="000000"/>
              <w:bottom w:val="single" w:sz="8" w:space="0" w:color="000000"/>
              <w:right w:val="single" w:sz="8" w:space="0" w:color="000000"/>
            </w:tcBorders>
            <w:vAlign w:val="center"/>
            <w:hideMark/>
          </w:tcPr>
          <w:p w14:paraId="6BB9E572" w14:textId="77777777" w:rsidR="00E74EE6" w:rsidRPr="00621D8E" w:rsidRDefault="00E74EE6" w:rsidP="00E74EE6">
            <w:pPr>
              <w:rPr>
                <w:rFonts w:ascii="Arial" w:hAnsi="Arial" w:cs="Arial"/>
                <w:color w:val="000000"/>
                <w:sz w:val="20"/>
                <w:szCs w:val="20"/>
              </w:rPr>
            </w:pPr>
          </w:p>
        </w:tc>
        <w:tc>
          <w:tcPr>
            <w:tcW w:w="1137" w:type="dxa"/>
            <w:vMerge/>
            <w:tcBorders>
              <w:top w:val="nil"/>
              <w:left w:val="single" w:sz="8" w:space="0" w:color="000000"/>
              <w:bottom w:val="single" w:sz="8" w:space="0" w:color="000000"/>
              <w:right w:val="single" w:sz="8" w:space="0" w:color="000000"/>
            </w:tcBorders>
            <w:vAlign w:val="center"/>
            <w:hideMark/>
          </w:tcPr>
          <w:p w14:paraId="55A4342F" w14:textId="77777777" w:rsidR="00E74EE6" w:rsidRPr="00621D8E" w:rsidRDefault="00E74EE6" w:rsidP="00E74EE6">
            <w:pPr>
              <w:rPr>
                <w:rFonts w:ascii="Arial" w:hAnsi="Arial" w:cs="Arial"/>
                <w:color w:val="000000"/>
                <w:sz w:val="20"/>
                <w:szCs w:val="20"/>
              </w:rPr>
            </w:pPr>
          </w:p>
        </w:tc>
        <w:tc>
          <w:tcPr>
            <w:tcW w:w="1137" w:type="dxa"/>
            <w:vMerge/>
            <w:tcBorders>
              <w:top w:val="nil"/>
              <w:left w:val="single" w:sz="8" w:space="0" w:color="000000"/>
              <w:bottom w:val="single" w:sz="8" w:space="0" w:color="000000"/>
              <w:right w:val="single" w:sz="8" w:space="0" w:color="000000"/>
            </w:tcBorders>
            <w:vAlign w:val="center"/>
            <w:hideMark/>
          </w:tcPr>
          <w:p w14:paraId="1772CCF6" w14:textId="77777777" w:rsidR="00E74EE6" w:rsidRPr="00621D8E" w:rsidRDefault="00E74EE6" w:rsidP="00E74EE6">
            <w:pPr>
              <w:rPr>
                <w:rFonts w:ascii="Arial" w:hAnsi="Arial" w:cs="Arial"/>
                <w:color w:val="000000"/>
                <w:sz w:val="20"/>
                <w:szCs w:val="20"/>
              </w:rPr>
            </w:pPr>
          </w:p>
        </w:tc>
      </w:tr>
      <w:tr w:rsidR="00E74EE6" w:rsidRPr="00621D8E" w14:paraId="59B308AB" w14:textId="77777777" w:rsidTr="00621D8E">
        <w:trPr>
          <w:trHeight w:val="315"/>
        </w:trPr>
        <w:tc>
          <w:tcPr>
            <w:tcW w:w="1271" w:type="dxa"/>
            <w:vMerge/>
            <w:tcBorders>
              <w:top w:val="nil"/>
              <w:left w:val="single" w:sz="8" w:space="0" w:color="000000"/>
              <w:bottom w:val="single" w:sz="8" w:space="0" w:color="000000"/>
              <w:right w:val="single" w:sz="8" w:space="0" w:color="000000"/>
            </w:tcBorders>
            <w:vAlign w:val="center"/>
            <w:hideMark/>
          </w:tcPr>
          <w:p w14:paraId="38B964B2" w14:textId="77777777" w:rsidR="00E74EE6" w:rsidRPr="00621D8E" w:rsidRDefault="00E74EE6" w:rsidP="00E74EE6">
            <w:pPr>
              <w:rPr>
                <w:rFonts w:ascii="Arial" w:hAnsi="Arial" w:cs="Arial"/>
                <w:color w:val="000000"/>
                <w:sz w:val="20"/>
                <w:szCs w:val="20"/>
              </w:rPr>
            </w:pPr>
          </w:p>
        </w:tc>
        <w:tc>
          <w:tcPr>
            <w:tcW w:w="5745" w:type="dxa"/>
            <w:tcBorders>
              <w:top w:val="single" w:sz="4" w:space="0" w:color="auto"/>
              <w:left w:val="nil"/>
              <w:bottom w:val="single" w:sz="8" w:space="0" w:color="auto"/>
              <w:right w:val="single" w:sz="8" w:space="0" w:color="000000"/>
            </w:tcBorders>
            <w:hideMark/>
          </w:tcPr>
          <w:p w14:paraId="3B58E31F" w14:textId="77777777" w:rsidR="00E74EE6" w:rsidRPr="00621D8E" w:rsidRDefault="00E74EE6" w:rsidP="00E74EE6">
            <w:pPr>
              <w:rPr>
                <w:rFonts w:ascii="Arial" w:hAnsi="Arial" w:cs="Arial"/>
                <w:color w:val="000000"/>
                <w:sz w:val="20"/>
                <w:szCs w:val="20"/>
              </w:rPr>
            </w:pPr>
            <w:r w:rsidRPr="00621D8E">
              <w:rPr>
                <w:rFonts w:ascii="Arial" w:hAnsi="Arial" w:cs="Arial"/>
                <w:color w:val="000000"/>
                <w:sz w:val="20"/>
                <w:szCs w:val="20"/>
              </w:rPr>
              <w:t>VWS Limited</w:t>
            </w:r>
          </w:p>
        </w:tc>
        <w:tc>
          <w:tcPr>
            <w:tcW w:w="4453" w:type="dxa"/>
            <w:vMerge/>
            <w:tcBorders>
              <w:top w:val="nil"/>
              <w:left w:val="single" w:sz="8" w:space="0" w:color="000000"/>
              <w:bottom w:val="single" w:sz="8" w:space="0" w:color="000000"/>
              <w:right w:val="single" w:sz="8" w:space="0" w:color="000000"/>
            </w:tcBorders>
            <w:vAlign w:val="center"/>
            <w:hideMark/>
          </w:tcPr>
          <w:p w14:paraId="5C0DE9A9" w14:textId="77777777" w:rsidR="00E74EE6" w:rsidRPr="00621D8E" w:rsidRDefault="00E74EE6" w:rsidP="00E74EE6">
            <w:pPr>
              <w:rPr>
                <w:rFonts w:ascii="Arial" w:hAnsi="Arial" w:cs="Arial"/>
                <w:color w:val="000000"/>
                <w:sz w:val="20"/>
                <w:szCs w:val="20"/>
              </w:rPr>
            </w:pPr>
          </w:p>
        </w:tc>
        <w:tc>
          <w:tcPr>
            <w:tcW w:w="1329" w:type="dxa"/>
            <w:vMerge/>
            <w:tcBorders>
              <w:top w:val="nil"/>
              <w:left w:val="single" w:sz="8" w:space="0" w:color="000000"/>
              <w:bottom w:val="single" w:sz="8" w:space="0" w:color="000000"/>
              <w:right w:val="single" w:sz="8" w:space="0" w:color="000000"/>
            </w:tcBorders>
            <w:vAlign w:val="center"/>
            <w:hideMark/>
          </w:tcPr>
          <w:p w14:paraId="1CC9EA96" w14:textId="77777777" w:rsidR="00E74EE6" w:rsidRPr="00621D8E" w:rsidRDefault="00E74EE6" w:rsidP="00E74EE6">
            <w:pPr>
              <w:rPr>
                <w:rFonts w:ascii="Arial" w:hAnsi="Arial" w:cs="Arial"/>
                <w:color w:val="000000"/>
                <w:sz w:val="20"/>
                <w:szCs w:val="20"/>
              </w:rPr>
            </w:pPr>
          </w:p>
        </w:tc>
        <w:tc>
          <w:tcPr>
            <w:tcW w:w="1137" w:type="dxa"/>
            <w:vMerge/>
            <w:tcBorders>
              <w:top w:val="nil"/>
              <w:left w:val="single" w:sz="8" w:space="0" w:color="000000"/>
              <w:bottom w:val="single" w:sz="8" w:space="0" w:color="000000"/>
              <w:right w:val="single" w:sz="8" w:space="0" w:color="000000"/>
            </w:tcBorders>
            <w:vAlign w:val="center"/>
            <w:hideMark/>
          </w:tcPr>
          <w:p w14:paraId="09394F71" w14:textId="77777777" w:rsidR="00E74EE6" w:rsidRPr="00621D8E" w:rsidRDefault="00E74EE6" w:rsidP="00E74EE6">
            <w:pPr>
              <w:rPr>
                <w:rFonts w:ascii="Arial" w:hAnsi="Arial" w:cs="Arial"/>
                <w:color w:val="000000"/>
                <w:sz w:val="20"/>
                <w:szCs w:val="20"/>
              </w:rPr>
            </w:pPr>
          </w:p>
        </w:tc>
        <w:tc>
          <w:tcPr>
            <w:tcW w:w="1137" w:type="dxa"/>
            <w:vMerge/>
            <w:tcBorders>
              <w:top w:val="nil"/>
              <w:left w:val="single" w:sz="8" w:space="0" w:color="000000"/>
              <w:bottom w:val="single" w:sz="8" w:space="0" w:color="000000"/>
              <w:right w:val="single" w:sz="8" w:space="0" w:color="000000"/>
            </w:tcBorders>
            <w:vAlign w:val="center"/>
            <w:hideMark/>
          </w:tcPr>
          <w:p w14:paraId="76A95872" w14:textId="77777777" w:rsidR="00E74EE6" w:rsidRPr="00621D8E" w:rsidRDefault="00E74EE6" w:rsidP="00E74EE6">
            <w:pPr>
              <w:rPr>
                <w:rFonts w:ascii="Arial" w:hAnsi="Arial" w:cs="Arial"/>
                <w:color w:val="000000"/>
                <w:sz w:val="20"/>
                <w:szCs w:val="20"/>
              </w:rPr>
            </w:pPr>
          </w:p>
        </w:tc>
      </w:tr>
      <w:tr w:rsidR="00E74EE6" w:rsidRPr="00621D8E" w14:paraId="34DE3899" w14:textId="77777777" w:rsidTr="00621D8E">
        <w:trPr>
          <w:trHeight w:val="300"/>
        </w:trPr>
        <w:tc>
          <w:tcPr>
            <w:tcW w:w="1271" w:type="dxa"/>
            <w:vMerge w:val="restart"/>
            <w:tcBorders>
              <w:top w:val="nil"/>
              <w:left w:val="single" w:sz="8" w:space="0" w:color="000000"/>
              <w:bottom w:val="single" w:sz="8" w:space="0" w:color="000000"/>
              <w:right w:val="single" w:sz="8" w:space="0" w:color="000000"/>
            </w:tcBorders>
            <w:hideMark/>
          </w:tcPr>
          <w:p w14:paraId="446080AE" w14:textId="77777777" w:rsidR="00E74EE6" w:rsidRPr="00621D8E" w:rsidRDefault="00E74EE6" w:rsidP="00E74EE6">
            <w:pPr>
              <w:jc w:val="center"/>
              <w:rPr>
                <w:rFonts w:ascii="Arial" w:hAnsi="Arial" w:cs="Arial"/>
                <w:color w:val="000000"/>
                <w:sz w:val="20"/>
                <w:szCs w:val="20"/>
              </w:rPr>
            </w:pPr>
            <w:r w:rsidRPr="00621D8E">
              <w:rPr>
                <w:rFonts w:ascii="Arial" w:hAnsi="Arial" w:cs="Arial"/>
                <w:color w:val="000000"/>
                <w:sz w:val="20"/>
                <w:szCs w:val="20"/>
              </w:rPr>
              <w:t>01/07/2024</w:t>
            </w:r>
          </w:p>
        </w:tc>
        <w:tc>
          <w:tcPr>
            <w:tcW w:w="5745" w:type="dxa"/>
            <w:tcBorders>
              <w:top w:val="nil"/>
              <w:left w:val="nil"/>
              <w:bottom w:val="single" w:sz="4" w:space="0" w:color="000000"/>
              <w:right w:val="single" w:sz="8" w:space="0" w:color="000000"/>
            </w:tcBorders>
            <w:hideMark/>
          </w:tcPr>
          <w:p w14:paraId="45357704" w14:textId="77777777" w:rsidR="00E74EE6" w:rsidRPr="00621D8E" w:rsidRDefault="00E74EE6" w:rsidP="00E74EE6">
            <w:pPr>
              <w:rPr>
                <w:rFonts w:ascii="Arial" w:hAnsi="Arial" w:cs="Arial"/>
                <w:color w:val="000000"/>
                <w:sz w:val="20"/>
                <w:szCs w:val="20"/>
              </w:rPr>
            </w:pPr>
            <w:r w:rsidRPr="00621D8E">
              <w:rPr>
                <w:rFonts w:ascii="Arial" w:hAnsi="Arial" w:cs="Arial"/>
                <w:color w:val="000000"/>
                <w:sz w:val="20"/>
                <w:szCs w:val="20"/>
              </w:rPr>
              <w:t>Designer Contracts</w:t>
            </w:r>
          </w:p>
        </w:tc>
        <w:tc>
          <w:tcPr>
            <w:tcW w:w="4453" w:type="dxa"/>
            <w:vMerge w:val="restart"/>
            <w:tcBorders>
              <w:top w:val="nil"/>
              <w:left w:val="single" w:sz="8" w:space="0" w:color="000000"/>
              <w:bottom w:val="single" w:sz="8" w:space="0" w:color="000000"/>
              <w:right w:val="single" w:sz="8" w:space="0" w:color="000000"/>
            </w:tcBorders>
            <w:hideMark/>
          </w:tcPr>
          <w:p w14:paraId="2F23AC32" w14:textId="77777777" w:rsidR="00E74EE6" w:rsidRPr="00621D8E" w:rsidRDefault="00E74EE6" w:rsidP="00E74EE6">
            <w:pPr>
              <w:rPr>
                <w:rFonts w:ascii="Arial" w:hAnsi="Arial" w:cs="Arial"/>
                <w:color w:val="000000"/>
                <w:sz w:val="20"/>
                <w:szCs w:val="20"/>
              </w:rPr>
            </w:pPr>
            <w:r w:rsidRPr="00621D8E">
              <w:rPr>
                <w:rFonts w:ascii="Arial" w:hAnsi="Arial" w:cs="Arial"/>
                <w:color w:val="000000"/>
                <w:sz w:val="20"/>
                <w:szCs w:val="20"/>
              </w:rPr>
              <w:t>Term maintenance contract for floor coverings repairs and renewal to non-housing properties (QQ)</w:t>
            </w:r>
          </w:p>
        </w:tc>
        <w:tc>
          <w:tcPr>
            <w:tcW w:w="1329" w:type="dxa"/>
            <w:vMerge w:val="restart"/>
            <w:tcBorders>
              <w:top w:val="nil"/>
              <w:left w:val="single" w:sz="8" w:space="0" w:color="000000"/>
              <w:bottom w:val="single" w:sz="8" w:space="0" w:color="000000"/>
              <w:right w:val="single" w:sz="8" w:space="0" w:color="000000"/>
            </w:tcBorders>
            <w:hideMark/>
          </w:tcPr>
          <w:p w14:paraId="0691C88B" w14:textId="77777777" w:rsidR="00E74EE6" w:rsidRPr="00621D8E" w:rsidRDefault="00E74EE6" w:rsidP="00E74EE6">
            <w:pPr>
              <w:jc w:val="right"/>
              <w:rPr>
                <w:rFonts w:ascii="Arial" w:hAnsi="Arial" w:cs="Arial"/>
                <w:color w:val="000000"/>
                <w:sz w:val="20"/>
                <w:szCs w:val="20"/>
              </w:rPr>
            </w:pPr>
            <w:r w:rsidRPr="00621D8E">
              <w:rPr>
                <w:rFonts w:ascii="Arial" w:hAnsi="Arial" w:cs="Arial"/>
                <w:color w:val="000000"/>
                <w:sz w:val="20"/>
                <w:szCs w:val="20"/>
              </w:rPr>
              <w:t>£77,590.00</w:t>
            </w:r>
          </w:p>
        </w:tc>
        <w:tc>
          <w:tcPr>
            <w:tcW w:w="1137" w:type="dxa"/>
            <w:vMerge w:val="restart"/>
            <w:tcBorders>
              <w:top w:val="nil"/>
              <w:left w:val="single" w:sz="8" w:space="0" w:color="000000"/>
              <w:bottom w:val="single" w:sz="8" w:space="0" w:color="000000"/>
              <w:right w:val="single" w:sz="8" w:space="0" w:color="000000"/>
            </w:tcBorders>
            <w:hideMark/>
          </w:tcPr>
          <w:p w14:paraId="21C72FD3" w14:textId="77777777" w:rsidR="00E74EE6" w:rsidRPr="00621D8E" w:rsidRDefault="00E74EE6" w:rsidP="00E74EE6">
            <w:pPr>
              <w:jc w:val="center"/>
              <w:rPr>
                <w:rFonts w:ascii="Arial" w:hAnsi="Arial" w:cs="Arial"/>
                <w:color w:val="000000"/>
                <w:sz w:val="20"/>
                <w:szCs w:val="20"/>
              </w:rPr>
            </w:pPr>
            <w:r w:rsidRPr="00621D8E">
              <w:rPr>
                <w:rFonts w:ascii="Arial" w:hAnsi="Arial" w:cs="Arial"/>
                <w:color w:val="000000"/>
                <w:sz w:val="20"/>
                <w:szCs w:val="20"/>
              </w:rPr>
              <w:t>01/07/2024</w:t>
            </w:r>
          </w:p>
        </w:tc>
        <w:tc>
          <w:tcPr>
            <w:tcW w:w="1137" w:type="dxa"/>
            <w:vMerge w:val="restart"/>
            <w:tcBorders>
              <w:top w:val="nil"/>
              <w:left w:val="single" w:sz="8" w:space="0" w:color="000000"/>
              <w:bottom w:val="single" w:sz="8" w:space="0" w:color="000000"/>
              <w:right w:val="single" w:sz="8" w:space="0" w:color="000000"/>
            </w:tcBorders>
            <w:hideMark/>
          </w:tcPr>
          <w:p w14:paraId="71827563" w14:textId="77777777" w:rsidR="00E74EE6" w:rsidRPr="00621D8E" w:rsidRDefault="00E74EE6" w:rsidP="00E74EE6">
            <w:pPr>
              <w:jc w:val="center"/>
              <w:rPr>
                <w:rFonts w:ascii="Arial" w:hAnsi="Arial" w:cs="Arial"/>
                <w:color w:val="000000"/>
                <w:sz w:val="20"/>
                <w:szCs w:val="20"/>
              </w:rPr>
            </w:pPr>
            <w:r w:rsidRPr="00621D8E">
              <w:rPr>
                <w:rFonts w:ascii="Arial" w:hAnsi="Arial" w:cs="Arial"/>
                <w:color w:val="000000"/>
                <w:sz w:val="20"/>
                <w:szCs w:val="20"/>
              </w:rPr>
              <w:t>30/06/2025</w:t>
            </w:r>
          </w:p>
        </w:tc>
      </w:tr>
      <w:tr w:rsidR="00E74EE6" w:rsidRPr="00621D8E" w14:paraId="1FACC077" w14:textId="77777777" w:rsidTr="00621D8E">
        <w:trPr>
          <w:trHeight w:val="315"/>
        </w:trPr>
        <w:tc>
          <w:tcPr>
            <w:tcW w:w="1271" w:type="dxa"/>
            <w:vMerge/>
            <w:tcBorders>
              <w:top w:val="nil"/>
              <w:left w:val="single" w:sz="8" w:space="0" w:color="000000"/>
              <w:bottom w:val="single" w:sz="8" w:space="0" w:color="000000"/>
              <w:right w:val="single" w:sz="8" w:space="0" w:color="000000"/>
            </w:tcBorders>
            <w:vAlign w:val="center"/>
            <w:hideMark/>
          </w:tcPr>
          <w:p w14:paraId="4C2E1322" w14:textId="77777777" w:rsidR="00E74EE6" w:rsidRPr="00621D8E" w:rsidRDefault="00E74EE6" w:rsidP="00E74EE6">
            <w:pPr>
              <w:rPr>
                <w:rFonts w:ascii="Arial" w:hAnsi="Arial" w:cs="Arial"/>
                <w:color w:val="000000"/>
                <w:sz w:val="20"/>
                <w:szCs w:val="20"/>
              </w:rPr>
            </w:pPr>
          </w:p>
        </w:tc>
        <w:tc>
          <w:tcPr>
            <w:tcW w:w="5745" w:type="dxa"/>
            <w:tcBorders>
              <w:top w:val="nil"/>
              <w:left w:val="nil"/>
              <w:bottom w:val="single" w:sz="8" w:space="0" w:color="auto"/>
              <w:right w:val="single" w:sz="8" w:space="0" w:color="000000"/>
            </w:tcBorders>
            <w:hideMark/>
          </w:tcPr>
          <w:p w14:paraId="1EA0D91E" w14:textId="77777777" w:rsidR="00E74EE6" w:rsidRPr="00621D8E" w:rsidRDefault="00E74EE6" w:rsidP="00E74EE6">
            <w:pPr>
              <w:rPr>
                <w:rFonts w:ascii="Arial" w:hAnsi="Arial" w:cs="Arial"/>
                <w:color w:val="000000"/>
                <w:sz w:val="20"/>
                <w:szCs w:val="20"/>
              </w:rPr>
            </w:pPr>
            <w:r w:rsidRPr="00621D8E">
              <w:rPr>
                <w:rFonts w:ascii="Arial" w:hAnsi="Arial" w:cs="Arial"/>
                <w:color w:val="000000"/>
                <w:sz w:val="20"/>
                <w:szCs w:val="20"/>
              </w:rPr>
              <w:t>Roll On Flooring Limited</w:t>
            </w:r>
          </w:p>
        </w:tc>
        <w:tc>
          <w:tcPr>
            <w:tcW w:w="4453" w:type="dxa"/>
            <w:vMerge/>
            <w:tcBorders>
              <w:top w:val="nil"/>
              <w:left w:val="single" w:sz="8" w:space="0" w:color="000000"/>
              <w:bottom w:val="single" w:sz="8" w:space="0" w:color="000000"/>
              <w:right w:val="single" w:sz="8" w:space="0" w:color="000000"/>
            </w:tcBorders>
            <w:vAlign w:val="center"/>
            <w:hideMark/>
          </w:tcPr>
          <w:p w14:paraId="1BB61E9B" w14:textId="77777777" w:rsidR="00E74EE6" w:rsidRPr="00621D8E" w:rsidRDefault="00E74EE6" w:rsidP="00E74EE6">
            <w:pPr>
              <w:rPr>
                <w:rFonts w:ascii="Arial" w:hAnsi="Arial" w:cs="Arial"/>
                <w:color w:val="000000"/>
                <w:sz w:val="20"/>
                <w:szCs w:val="20"/>
              </w:rPr>
            </w:pPr>
          </w:p>
        </w:tc>
        <w:tc>
          <w:tcPr>
            <w:tcW w:w="1329" w:type="dxa"/>
            <w:vMerge/>
            <w:tcBorders>
              <w:top w:val="nil"/>
              <w:left w:val="single" w:sz="8" w:space="0" w:color="000000"/>
              <w:bottom w:val="single" w:sz="8" w:space="0" w:color="000000"/>
              <w:right w:val="single" w:sz="8" w:space="0" w:color="000000"/>
            </w:tcBorders>
            <w:vAlign w:val="center"/>
            <w:hideMark/>
          </w:tcPr>
          <w:p w14:paraId="34C0D775" w14:textId="77777777" w:rsidR="00E74EE6" w:rsidRPr="00621D8E" w:rsidRDefault="00E74EE6" w:rsidP="00E74EE6">
            <w:pPr>
              <w:rPr>
                <w:rFonts w:ascii="Arial" w:hAnsi="Arial" w:cs="Arial"/>
                <w:color w:val="000000"/>
                <w:sz w:val="20"/>
                <w:szCs w:val="20"/>
              </w:rPr>
            </w:pPr>
          </w:p>
        </w:tc>
        <w:tc>
          <w:tcPr>
            <w:tcW w:w="1137" w:type="dxa"/>
            <w:vMerge/>
            <w:tcBorders>
              <w:top w:val="nil"/>
              <w:left w:val="single" w:sz="8" w:space="0" w:color="000000"/>
              <w:bottom w:val="single" w:sz="8" w:space="0" w:color="000000"/>
              <w:right w:val="single" w:sz="8" w:space="0" w:color="000000"/>
            </w:tcBorders>
            <w:vAlign w:val="center"/>
            <w:hideMark/>
          </w:tcPr>
          <w:p w14:paraId="6516715A" w14:textId="77777777" w:rsidR="00E74EE6" w:rsidRPr="00621D8E" w:rsidRDefault="00E74EE6" w:rsidP="00E74EE6">
            <w:pPr>
              <w:rPr>
                <w:rFonts w:ascii="Arial" w:hAnsi="Arial" w:cs="Arial"/>
                <w:color w:val="000000"/>
                <w:sz w:val="20"/>
                <w:szCs w:val="20"/>
              </w:rPr>
            </w:pPr>
          </w:p>
        </w:tc>
        <w:tc>
          <w:tcPr>
            <w:tcW w:w="1137" w:type="dxa"/>
            <w:vMerge/>
            <w:tcBorders>
              <w:top w:val="nil"/>
              <w:left w:val="single" w:sz="8" w:space="0" w:color="000000"/>
              <w:bottom w:val="single" w:sz="8" w:space="0" w:color="000000"/>
              <w:right w:val="single" w:sz="8" w:space="0" w:color="000000"/>
            </w:tcBorders>
            <w:vAlign w:val="center"/>
            <w:hideMark/>
          </w:tcPr>
          <w:p w14:paraId="29077F56" w14:textId="77777777" w:rsidR="00E74EE6" w:rsidRPr="00621D8E" w:rsidRDefault="00E74EE6" w:rsidP="00E74EE6">
            <w:pPr>
              <w:rPr>
                <w:rFonts w:ascii="Arial" w:hAnsi="Arial" w:cs="Arial"/>
                <w:color w:val="000000"/>
                <w:sz w:val="20"/>
                <w:szCs w:val="20"/>
              </w:rPr>
            </w:pPr>
          </w:p>
        </w:tc>
      </w:tr>
      <w:tr w:rsidR="00E74EE6" w:rsidRPr="00621D8E" w14:paraId="77EDFCA7" w14:textId="77777777" w:rsidTr="00621D8E">
        <w:trPr>
          <w:trHeight w:val="315"/>
        </w:trPr>
        <w:tc>
          <w:tcPr>
            <w:tcW w:w="1271" w:type="dxa"/>
            <w:tcBorders>
              <w:top w:val="nil"/>
              <w:left w:val="single" w:sz="8" w:space="0" w:color="000000"/>
              <w:bottom w:val="single" w:sz="8" w:space="0" w:color="auto"/>
              <w:right w:val="single" w:sz="8" w:space="0" w:color="000000"/>
            </w:tcBorders>
            <w:hideMark/>
          </w:tcPr>
          <w:p w14:paraId="41604DE0" w14:textId="77777777" w:rsidR="00E74EE6" w:rsidRPr="00621D8E" w:rsidRDefault="00E74EE6" w:rsidP="00E74EE6">
            <w:pPr>
              <w:jc w:val="center"/>
              <w:rPr>
                <w:rFonts w:ascii="Arial" w:hAnsi="Arial" w:cs="Arial"/>
                <w:color w:val="000000"/>
                <w:sz w:val="20"/>
                <w:szCs w:val="20"/>
              </w:rPr>
            </w:pPr>
            <w:r w:rsidRPr="00621D8E">
              <w:rPr>
                <w:rFonts w:ascii="Arial" w:hAnsi="Arial" w:cs="Arial"/>
                <w:color w:val="000000"/>
                <w:sz w:val="20"/>
                <w:szCs w:val="20"/>
              </w:rPr>
              <w:t>03/07/2024</w:t>
            </w:r>
          </w:p>
        </w:tc>
        <w:tc>
          <w:tcPr>
            <w:tcW w:w="5745" w:type="dxa"/>
            <w:tcBorders>
              <w:top w:val="nil"/>
              <w:left w:val="nil"/>
              <w:bottom w:val="single" w:sz="8" w:space="0" w:color="auto"/>
              <w:right w:val="single" w:sz="8" w:space="0" w:color="000000"/>
            </w:tcBorders>
            <w:hideMark/>
          </w:tcPr>
          <w:p w14:paraId="26987081" w14:textId="77777777" w:rsidR="00E74EE6" w:rsidRPr="00621D8E" w:rsidRDefault="00E74EE6" w:rsidP="00E74EE6">
            <w:pPr>
              <w:rPr>
                <w:rFonts w:ascii="Arial" w:hAnsi="Arial" w:cs="Arial"/>
                <w:color w:val="000000"/>
                <w:sz w:val="20"/>
                <w:szCs w:val="20"/>
              </w:rPr>
            </w:pPr>
            <w:r w:rsidRPr="00621D8E">
              <w:rPr>
                <w:rFonts w:ascii="Arial" w:hAnsi="Arial" w:cs="Arial"/>
                <w:color w:val="000000"/>
                <w:sz w:val="20"/>
                <w:szCs w:val="20"/>
              </w:rPr>
              <w:t>Bryson Tractors Limited</w:t>
            </w:r>
          </w:p>
        </w:tc>
        <w:tc>
          <w:tcPr>
            <w:tcW w:w="4453" w:type="dxa"/>
            <w:tcBorders>
              <w:top w:val="nil"/>
              <w:left w:val="nil"/>
              <w:bottom w:val="single" w:sz="8" w:space="0" w:color="auto"/>
              <w:right w:val="single" w:sz="8" w:space="0" w:color="000000"/>
            </w:tcBorders>
            <w:hideMark/>
          </w:tcPr>
          <w:p w14:paraId="4120CE71" w14:textId="77777777" w:rsidR="00E74EE6" w:rsidRPr="00621D8E" w:rsidRDefault="00E74EE6" w:rsidP="00E74EE6">
            <w:pPr>
              <w:rPr>
                <w:rFonts w:ascii="Arial" w:hAnsi="Arial" w:cs="Arial"/>
                <w:color w:val="000000"/>
                <w:sz w:val="20"/>
                <w:szCs w:val="20"/>
              </w:rPr>
            </w:pPr>
            <w:r w:rsidRPr="00621D8E">
              <w:rPr>
                <w:rFonts w:ascii="Arial" w:hAnsi="Arial" w:cs="Arial"/>
                <w:color w:val="000000"/>
                <w:sz w:val="20"/>
                <w:szCs w:val="20"/>
              </w:rPr>
              <w:t>Vehicle and Plant Hire (MC)</w:t>
            </w:r>
          </w:p>
        </w:tc>
        <w:tc>
          <w:tcPr>
            <w:tcW w:w="1329" w:type="dxa"/>
            <w:tcBorders>
              <w:top w:val="nil"/>
              <w:left w:val="nil"/>
              <w:bottom w:val="single" w:sz="8" w:space="0" w:color="auto"/>
              <w:right w:val="single" w:sz="8" w:space="0" w:color="000000"/>
            </w:tcBorders>
            <w:hideMark/>
          </w:tcPr>
          <w:p w14:paraId="229CAD21" w14:textId="77777777" w:rsidR="00E74EE6" w:rsidRPr="00621D8E" w:rsidRDefault="00E74EE6" w:rsidP="00E74EE6">
            <w:pPr>
              <w:jc w:val="right"/>
              <w:rPr>
                <w:rFonts w:ascii="Arial" w:hAnsi="Arial" w:cs="Arial"/>
                <w:color w:val="000000"/>
                <w:sz w:val="20"/>
                <w:szCs w:val="20"/>
              </w:rPr>
            </w:pPr>
            <w:r w:rsidRPr="00621D8E">
              <w:rPr>
                <w:rFonts w:ascii="Arial" w:hAnsi="Arial" w:cs="Arial"/>
                <w:color w:val="000000"/>
                <w:sz w:val="20"/>
                <w:szCs w:val="20"/>
              </w:rPr>
              <w:t>£100,800.00</w:t>
            </w:r>
          </w:p>
        </w:tc>
        <w:tc>
          <w:tcPr>
            <w:tcW w:w="1137" w:type="dxa"/>
            <w:tcBorders>
              <w:top w:val="nil"/>
              <w:left w:val="nil"/>
              <w:bottom w:val="single" w:sz="8" w:space="0" w:color="auto"/>
              <w:right w:val="single" w:sz="8" w:space="0" w:color="000000"/>
            </w:tcBorders>
            <w:hideMark/>
          </w:tcPr>
          <w:p w14:paraId="6FAA89ED" w14:textId="77777777" w:rsidR="00E74EE6" w:rsidRPr="00621D8E" w:rsidRDefault="00E74EE6" w:rsidP="00E74EE6">
            <w:pPr>
              <w:jc w:val="center"/>
              <w:rPr>
                <w:rFonts w:ascii="Arial" w:hAnsi="Arial" w:cs="Arial"/>
                <w:color w:val="000000"/>
                <w:sz w:val="20"/>
                <w:szCs w:val="20"/>
              </w:rPr>
            </w:pPr>
            <w:r w:rsidRPr="00621D8E">
              <w:rPr>
                <w:rFonts w:ascii="Arial" w:hAnsi="Arial" w:cs="Arial"/>
                <w:color w:val="000000"/>
                <w:sz w:val="20"/>
                <w:szCs w:val="20"/>
              </w:rPr>
              <w:t>01/10/2024</w:t>
            </w:r>
          </w:p>
        </w:tc>
        <w:tc>
          <w:tcPr>
            <w:tcW w:w="1137" w:type="dxa"/>
            <w:tcBorders>
              <w:top w:val="nil"/>
              <w:left w:val="nil"/>
              <w:bottom w:val="single" w:sz="8" w:space="0" w:color="auto"/>
              <w:right w:val="single" w:sz="8" w:space="0" w:color="000000"/>
            </w:tcBorders>
            <w:hideMark/>
          </w:tcPr>
          <w:p w14:paraId="7C7A391D" w14:textId="77777777" w:rsidR="00E74EE6" w:rsidRPr="00621D8E" w:rsidRDefault="00E74EE6" w:rsidP="00E74EE6">
            <w:pPr>
              <w:jc w:val="center"/>
              <w:rPr>
                <w:rFonts w:ascii="Arial" w:hAnsi="Arial" w:cs="Arial"/>
                <w:color w:val="000000"/>
                <w:sz w:val="20"/>
                <w:szCs w:val="20"/>
              </w:rPr>
            </w:pPr>
            <w:r w:rsidRPr="00621D8E">
              <w:rPr>
                <w:rFonts w:ascii="Arial" w:hAnsi="Arial" w:cs="Arial"/>
                <w:color w:val="000000"/>
                <w:sz w:val="20"/>
                <w:szCs w:val="20"/>
              </w:rPr>
              <w:t>30/04/2025</w:t>
            </w:r>
          </w:p>
        </w:tc>
      </w:tr>
      <w:tr w:rsidR="00E74EE6" w:rsidRPr="00621D8E" w14:paraId="192BE738" w14:textId="77777777" w:rsidTr="00621D8E">
        <w:trPr>
          <w:trHeight w:val="465"/>
        </w:trPr>
        <w:tc>
          <w:tcPr>
            <w:tcW w:w="1271" w:type="dxa"/>
            <w:tcBorders>
              <w:top w:val="nil"/>
              <w:left w:val="single" w:sz="8" w:space="0" w:color="000000"/>
              <w:bottom w:val="single" w:sz="8" w:space="0" w:color="auto"/>
              <w:right w:val="single" w:sz="8" w:space="0" w:color="000000"/>
            </w:tcBorders>
            <w:hideMark/>
          </w:tcPr>
          <w:p w14:paraId="00027AE6" w14:textId="77777777" w:rsidR="00E74EE6" w:rsidRPr="00621D8E" w:rsidRDefault="00E74EE6" w:rsidP="00E74EE6">
            <w:pPr>
              <w:jc w:val="center"/>
              <w:rPr>
                <w:rFonts w:ascii="Arial" w:hAnsi="Arial" w:cs="Arial"/>
                <w:color w:val="000000"/>
                <w:sz w:val="20"/>
                <w:szCs w:val="20"/>
              </w:rPr>
            </w:pPr>
            <w:r w:rsidRPr="00621D8E">
              <w:rPr>
                <w:rFonts w:ascii="Arial" w:hAnsi="Arial" w:cs="Arial"/>
                <w:color w:val="000000"/>
                <w:sz w:val="20"/>
                <w:szCs w:val="20"/>
              </w:rPr>
              <w:t>07/07/2024</w:t>
            </w:r>
          </w:p>
        </w:tc>
        <w:tc>
          <w:tcPr>
            <w:tcW w:w="5745" w:type="dxa"/>
            <w:tcBorders>
              <w:top w:val="nil"/>
              <w:left w:val="nil"/>
              <w:bottom w:val="single" w:sz="8" w:space="0" w:color="auto"/>
              <w:right w:val="single" w:sz="8" w:space="0" w:color="000000"/>
            </w:tcBorders>
            <w:hideMark/>
          </w:tcPr>
          <w:p w14:paraId="7A317024" w14:textId="77777777" w:rsidR="00E74EE6" w:rsidRPr="00621D8E" w:rsidRDefault="00E74EE6" w:rsidP="00E74EE6">
            <w:pPr>
              <w:rPr>
                <w:rFonts w:ascii="Arial" w:hAnsi="Arial" w:cs="Arial"/>
                <w:color w:val="000000"/>
                <w:sz w:val="20"/>
                <w:szCs w:val="20"/>
              </w:rPr>
            </w:pPr>
            <w:r w:rsidRPr="00621D8E">
              <w:rPr>
                <w:rFonts w:ascii="Arial" w:hAnsi="Arial" w:cs="Arial"/>
                <w:color w:val="000000"/>
                <w:sz w:val="20"/>
                <w:szCs w:val="20"/>
              </w:rPr>
              <w:t>Lightways (Contractors) Limited</w:t>
            </w:r>
          </w:p>
        </w:tc>
        <w:tc>
          <w:tcPr>
            <w:tcW w:w="4453" w:type="dxa"/>
            <w:tcBorders>
              <w:top w:val="nil"/>
              <w:left w:val="nil"/>
              <w:bottom w:val="single" w:sz="8" w:space="0" w:color="auto"/>
              <w:right w:val="single" w:sz="8" w:space="0" w:color="000000"/>
            </w:tcBorders>
            <w:hideMark/>
          </w:tcPr>
          <w:p w14:paraId="55A803D3" w14:textId="77777777" w:rsidR="00E74EE6" w:rsidRPr="00621D8E" w:rsidRDefault="00E74EE6" w:rsidP="00E74EE6">
            <w:pPr>
              <w:rPr>
                <w:rFonts w:ascii="Arial" w:hAnsi="Arial" w:cs="Arial"/>
                <w:color w:val="000000"/>
                <w:sz w:val="20"/>
                <w:szCs w:val="20"/>
              </w:rPr>
            </w:pPr>
            <w:r w:rsidRPr="00621D8E">
              <w:rPr>
                <w:rFonts w:ascii="Arial" w:hAnsi="Arial" w:cs="Arial"/>
                <w:color w:val="000000"/>
                <w:sz w:val="20"/>
                <w:szCs w:val="20"/>
              </w:rPr>
              <w:t xml:space="preserve">Installation of road lighting equipment at </w:t>
            </w:r>
            <w:proofErr w:type="spellStart"/>
            <w:r w:rsidRPr="00621D8E">
              <w:rPr>
                <w:rFonts w:ascii="Arial" w:hAnsi="Arial" w:cs="Arial"/>
                <w:color w:val="000000"/>
                <w:sz w:val="20"/>
                <w:szCs w:val="20"/>
              </w:rPr>
              <w:t>Broomage</w:t>
            </w:r>
            <w:proofErr w:type="spellEnd"/>
            <w:r w:rsidRPr="00621D8E">
              <w:rPr>
                <w:rFonts w:ascii="Arial" w:hAnsi="Arial" w:cs="Arial"/>
                <w:color w:val="000000"/>
                <w:sz w:val="20"/>
                <w:szCs w:val="20"/>
              </w:rPr>
              <w:t xml:space="preserve"> Crescent, Larbert (QQ)</w:t>
            </w:r>
          </w:p>
        </w:tc>
        <w:tc>
          <w:tcPr>
            <w:tcW w:w="1329" w:type="dxa"/>
            <w:tcBorders>
              <w:top w:val="nil"/>
              <w:left w:val="nil"/>
              <w:bottom w:val="single" w:sz="8" w:space="0" w:color="auto"/>
              <w:right w:val="single" w:sz="8" w:space="0" w:color="000000"/>
            </w:tcBorders>
            <w:hideMark/>
          </w:tcPr>
          <w:p w14:paraId="29A788E6" w14:textId="77777777" w:rsidR="00E74EE6" w:rsidRPr="00621D8E" w:rsidRDefault="00E74EE6" w:rsidP="00E74EE6">
            <w:pPr>
              <w:jc w:val="right"/>
              <w:rPr>
                <w:rFonts w:ascii="Arial" w:hAnsi="Arial" w:cs="Arial"/>
                <w:color w:val="000000"/>
                <w:sz w:val="20"/>
                <w:szCs w:val="20"/>
              </w:rPr>
            </w:pPr>
            <w:r w:rsidRPr="00621D8E">
              <w:rPr>
                <w:rFonts w:ascii="Arial" w:hAnsi="Arial" w:cs="Arial"/>
                <w:color w:val="000000"/>
                <w:sz w:val="20"/>
                <w:szCs w:val="20"/>
              </w:rPr>
              <w:t>£91,202.70</w:t>
            </w:r>
          </w:p>
        </w:tc>
        <w:tc>
          <w:tcPr>
            <w:tcW w:w="1137" w:type="dxa"/>
            <w:tcBorders>
              <w:top w:val="nil"/>
              <w:left w:val="nil"/>
              <w:bottom w:val="single" w:sz="8" w:space="0" w:color="auto"/>
              <w:right w:val="single" w:sz="8" w:space="0" w:color="000000"/>
            </w:tcBorders>
            <w:hideMark/>
          </w:tcPr>
          <w:p w14:paraId="1B3BB1D4" w14:textId="77777777" w:rsidR="00E74EE6" w:rsidRPr="00621D8E" w:rsidRDefault="00E74EE6" w:rsidP="00E74EE6">
            <w:pPr>
              <w:jc w:val="center"/>
              <w:rPr>
                <w:rFonts w:ascii="Arial" w:hAnsi="Arial" w:cs="Arial"/>
                <w:color w:val="000000"/>
                <w:sz w:val="20"/>
                <w:szCs w:val="20"/>
              </w:rPr>
            </w:pPr>
            <w:r w:rsidRPr="00621D8E">
              <w:rPr>
                <w:rFonts w:ascii="Arial" w:hAnsi="Arial" w:cs="Arial"/>
                <w:color w:val="000000"/>
                <w:sz w:val="20"/>
                <w:szCs w:val="20"/>
              </w:rPr>
              <w:t>07/07/2024</w:t>
            </w:r>
          </w:p>
        </w:tc>
        <w:tc>
          <w:tcPr>
            <w:tcW w:w="1137" w:type="dxa"/>
            <w:tcBorders>
              <w:top w:val="nil"/>
              <w:left w:val="nil"/>
              <w:bottom w:val="single" w:sz="8" w:space="0" w:color="auto"/>
              <w:right w:val="single" w:sz="8" w:space="0" w:color="000000"/>
            </w:tcBorders>
            <w:hideMark/>
          </w:tcPr>
          <w:p w14:paraId="5C21D66C" w14:textId="77777777" w:rsidR="00E74EE6" w:rsidRPr="00621D8E" w:rsidRDefault="00E74EE6" w:rsidP="00E74EE6">
            <w:pPr>
              <w:jc w:val="center"/>
              <w:rPr>
                <w:rFonts w:ascii="Arial" w:hAnsi="Arial" w:cs="Arial"/>
                <w:color w:val="000000"/>
                <w:sz w:val="20"/>
                <w:szCs w:val="20"/>
              </w:rPr>
            </w:pPr>
            <w:r w:rsidRPr="00621D8E">
              <w:rPr>
                <w:rFonts w:ascii="Arial" w:hAnsi="Arial" w:cs="Arial"/>
                <w:color w:val="000000"/>
                <w:sz w:val="20"/>
                <w:szCs w:val="20"/>
              </w:rPr>
              <w:t>31/03/2025</w:t>
            </w:r>
          </w:p>
        </w:tc>
      </w:tr>
      <w:tr w:rsidR="00E74EE6" w:rsidRPr="00621D8E" w14:paraId="4ABB26FA" w14:textId="77777777" w:rsidTr="00621D8E">
        <w:trPr>
          <w:trHeight w:val="465"/>
        </w:trPr>
        <w:tc>
          <w:tcPr>
            <w:tcW w:w="1271" w:type="dxa"/>
            <w:tcBorders>
              <w:top w:val="nil"/>
              <w:left w:val="single" w:sz="8" w:space="0" w:color="000000"/>
              <w:bottom w:val="single" w:sz="8" w:space="0" w:color="auto"/>
              <w:right w:val="single" w:sz="8" w:space="0" w:color="000000"/>
            </w:tcBorders>
            <w:hideMark/>
          </w:tcPr>
          <w:p w14:paraId="44521E18" w14:textId="77777777" w:rsidR="00E74EE6" w:rsidRPr="00621D8E" w:rsidRDefault="00E74EE6" w:rsidP="00E74EE6">
            <w:pPr>
              <w:jc w:val="center"/>
              <w:rPr>
                <w:rFonts w:ascii="Arial" w:hAnsi="Arial" w:cs="Arial"/>
                <w:color w:val="000000"/>
                <w:sz w:val="20"/>
                <w:szCs w:val="20"/>
              </w:rPr>
            </w:pPr>
            <w:r w:rsidRPr="00621D8E">
              <w:rPr>
                <w:rFonts w:ascii="Arial" w:hAnsi="Arial" w:cs="Arial"/>
                <w:color w:val="000000"/>
                <w:sz w:val="20"/>
                <w:szCs w:val="20"/>
              </w:rPr>
              <w:t>08/07/2024</w:t>
            </w:r>
          </w:p>
        </w:tc>
        <w:tc>
          <w:tcPr>
            <w:tcW w:w="5745" w:type="dxa"/>
            <w:tcBorders>
              <w:top w:val="nil"/>
              <w:left w:val="nil"/>
              <w:bottom w:val="single" w:sz="8" w:space="0" w:color="auto"/>
              <w:right w:val="single" w:sz="8" w:space="0" w:color="000000"/>
            </w:tcBorders>
            <w:hideMark/>
          </w:tcPr>
          <w:p w14:paraId="1D5954E4" w14:textId="77777777" w:rsidR="00E74EE6" w:rsidRPr="00621D8E" w:rsidRDefault="00E74EE6" w:rsidP="00E74EE6">
            <w:pPr>
              <w:rPr>
                <w:rFonts w:ascii="Arial" w:hAnsi="Arial" w:cs="Arial"/>
                <w:color w:val="000000"/>
                <w:sz w:val="20"/>
                <w:szCs w:val="20"/>
              </w:rPr>
            </w:pPr>
            <w:r w:rsidRPr="00621D8E">
              <w:rPr>
                <w:rFonts w:ascii="Arial" w:hAnsi="Arial" w:cs="Arial"/>
                <w:color w:val="000000"/>
                <w:sz w:val="20"/>
                <w:szCs w:val="20"/>
              </w:rPr>
              <w:t>Contego Environmental Services Limited</w:t>
            </w:r>
          </w:p>
        </w:tc>
        <w:tc>
          <w:tcPr>
            <w:tcW w:w="4453" w:type="dxa"/>
            <w:tcBorders>
              <w:top w:val="nil"/>
              <w:left w:val="nil"/>
              <w:bottom w:val="single" w:sz="8" w:space="0" w:color="auto"/>
              <w:right w:val="single" w:sz="8" w:space="0" w:color="000000"/>
            </w:tcBorders>
            <w:hideMark/>
          </w:tcPr>
          <w:p w14:paraId="071A5DF6" w14:textId="77777777" w:rsidR="00E74EE6" w:rsidRPr="00621D8E" w:rsidRDefault="00E74EE6" w:rsidP="00E74EE6">
            <w:pPr>
              <w:rPr>
                <w:rFonts w:ascii="Arial" w:hAnsi="Arial" w:cs="Arial"/>
                <w:color w:val="000000"/>
                <w:sz w:val="20"/>
                <w:szCs w:val="20"/>
              </w:rPr>
            </w:pPr>
            <w:r w:rsidRPr="00621D8E">
              <w:rPr>
                <w:rFonts w:ascii="Arial" w:hAnsi="Arial" w:cs="Arial"/>
                <w:color w:val="000000"/>
                <w:sz w:val="20"/>
                <w:szCs w:val="20"/>
              </w:rPr>
              <w:t>Pest Control Services for Housing and Communities</w:t>
            </w:r>
          </w:p>
        </w:tc>
        <w:tc>
          <w:tcPr>
            <w:tcW w:w="1329" w:type="dxa"/>
            <w:tcBorders>
              <w:top w:val="nil"/>
              <w:left w:val="nil"/>
              <w:bottom w:val="single" w:sz="8" w:space="0" w:color="auto"/>
              <w:right w:val="single" w:sz="8" w:space="0" w:color="000000"/>
            </w:tcBorders>
            <w:hideMark/>
          </w:tcPr>
          <w:p w14:paraId="19936383" w14:textId="77777777" w:rsidR="00E74EE6" w:rsidRPr="00621D8E" w:rsidRDefault="00E74EE6" w:rsidP="00E74EE6">
            <w:pPr>
              <w:jc w:val="right"/>
              <w:rPr>
                <w:rFonts w:ascii="Arial" w:hAnsi="Arial" w:cs="Arial"/>
                <w:color w:val="000000"/>
                <w:sz w:val="20"/>
                <w:szCs w:val="20"/>
              </w:rPr>
            </w:pPr>
            <w:r w:rsidRPr="00621D8E">
              <w:rPr>
                <w:rFonts w:ascii="Arial" w:hAnsi="Arial" w:cs="Arial"/>
                <w:color w:val="000000"/>
                <w:sz w:val="20"/>
                <w:szCs w:val="20"/>
              </w:rPr>
              <w:t>£150,000.00</w:t>
            </w:r>
          </w:p>
        </w:tc>
        <w:tc>
          <w:tcPr>
            <w:tcW w:w="1137" w:type="dxa"/>
            <w:tcBorders>
              <w:top w:val="nil"/>
              <w:left w:val="nil"/>
              <w:bottom w:val="single" w:sz="8" w:space="0" w:color="auto"/>
              <w:right w:val="single" w:sz="8" w:space="0" w:color="000000"/>
            </w:tcBorders>
            <w:hideMark/>
          </w:tcPr>
          <w:p w14:paraId="465D5475" w14:textId="77777777" w:rsidR="00E74EE6" w:rsidRPr="00621D8E" w:rsidRDefault="00E74EE6" w:rsidP="00E74EE6">
            <w:pPr>
              <w:jc w:val="center"/>
              <w:rPr>
                <w:rFonts w:ascii="Arial" w:hAnsi="Arial" w:cs="Arial"/>
                <w:color w:val="000000"/>
                <w:sz w:val="20"/>
                <w:szCs w:val="20"/>
              </w:rPr>
            </w:pPr>
            <w:r w:rsidRPr="00621D8E">
              <w:rPr>
                <w:rFonts w:ascii="Arial" w:hAnsi="Arial" w:cs="Arial"/>
                <w:color w:val="000000"/>
                <w:sz w:val="20"/>
                <w:szCs w:val="20"/>
              </w:rPr>
              <w:t>08/07/2024</w:t>
            </w:r>
          </w:p>
        </w:tc>
        <w:tc>
          <w:tcPr>
            <w:tcW w:w="1137" w:type="dxa"/>
            <w:tcBorders>
              <w:top w:val="nil"/>
              <w:left w:val="nil"/>
              <w:bottom w:val="single" w:sz="8" w:space="0" w:color="auto"/>
              <w:right w:val="single" w:sz="8" w:space="0" w:color="000000"/>
            </w:tcBorders>
            <w:hideMark/>
          </w:tcPr>
          <w:p w14:paraId="057DEB5E" w14:textId="77777777" w:rsidR="00E74EE6" w:rsidRPr="00621D8E" w:rsidRDefault="00E74EE6" w:rsidP="00E74EE6">
            <w:pPr>
              <w:jc w:val="center"/>
              <w:rPr>
                <w:rFonts w:ascii="Arial" w:hAnsi="Arial" w:cs="Arial"/>
                <w:color w:val="000000"/>
                <w:sz w:val="20"/>
                <w:szCs w:val="20"/>
              </w:rPr>
            </w:pPr>
            <w:r w:rsidRPr="00621D8E">
              <w:rPr>
                <w:rFonts w:ascii="Arial" w:hAnsi="Arial" w:cs="Arial"/>
                <w:color w:val="000000"/>
                <w:sz w:val="20"/>
                <w:szCs w:val="20"/>
              </w:rPr>
              <w:t>31/01/2026</w:t>
            </w:r>
          </w:p>
        </w:tc>
      </w:tr>
      <w:tr w:rsidR="00E74EE6" w:rsidRPr="00621D8E" w14:paraId="397B063A" w14:textId="77777777" w:rsidTr="00621D8E">
        <w:trPr>
          <w:trHeight w:val="300"/>
        </w:trPr>
        <w:tc>
          <w:tcPr>
            <w:tcW w:w="1271" w:type="dxa"/>
            <w:vMerge w:val="restart"/>
            <w:tcBorders>
              <w:top w:val="nil"/>
              <w:left w:val="single" w:sz="8" w:space="0" w:color="000000"/>
              <w:bottom w:val="single" w:sz="8" w:space="0" w:color="000000"/>
              <w:right w:val="single" w:sz="8" w:space="0" w:color="000000"/>
            </w:tcBorders>
            <w:hideMark/>
          </w:tcPr>
          <w:p w14:paraId="08D316A5" w14:textId="77777777" w:rsidR="00E74EE6" w:rsidRPr="00621D8E" w:rsidRDefault="00E74EE6" w:rsidP="00E74EE6">
            <w:pPr>
              <w:jc w:val="center"/>
              <w:rPr>
                <w:rFonts w:ascii="Arial" w:hAnsi="Arial" w:cs="Arial"/>
                <w:color w:val="000000"/>
                <w:sz w:val="20"/>
                <w:szCs w:val="20"/>
              </w:rPr>
            </w:pPr>
            <w:r w:rsidRPr="00621D8E">
              <w:rPr>
                <w:rFonts w:ascii="Arial" w:hAnsi="Arial" w:cs="Arial"/>
                <w:color w:val="000000"/>
                <w:sz w:val="20"/>
                <w:szCs w:val="20"/>
              </w:rPr>
              <w:t>12/07/2024</w:t>
            </w:r>
          </w:p>
        </w:tc>
        <w:tc>
          <w:tcPr>
            <w:tcW w:w="5745" w:type="dxa"/>
            <w:tcBorders>
              <w:top w:val="nil"/>
              <w:left w:val="nil"/>
              <w:bottom w:val="single" w:sz="4" w:space="0" w:color="000000"/>
              <w:right w:val="single" w:sz="8" w:space="0" w:color="000000"/>
            </w:tcBorders>
            <w:hideMark/>
          </w:tcPr>
          <w:p w14:paraId="251878E8" w14:textId="77777777" w:rsidR="00E74EE6" w:rsidRPr="00621D8E" w:rsidRDefault="00E74EE6" w:rsidP="00E74EE6">
            <w:pPr>
              <w:rPr>
                <w:rFonts w:ascii="Arial" w:hAnsi="Arial" w:cs="Arial"/>
                <w:color w:val="000000"/>
                <w:sz w:val="20"/>
                <w:szCs w:val="20"/>
              </w:rPr>
            </w:pPr>
            <w:r w:rsidRPr="00621D8E">
              <w:rPr>
                <w:rFonts w:ascii="Arial" w:hAnsi="Arial" w:cs="Arial"/>
                <w:color w:val="000000"/>
                <w:sz w:val="20"/>
                <w:szCs w:val="20"/>
              </w:rPr>
              <w:t>Ayrshire Tree Surgeons Limited</w:t>
            </w:r>
          </w:p>
        </w:tc>
        <w:tc>
          <w:tcPr>
            <w:tcW w:w="4453" w:type="dxa"/>
            <w:vMerge w:val="restart"/>
            <w:tcBorders>
              <w:top w:val="nil"/>
              <w:left w:val="single" w:sz="8" w:space="0" w:color="000000"/>
              <w:bottom w:val="single" w:sz="8" w:space="0" w:color="000000"/>
              <w:right w:val="single" w:sz="8" w:space="0" w:color="000000"/>
            </w:tcBorders>
            <w:hideMark/>
          </w:tcPr>
          <w:p w14:paraId="36E32244" w14:textId="77777777" w:rsidR="00E74EE6" w:rsidRPr="00621D8E" w:rsidRDefault="00E74EE6" w:rsidP="00E74EE6">
            <w:pPr>
              <w:rPr>
                <w:rFonts w:ascii="Arial" w:hAnsi="Arial" w:cs="Arial"/>
                <w:color w:val="000000"/>
                <w:sz w:val="20"/>
                <w:szCs w:val="20"/>
              </w:rPr>
            </w:pPr>
            <w:r w:rsidRPr="00621D8E">
              <w:rPr>
                <w:rFonts w:ascii="Arial" w:hAnsi="Arial" w:cs="Arial"/>
                <w:color w:val="000000"/>
                <w:sz w:val="20"/>
                <w:szCs w:val="20"/>
              </w:rPr>
              <w:t>Ground Maintenance Services</w:t>
            </w:r>
          </w:p>
        </w:tc>
        <w:tc>
          <w:tcPr>
            <w:tcW w:w="1329" w:type="dxa"/>
            <w:vMerge w:val="restart"/>
            <w:tcBorders>
              <w:top w:val="nil"/>
              <w:left w:val="single" w:sz="8" w:space="0" w:color="000000"/>
              <w:bottom w:val="single" w:sz="8" w:space="0" w:color="000000"/>
              <w:right w:val="single" w:sz="8" w:space="0" w:color="000000"/>
            </w:tcBorders>
            <w:hideMark/>
          </w:tcPr>
          <w:p w14:paraId="42A65734" w14:textId="77777777" w:rsidR="00E74EE6" w:rsidRPr="00621D8E" w:rsidRDefault="00E74EE6" w:rsidP="00E74EE6">
            <w:pPr>
              <w:jc w:val="right"/>
              <w:rPr>
                <w:rFonts w:ascii="Arial" w:hAnsi="Arial" w:cs="Arial"/>
                <w:color w:val="000000"/>
                <w:sz w:val="20"/>
                <w:szCs w:val="20"/>
              </w:rPr>
            </w:pPr>
            <w:r w:rsidRPr="00621D8E">
              <w:rPr>
                <w:rFonts w:ascii="Arial" w:hAnsi="Arial" w:cs="Arial"/>
                <w:color w:val="000000"/>
                <w:sz w:val="20"/>
                <w:szCs w:val="20"/>
              </w:rPr>
              <w:t>£600,000.00</w:t>
            </w:r>
          </w:p>
        </w:tc>
        <w:tc>
          <w:tcPr>
            <w:tcW w:w="1137" w:type="dxa"/>
            <w:vMerge w:val="restart"/>
            <w:tcBorders>
              <w:top w:val="nil"/>
              <w:left w:val="single" w:sz="8" w:space="0" w:color="000000"/>
              <w:bottom w:val="single" w:sz="8" w:space="0" w:color="000000"/>
              <w:right w:val="single" w:sz="8" w:space="0" w:color="000000"/>
            </w:tcBorders>
            <w:hideMark/>
          </w:tcPr>
          <w:p w14:paraId="026C5131" w14:textId="77777777" w:rsidR="00E74EE6" w:rsidRPr="00621D8E" w:rsidRDefault="00E74EE6" w:rsidP="00E74EE6">
            <w:pPr>
              <w:jc w:val="center"/>
              <w:rPr>
                <w:rFonts w:ascii="Arial" w:hAnsi="Arial" w:cs="Arial"/>
                <w:color w:val="000000"/>
                <w:sz w:val="20"/>
                <w:szCs w:val="20"/>
              </w:rPr>
            </w:pPr>
            <w:r w:rsidRPr="00621D8E">
              <w:rPr>
                <w:rFonts w:ascii="Arial" w:hAnsi="Arial" w:cs="Arial"/>
                <w:color w:val="000000"/>
                <w:sz w:val="20"/>
                <w:szCs w:val="20"/>
              </w:rPr>
              <w:t>01/08/2024</w:t>
            </w:r>
          </w:p>
        </w:tc>
        <w:tc>
          <w:tcPr>
            <w:tcW w:w="1137" w:type="dxa"/>
            <w:vMerge w:val="restart"/>
            <w:tcBorders>
              <w:top w:val="nil"/>
              <w:left w:val="single" w:sz="8" w:space="0" w:color="000000"/>
              <w:bottom w:val="single" w:sz="8" w:space="0" w:color="000000"/>
              <w:right w:val="single" w:sz="8" w:space="0" w:color="000000"/>
            </w:tcBorders>
            <w:hideMark/>
          </w:tcPr>
          <w:p w14:paraId="10737C7A" w14:textId="77777777" w:rsidR="00E74EE6" w:rsidRPr="00621D8E" w:rsidRDefault="00E74EE6" w:rsidP="00E74EE6">
            <w:pPr>
              <w:jc w:val="center"/>
              <w:rPr>
                <w:rFonts w:ascii="Arial" w:hAnsi="Arial" w:cs="Arial"/>
                <w:color w:val="000000"/>
                <w:sz w:val="20"/>
                <w:szCs w:val="20"/>
              </w:rPr>
            </w:pPr>
            <w:r w:rsidRPr="00621D8E">
              <w:rPr>
                <w:rFonts w:ascii="Arial" w:hAnsi="Arial" w:cs="Arial"/>
                <w:color w:val="000000"/>
                <w:sz w:val="20"/>
                <w:szCs w:val="20"/>
              </w:rPr>
              <w:t>31/07/2028</w:t>
            </w:r>
          </w:p>
        </w:tc>
      </w:tr>
      <w:tr w:rsidR="00E74EE6" w:rsidRPr="00621D8E" w14:paraId="0C09052D" w14:textId="77777777" w:rsidTr="00621D8E">
        <w:trPr>
          <w:trHeight w:val="300"/>
        </w:trPr>
        <w:tc>
          <w:tcPr>
            <w:tcW w:w="1271" w:type="dxa"/>
            <w:vMerge/>
            <w:tcBorders>
              <w:top w:val="nil"/>
              <w:left w:val="single" w:sz="8" w:space="0" w:color="000000"/>
              <w:bottom w:val="single" w:sz="8" w:space="0" w:color="000000"/>
              <w:right w:val="single" w:sz="8" w:space="0" w:color="000000"/>
            </w:tcBorders>
            <w:vAlign w:val="center"/>
            <w:hideMark/>
          </w:tcPr>
          <w:p w14:paraId="3FAAA880" w14:textId="77777777" w:rsidR="00E74EE6" w:rsidRPr="00621D8E" w:rsidRDefault="00E74EE6" w:rsidP="00E74EE6">
            <w:pPr>
              <w:rPr>
                <w:rFonts w:ascii="Arial" w:hAnsi="Arial" w:cs="Arial"/>
                <w:color w:val="000000"/>
                <w:sz w:val="20"/>
                <w:szCs w:val="20"/>
              </w:rPr>
            </w:pPr>
          </w:p>
        </w:tc>
        <w:tc>
          <w:tcPr>
            <w:tcW w:w="5745" w:type="dxa"/>
            <w:tcBorders>
              <w:top w:val="nil"/>
              <w:left w:val="nil"/>
              <w:bottom w:val="single" w:sz="4" w:space="0" w:color="000000"/>
              <w:right w:val="single" w:sz="8" w:space="0" w:color="000000"/>
            </w:tcBorders>
            <w:hideMark/>
          </w:tcPr>
          <w:p w14:paraId="110F10A4" w14:textId="77777777" w:rsidR="00E74EE6" w:rsidRPr="00621D8E" w:rsidRDefault="00E74EE6" w:rsidP="00E74EE6">
            <w:pPr>
              <w:rPr>
                <w:rFonts w:ascii="Arial" w:hAnsi="Arial" w:cs="Arial"/>
                <w:color w:val="000000"/>
                <w:sz w:val="20"/>
                <w:szCs w:val="20"/>
              </w:rPr>
            </w:pPr>
            <w:r w:rsidRPr="00621D8E">
              <w:rPr>
                <w:rFonts w:ascii="Arial" w:hAnsi="Arial" w:cs="Arial"/>
                <w:color w:val="000000"/>
                <w:sz w:val="20"/>
                <w:szCs w:val="20"/>
              </w:rPr>
              <w:t>George Steel Contract Services Limited</w:t>
            </w:r>
          </w:p>
        </w:tc>
        <w:tc>
          <w:tcPr>
            <w:tcW w:w="4453" w:type="dxa"/>
            <w:vMerge/>
            <w:tcBorders>
              <w:top w:val="nil"/>
              <w:left w:val="single" w:sz="8" w:space="0" w:color="000000"/>
              <w:bottom w:val="single" w:sz="8" w:space="0" w:color="000000"/>
              <w:right w:val="single" w:sz="8" w:space="0" w:color="000000"/>
            </w:tcBorders>
            <w:vAlign w:val="center"/>
            <w:hideMark/>
          </w:tcPr>
          <w:p w14:paraId="09FE2AC3" w14:textId="77777777" w:rsidR="00E74EE6" w:rsidRPr="00621D8E" w:rsidRDefault="00E74EE6" w:rsidP="00E74EE6">
            <w:pPr>
              <w:rPr>
                <w:rFonts w:ascii="Arial" w:hAnsi="Arial" w:cs="Arial"/>
                <w:color w:val="000000"/>
                <w:sz w:val="20"/>
                <w:szCs w:val="20"/>
              </w:rPr>
            </w:pPr>
          </w:p>
        </w:tc>
        <w:tc>
          <w:tcPr>
            <w:tcW w:w="1329" w:type="dxa"/>
            <w:vMerge/>
            <w:tcBorders>
              <w:top w:val="nil"/>
              <w:left w:val="single" w:sz="8" w:space="0" w:color="000000"/>
              <w:bottom w:val="single" w:sz="8" w:space="0" w:color="000000"/>
              <w:right w:val="single" w:sz="8" w:space="0" w:color="000000"/>
            </w:tcBorders>
            <w:vAlign w:val="center"/>
            <w:hideMark/>
          </w:tcPr>
          <w:p w14:paraId="76BB43BE" w14:textId="77777777" w:rsidR="00E74EE6" w:rsidRPr="00621D8E" w:rsidRDefault="00E74EE6" w:rsidP="00E74EE6">
            <w:pPr>
              <w:rPr>
                <w:rFonts w:ascii="Arial" w:hAnsi="Arial" w:cs="Arial"/>
                <w:color w:val="000000"/>
                <w:sz w:val="20"/>
                <w:szCs w:val="20"/>
              </w:rPr>
            </w:pPr>
          </w:p>
        </w:tc>
        <w:tc>
          <w:tcPr>
            <w:tcW w:w="1137" w:type="dxa"/>
            <w:vMerge/>
            <w:tcBorders>
              <w:top w:val="nil"/>
              <w:left w:val="single" w:sz="8" w:space="0" w:color="000000"/>
              <w:bottom w:val="single" w:sz="8" w:space="0" w:color="000000"/>
              <w:right w:val="single" w:sz="8" w:space="0" w:color="000000"/>
            </w:tcBorders>
            <w:vAlign w:val="center"/>
            <w:hideMark/>
          </w:tcPr>
          <w:p w14:paraId="0922C61D" w14:textId="77777777" w:rsidR="00E74EE6" w:rsidRPr="00621D8E" w:rsidRDefault="00E74EE6" w:rsidP="00E74EE6">
            <w:pPr>
              <w:rPr>
                <w:rFonts w:ascii="Arial" w:hAnsi="Arial" w:cs="Arial"/>
                <w:color w:val="000000"/>
                <w:sz w:val="20"/>
                <w:szCs w:val="20"/>
              </w:rPr>
            </w:pPr>
          </w:p>
        </w:tc>
        <w:tc>
          <w:tcPr>
            <w:tcW w:w="1137" w:type="dxa"/>
            <w:vMerge/>
            <w:tcBorders>
              <w:top w:val="nil"/>
              <w:left w:val="single" w:sz="8" w:space="0" w:color="000000"/>
              <w:bottom w:val="single" w:sz="8" w:space="0" w:color="000000"/>
              <w:right w:val="single" w:sz="8" w:space="0" w:color="000000"/>
            </w:tcBorders>
            <w:vAlign w:val="center"/>
            <w:hideMark/>
          </w:tcPr>
          <w:p w14:paraId="16170434" w14:textId="77777777" w:rsidR="00E74EE6" w:rsidRPr="00621D8E" w:rsidRDefault="00E74EE6" w:rsidP="00E74EE6">
            <w:pPr>
              <w:rPr>
                <w:rFonts w:ascii="Arial" w:hAnsi="Arial" w:cs="Arial"/>
                <w:color w:val="000000"/>
                <w:sz w:val="20"/>
                <w:szCs w:val="20"/>
              </w:rPr>
            </w:pPr>
          </w:p>
        </w:tc>
      </w:tr>
      <w:tr w:rsidR="00E74EE6" w:rsidRPr="00621D8E" w14:paraId="4B627099" w14:textId="77777777" w:rsidTr="00621D8E">
        <w:trPr>
          <w:trHeight w:val="300"/>
        </w:trPr>
        <w:tc>
          <w:tcPr>
            <w:tcW w:w="1271" w:type="dxa"/>
            <w:vMerge/>
            <w:tcBorders>
              <w:top w:val="nil"/>
              <w:left w:val="single" w:sz="8" w:space="0" w:color="000000"/>
              <w:bottom w:val="single" w:sz="8" w:space="0" w:color="000000"/>
              <w:right w:val="single" w:sz="8" w:space="0" w:color="000000"/>
            </w:tcBorders>
            <w:vAlign w:val="center"/>
            <w:hideMark/>
          </w:tcPr>
          <w:p w14:paraId="5118515C" w14:textId="77777777" w:rsidR="00E74EE6" w:rsidRPr="00621D8E" w:rsidRDefault="00E74EE6" w:rsidP="00E74EE6">
            <w:pPr>
              <w:rPr>
                <w:rFonts w:ascii="Arial" w:hAnsi="Arial" w:cs="Arial"/>
                <w:color w:val="000000"/>
                <w:sz w:val="20"/>
                <w:szCs w:val="20"/>
              </w:rPr>
            </w:pPr>
          </w:p>
        </w:tc>
        <w:tc>
          <w:tcPr>
            <w:tcW w:w="5745" w:type="dxa"/>
            <w:tcBorders>
              <w:top w:val="nil"/>
              <w:left w:val="nil"/>
              <w:bottom w:val="single" w:sz="4" w:space="0" w:color="000000"/>
              <w:right w:val="single" w:sz="8" w:space="0" w:color="000000"/>
            </w:tcBorders>
            <w:hideMark/>
          </w:tcPr>
          <w:p w14:paraId="2CF6113D" w14:textId="77777777" w:rsidR="00E74EE6" w:rsidRPr="00621D8E" w:rsidRDefault="00E74EE6" w:rsidP="00E74EE6">
            <w:pPr>
              <w:rPr>
                <w:rFonts w:ascii="Arial" w:hAnsi="Arial" w:cs="Arial"/>
                <w:color w:val="000000"/>
                <w:sz w:val="20"/>
                <w:szCs w:val="20"/>
              </w:rPr>
            </w:pPr>
            <w:r w:rsidRPr="00621D8E">
              <w:rPr>
                <w:rFonts w:ascii="Arial" w:hAnsi="Arial" w:cs="Arial"/>
                <w:color w:val="000000"/>
                <w:sz w:val="20"/>
                <w:szCs w:val="20"/>
              </w:rPr>
              <w:t>Landscape and Forestry Services Scotland Limited</w:t>
            </w:r>
          </w:p>
        </w:tc>
        <w:tc>
          <w:tcPr>
            <w:tcW w:w="4453" w:type="dxa"/>
            <w:vMerge/>
            <w:tcBorders>
              <w:top w:val="nil"/>
              <w:left w:val="single" w:sz="8" w:space="0" w:color="000000"/>
              <w:bottom w:val="single" w:sz="8" w:space="0" w:color="000000"/>
              <w:right w:val="single" w:sz="8" w:space="0" w:color="000000"/>
            </w:tcBorders>
            <w:vAlign w:val="center"/>
            <w:hideMark/>
          </w:tcPr>
          <w:p w14:paraId="77000A54" w14:textId="77777777" w:rsidR="00E74EE6" w:rsidRPr="00621D8E" w:rsidRDefault="00E74EE6" w:rsidP="00E74EE6">
            <w:pPr>
              <w:rPr>
                <w:rFonts w:ascii="Arial" w:hAnsi="Arial" w:cs="Arial"/>
                <w:color w:val="000000"/>
                <w:sz w:val="20"/>
                <w:szCs w:val="20"/>
              </w:rPr>
            </w:pPr>
          </w:p>
        </w:tc>
        <w:tc>
          <w:tcPr>
            <w:tcW w:w="1329" w:type="dxa"/>
            <w:vMerge/>
            <w:tcBorders>
              <w:top w:val="nil"/>
              <w:left w:val="single" w:sz="8" w:space="0" w:color="000000"/>
              <w:bottom w:val="single" w:sz="8" w:space="0" w:color="000000"/>
              <w:right w:val="single" w:sz="8" w:space="0" w:color="000000"/>
            </w:tcBorders>
            <w:vAlign w:val="center"/>
            <w:hideMark/>
          </w:tcPr>
          <w:p w14:paraId="5799290F" w14:textId="77777777" w:rsidR="00E74EE6" w:rsidRPr="00621D8E" w:rsidRDefault="00E74EE6" w:rsidP="00E74EE6">
            <w:pPr>
              <w:rPr>
                <w:rFonts w:ascii="Arial" w:hAnsi="Arial" w:cs="Arial"/>
                <w:color w:val="000000"/>
                <w:sz w:val="20"/>
                <w:szCs w:val="20"/>
              </w:rPr>
            </w:pPr>
          </w:p>
        </w:tc>
        <w:tc>
          <w:tcPr>
            <w:tcW w:w="1137" w:type="dxa"/>
            <w:vMerge/>
            <w:tcBorders>
              <w:top w:val="nil"/>
              <w:left w:val="single" w:sz="8" w:space="0" w:color="000000"/>
              <w:bottom w:val="single" w:sz="8" w:space="0" w:color="000000"/>
              <w:right w:val="single" w:sz="8" w:space="0" w:color="000000"/>
            </w:tcBorders>
            <w:vAlign w:val="center"/>
            <w:hideMark/>
          </w:tcPr>
          <w:p w14:paraId="29C8F7B2" w14:textId="77777777" w:rsidR="00E74EE6" w:rsidRPr="00621D8E" w:rsidRDefault="00E74EE6" w:rsidP="00E74EE6">
            <w:pPr>
              <w:rPr>
                <w:rFonts w:ascii="Arial" w:hAnsi="Arial" w:cs="Arial"/>
                <w:color w:val="000000"/>
                <w:sz w:val="20"/>
                <w:szCs w:val="20"/>
              </w:rPr>
            </w:pPr>
          </w:p>
        </w:tc>
        <w:tc>
          <w:tcPr>
            <w:tcW w:w="1137" w:type="dxa"/>
            <w:vMerge/>
            <w:tcBorders>
              <w:top w:val="nil"/>
              <w:left w:val="single" w:sz="8" w:space="0" w:color="000000"/>
              <w:bottom w:val="single" w:sz="8" w:space="0" w:color="000000"/>
              <w:right w:val="single" w:sz="8" w:space="0" w:color="000000"/>
            </w:tcBorders>
            <w:vAlign w:val="center"/>
            <w:hideMark/>
          </w:tcPr>
          <w:p w14:paraId="1DD339F0" w14:textId="77777777" w:rsidR="00E74EE6" w:rsidRPr="00621D8E" w:rsidRDefault="00E74EE6" w:rsidP="00E74EE6">
            <w:pPr>
              <w:rPr>
                <w:rFonts w:ascii="Arial" w:hAnsi="Arial" w:cs="Arial"/>
                <w:color w:val="000000"/>
                <w:sz w:val="20"/>
                <w:szCs w:val="20"/>
              </w:rPr>
            </w:pPr>
          </w:p>
        </w:tc>
      </w:tr>
      <w:tr w:rsidR="00E74EE6" w:rsidRPr="00621D8E" w14:paraId="375E250C" w14:textId="77777777" w:rsidTr="00621D8E">
        <w:trPr>
          <w:trHeight w:val="300"/>
        </w:trPr>
        <w:tc>
          <w:tcPr>
            <w:tcW w:w="1271" w:type="dxa"/>
            <w:vMerge/>
            <w:tcBorders>
              <w:top w:val="nil"/>
              <w:left w:val="single" w:sz="8" w:space="0" w:color="000000"/>
              <w:bottom w:val="single" w:sz="8" w:space="0" w:color="000000"/>
              <w:right w:val="single" w:sz="8" w:space="0" w:color="000000"/>
            </w:tcBorders>
            <w:vAlign w:val="center"/>
            <w:hideMark/>
          </w:tcPr>
          <w:p w14:paraId="1A867134" w14:textId="77777777" w:rsidR="00E74EE6" w:rsidRPr="00621D8E" w:rsidRDefault="00E74EE6" w:rsidP="00E74EE6">
            <w:pPr>
              <w:rPr>
                <w:rFonts w:ascii="Arial" w:hAnsi="Arial" w:cs="Arial"/>
                <w:color w:val="000000"/>
                <w:sz w:val="20"/>
                <w:szCs w:val="20"/>
              </w:rPr>
            </w:pPr>
          </w:p>
        </w:tc>
        <w:tc>
          <w:tcPr>
            <w:tcW w:w="5745" w:type="dxa"/>
            <w:tcBorders>
              <w:top w:val="nil"/>
              <w:left w:val="nil"/>
              <w:bottom w:val="single" w:sz="4" w:space="0" w:color="000000"/>
              <w:right w:val="single" w:sz="8" w:space="0" w:color="000000"/>
            </w:tcBorders>
            <w:hideMark/>
          </w:tcPr>
          <w:p w14:paraId="32B1A6A4" w14:textId="77777777" w:rsidR="00E74EE6" w:rsidRPr="00621D8E" w:rsidRDefault="00E74EE6" w:rsidP="00E74EE6">
            <w:pPr>
              <w:rPr>
                <w:rFonts w:ascii="Arial" w:hAnsi="Arial" w:cs="Arial"/>
                <w:color w:val="000000"/>
                <w:sz w:val="20"/>
                <w:szCs w:val="20"/>
              </w:rPr>
            </w:pPr>
            <w:r w:rsidRPr="00621D8E">
              <w:rPr>
                <w:rFonts w:ascii="Arial" w:hAnsi="Arial" w:cs="Arial"/>
                <w:color w:val="000000"/>
                <w:sz w:val="20"/>
                <w:szCs w:val="20"/>
              </w:rPr>
              <w:t>Taylor Trees Limited</w:t>
            </w:r>
          </w:p>
        </w:tc>
        <w:tc>
          <w:tcPr>
            <w:tcW w:w="4453" w:type="dxa"/>
            <w:vMerge/>
            <w:tcBorders>
              <w:top w:val="nil"/>
              <w:left w:val="single" w:sz="8" w:space="0" w:color="000000"/>
              <w:bottom w:val="single" w:sz="8" w:space="0" w:color="000000"/>
              <w:right w:val="single" w:sz="8" w:space="0" w:color="000000"/>
            </w:tcBorders>
            <w:vAlign w:val="center"/>
            <w:hideMark/>
          </w:tcPr>
          <w:p w14:paraId="6452B7BE" w14:textId="77777777" w:rsidR="00E74EE6" w:rsidRPr="00621D8E" w:rsidRDefault="00E74EE6" w:rsidP="00E74EE6">
            <w:pPr>
              <w:rPr>
                <w:rFonts w:ascii="Arial" w:hAnsi="Arial" w:cs="Arial"/>
                <w:color w:val="000000"/>
                <w:sz w:val="20"/>
                <w:szCs w:val="20"/>
              </w:rPr>
            </w:pPr>
          </w:p>
        </w:tc>
        <w:tc>
          <w:tcPr>
            <w:tcW w:w="1329" w:type="dxa"/>
            <w:vMerge/>
            <w:tcBorders>
              <w:top w:val="nil"/>
              <w:left w:val="single" w:sz="8" w:space="0" w:color="000000"/>
              <w:bottom w:val="single" w:sz="8" w:space="0" w:color="000000"/>
              <w:right w:val="single" w:sz="8" w:space="0" w:color="000000"/>
            </w:tcBorders>
            <w:vAlign w:val="center"/>
            <w:hideMark/>
          </w:tcPr>
          <w:p w14:paraId="545FEFE1" w14:textId="77777777" w:rsidR="00E74EE6" w:rsidRPr="00621D8E" w:rsidRDefault="00E74EE6" w:rsidP="00E74EE6">
            <w:pPr>
              <w:rPr>
                <w:rFonts w:ascii="Arial" w:hAnsi="Arial" w:cs="Arial"/>
                <w:color w:val="000000"/>
                <w:sz w:val="20"/>
                <w:szCs w:val="20"/>
              </w:rPr>
            </w:pPr>
          </w:p>
        </w:tc>
        <w:tc>
          <w:tcPr>
            <w:tcW w:w="1137" w:type="dxa"/>
            <w:vMerge/>
            <w:tcBorders>
              <w:top w:val="nil"/>
              <w:left w:val="single" w:sz="8" w:space="0" w:color="000000"/>
              <w:bottom w:val="single" w:sz="8" w:space="0" w:color="000000"/>
              <w:right w:val="single" w:sz="8" w:space="0" w:color="000000"/>
            </w:tcBorders>
            <w:vAlign w:val="center"/>
            <w:hideMark/>
          </w:tcPr>
          <w:p w14:paraId="7F826E3D" w14:textId="77777777" w:rsidR="00E74EE6" w:rsidRPr="00621D8E" w:rsidRDefault="00E74EE6" w:rsidP="00E74EE6">
            <w:pPr>
              <w:rPr>
                <w:rFonts w:ascii="Arial" w:hAnsi="Arial" w:cs="Arial"/>
                <w:color w:val="000000"/>
                <w:sz w:val="20"/>
                <w:szCs w:val="20"/>
              </w:rPr>
            </w:pPr>
          </w:p>
        </w:tc>
        <w:tc>
          <w:tcPr>
            <w:tcW w:w="1137" w:type="dxa"/>
            <w:vMerge/>
            <w:tcBorders>
              <w:top w:val="nil"/>
              <w:left w:val="single" w:sz="8" w:space="0" w:color="000000"/>
              <w:bottom w:val="single" w:sz="8" w:space="0" w:color="000000"/>
              <w:right w:val="single" w:sz="8" w:space="0" w:color="000000"/>
            </w:tcBorders>
            <w:vAlign w:val="center"/>
            <w:hideMark/>
          </w:tcPr>
          <w:p w14:paraId="49CC22C1" w14:textId="77777777" w:rsidR="00E74EE6" w:rsidRPr="00621D8E" w:rsidRDefault="00E74EE6" w:rsidP="00E74EE6">
            <w:pPr>
              <w:rPr>
                <w:rFonts w:ascii="Arial" w:hAnsi="Arial" w:cs="Arial"/>
                <w:color w:val="000000"/>
                <w:sz w:val="20"/>
                <w:szCs w:val="20"/>
              </w:rPr>
            </w:pPr>
          </w:p>
        </w:tc>
      </w:tr>
      <w:tr w:rsidR="00E74EE6" w:rsidRPr="00621D8E" w14:paraId="6EAF0731" w14:textId="77777777" w:rsidTr="00621D8E">
        <w:trPr>
          <w:trHeight w:val="300"/>
        </w:trPr>
        <w:tc>
          <w:tcPr>
            <w:tcW w:w="1271" w:type="dxa"/>
            <w:vMerge/>
            <w:tcBorders>
              <w:top w:val="nil"/>
              <w:left w:val="single" w:sz="8" w:space="0" w:color="000000"/>
              <w:bottom w:val="single" w:sz="8" w:space="0" w:color="000000"/>
              <w:right w:val="single" w:sz="8" w:space="0" w:color="000000"/>
            </w:tcBorders>
            <w:vAlign w:val="center"/>
            <w:hideMark/>
          </w:tcPr>
          <w:p w14:paraId="31C01C85" w14:textId="77777777" w:rsidR="00E74EE6" w:rsidRPr="00621D8E" w:rsidRDefault="00E74EE6" w:rsidP="00E74EE6">
            <w:pPr>
              <w:rPr>
                <w:rFonts w:ascii="Arial" w:hAnsi="Arial" w:cs="Arial"/>
                <w:color w:val="000000"/>
                <w:sz w:val="20"/>
                <w:szCs w:val="20"/>
              </w:rPr>
            </w:pPr>
          </w:p>
        </w:tc>
        <w:tc>
          <w:tcPr>
            <w:tcW w:w="5745" w:type="dxa"/>
            <w:tcBorders>
              <w:top w:val="nil"/>
              <w:left w:val="nil"/>
              <w:bottom w:val="single" w:sz="4" w:space="0" w:color="000000"/>
              <w:right w:val="single" w:sz="8" w:space="0" w:color="000000"/>
            </w:tcBorders>
            <w:hideMark/>
          </w:tcPr>
          <w:p w14:paraId="3212E805" w14:textId="77777777" w:rsidR="00E74EE6" w:rsidRPr="00621D8E" w:rsidRDefault="00E74EE6" w:rsidP="00E74EE6">
            <w:pPr>
              <w:rPr>
                <w:rFonts w:ascii="Arial" w:hAnsi="Arial" w:cs="Arial"/>
                <w:color w:val="000000"/>
                <w:sz w:val="20"/>
                <w:szCs w:val="20"/>
              </w:rPr>
            </w:pPr>
            <w:r w:rsidRPr="00621D8E">
              <w:rPr>
                <w:rFonts w:ascii="Arial" w:hAnsi="Arial" w:cs="Arial"/>
                <w:color w:val="000000"/>
                <w:sz w:val="20"/>
                <w:szCs w:val="20"/>
              </w:rPr>
              <w:t>TD Tree &amp; Land Services Limited</w:t>
            </w:r>
          </w:p>
        </w:tc>
        <w:tc>
          <w:tcPr>
            <w:tcW w:w="4453" w:type="dxa"/>
            <w:vMerge/>
            <w:tcBorders>
              <w:top w:val="nil"/>
              <w:left w:val="single" w:sz="8" w:space="0" w:color="000000"/>
              <w:bottom w:val="single" w:sz="8" w:space="0" w:color="000000"/>
              <w:right w:val="single" w:sz="8" w:space="0" w:color="000000"/>
            </w:tcBorders>
            <w:vAlign w:val="center"/>
            <w:hideMark/>
          </w:tcPr>
          <w:p w14:paraId="1A5BC928" w14:textId="77777777" w:rsidR="00E74EE6" w:rsidRPr="00621D8E" w:rsidRDefault="00E74EE6" w:rsidP="00E74EE6">
            <w:pPr>
              <w:rPr>
                <w:rFonts w:ascii="Arial" w:hAnsi="Arial" w:cs="Arial"/>
                <w:color w:val="000000"/>
                <w:sz w:val="20"/>
                <w:szCs w:val="20"/>
              </w:rPr>
            </w:pPr>
          </w:p>
        </w:tc>
        <w:tc>
          <w:tcPr>
            <w:tcW w:w="1329" w:type="dxa"/>
            <w:vMerge/>
            <w:tcBorders>
              <w:top w:val="nil"/>
              <w:left w:val="single" w:sz="8" w:space="0" w:color="000000"/>
              <w:bottom w:val="single" w:sz="8" w:space="0" w:color="000000"/>
              <w:right w:val="single" w:sz="8" w:space="0" w:color="000000"/>
            </w:tcBorders>
            <w:vAlign w:val="center"/>
            <w:hideMark/>
          </w:tcPr>
          <w:p w14:paraId="4E40C5FE" w14:textId="77777777" w:rsidR="00E74EE6" w:rsidRPr="00621D8E" w:rsidRDefault="00E74EE6" w:rsidP="00E74EE6">
            <w:pPr>
              <w:rPr>
                <w:rFonts w:ascii="Arial" w:hAnsi="Arial" w:cs="Arial"/>
                <w:color w:val="000000"/>
                <w:sz w:val="20"/>
                <w:szCs w:val="20"/>
              </w:rPr>
            </w:pPr>
          </w:p>
        </w:tc>
        <w:tc>
          <w:tcPr>
            <w:tcW w:w="1137" w:type="dxa"/>
            <w:vMerge/>
            <w:tcBorders>
              <w:top w:val="nil"/>
              <w:left w:val="single" w:sz="8" w:space="0" w:color="000000"/>
              <w:bottom w:val="single" w:sz="8" w:space="0" w:color="000000"/>
              <w:right w:val="single" w:sz="8" w:space="0" w:color="000000"/>
            </w:tcBorders>
            <w:vAlign w:val="center"/>
            <w:hideMark/>
          </w:tcPr>
          <w:p w14:paraId="25F87F89" w14:textId="77777777" w:rsidR="00E74EE6" w:rsidRPr="00621D8E" w:rsidRDefault="00E74EE6" w:rsidP="00E74EE6">
            <w:pPr>
              <w:rPr>
                <w:rFonts w:ascii="Arial" w:hAnsi="Arial" w:cs="Arial"/>
                <w:color w:val="000000"/>
                <w:sz w:val="20"/>
                <w:szCs w:val="20"/>
              </w:rPr>
            </w:pPr>
          </w:p>
        </w:tc>
        <w:tc>
          <w:tcPr>
            <w:tcW w:w="1137" w:type="dxa"/>
            <w:vMerge/>
            <w:tcBorders>
              <w:top w:val="nil"/>
              <w:left w:val="single" w:sz="8" w:space="0" w:color="000000"/>
              <w:bottom w:val="single" w:sz="8" w:space="0" w:color="000000"/>
              <w:right w:val="single" w:sz="8" w:space="0" w:color="000000"/>
            </w:tcBorders>
            <w:vAlign w:val="center"/>
            <w:hideMark/>
          </w:tcPr>
          <w:p w14:paraId="49417194" w14:textId="77777777" w:rsidR="00E74EE6" w:rsidRPr="00621D8E" w:rsidRDefault="00E74EE6" w:rsidP="00E74EE6">
            <w:pPr>
              <w:rPr>
                <w:rFonts w:ascii="Arial" w:hAnsi="Arial" w:cs="Arial"/>
                <w:color w:val="000000"/>
                <w:sz w:val="20"/>
                <w:szCs w:val="20"/>
              </w:rPr>
            </w:pPr>
          </w:p>
        </w:tc>
      </w:tr>
      <w:tr w:rsidR="00E74EE6" w:rsidRPr="00621D8E" w14:paraId="62990CCA" w14:textId="77777777" w:rsidTr="00621D8E">
        <w:trPr>
          <w:trHeight w:val="315"/>
        </w:trPr>
        <w:tc>
          <w:tcPr>
            <w:tcW w:w="1271" w:type="dxa"/>
            <w:vMerge/>
            <w:tcBorders>
              <w:top w:val="nil"/>
              <w:left w:val="single" w:sz="8" w:space="0" w:color="000000"/>
              <w:bottom w:val="single" w:sz="8" w:space="0" w:color="000000"/>
              <w:right w:val="single" w:sz="8" w:space="0" w:color="000000"/>
            </w:tcBorders>
            <w:vAlign w:val="center"/>
            <w:hideMark/>
          </w:tcPr>
          <w:p w14:paraId="4BB3C721" w14:textId="77777777" w:rsidR="00E74EE6" w:rsidRPr="00621D8E" w:rsidRDefault="00E74EE6" w:rsidP="00E74EE6">
            <w:pPr>
              <w:rPr>
                <w:rFonts w:ascii="Arial" w:hAnsi="Arial" w:cs="Arial"/>
                <w:color w:val="000000"/>
                <w:sz w:val="20"/>
                <w:szCs w:val="20"/>
              </w:rPr>
            </w:pPr>
          </w:p>
        </w:tc>
        <w:tc>
          <w:tcPr>
            <w:tcW w:w="5745" w:type="dxa"/>
            <w:tcBorders>
              <w:top w:val="nil"/>
              <w:left w:val="nil"/>
              <w:bottom w:val="single" w:sz="8" w:space="0" w:color="auto"/>
              <w:right w:val="single" w:sz="8" w:space="0" w:color="000000"/>
            </w:tcBorders>
            <w:hideMark/>
          </w:tcPr>
          <w:p w14:paraId="4AEB1F38" w14:textId="77777777" w:rsidR="00E74EE6" w:rsidRPr="00621D8E" w:rsidRDefault="00E74EE6" w:rsidP="00E74EE6">
            <w:pPr>
              <w:rPr>
                <w:rFonts w:ascii="Arial" w:hAnsi="Arial" w:cs="Arial"/>
                <w:color w:val="000000"/>
                <w:sz w:val="20"/>
                <w:szCs w:val="20"/>
              </w:rPr>
            </w:pPr>
            <w:r w:rsidRPr="00621D8E">
              <w:rPr>
                <w:rFonts w:ascii="Arial" w:hAnsi="Arial" w:cs="Arial"/>
                <w:color w:val="000000"/>
                <w:sz w:val="20"/>
                <w:szCs w:val="20"/>
              </w:rPr>
              <w:t>Tivoli Group Limited</w:t>
            </w:r>
          </w:p>
        </w:tc>
        <w:tc>
          <w:tcPr>
            <w:tcW w:w="4453" w:type="dxa"/>
            <w:vMerge/>
            <w:tcBorders>
              <w:top w:val="nil"/>
              <w:left w:val="single" w:sz="8" w:space="0" w:color="000000"/>
              <w:bottom w:val="single" w:sz="8" w:space="0" w:color="000000"/>
              <w:right w:val="single" w:sz="8" w:space="0" w:color="000000"/>
            </w:tcBorders>
            <w:vAlign w:val="center"/>
            <w:hideMark/>
          </w:tcPr>
          <w:p w14:paraId="39198634" w14:textId="77777777" w:rsidR="00E74EE6" w:rsidRPr="00621D8E" w:rsidRDefault="00E74EE6" w:rsidP="00E74EE6">
            <w:pPr>
              <w:rPr>
                <w:rFonts w:ascii="Arial" w:hAnsi="Arial" w:cs="Arial"/>
                <w:color w:val="000000"/>
                <w:sz w:val="20"/>
                <w:szCs w:val="20"/>
              </w:rPr>
            </w:pPr>
          </w:p>
        </w:tc>
        <w:tc>
          <w:tcPr>
            <w:tcW w:w="1329" w:type="dxa"/>
            <w:vMerge/>
            <w:tcBorders>
              <w:top w:val="nil"/>
              <w:left w:val="single" w:sz="8" w:space="0" w:color="000000"/>
              <w:bottom w:val="single" w:sz="8" w:space="0" w:color="000000"/>
              <w:right w:val="single" w:sz="8" w:space="0" w:color="000000"/>
            </w:tcBorders>
            <w:vAlign w:val="center"/>
            <w:hideMark/>
          </w:tcPr>
          <w:p w14:paraId="233E5115" w14:textId="77777777" w:rsidR="00E74EE6" w:rsidRPr="00621D8E" w:rsidRDefault="00E74EE6" w:rsidP="00E74EE6">
            <w:pPr>
              <w:rPr>
                <w:rFonts w:ascii="Arial" w:hAnsi="Arial" w:cs="Arial"/>
                <w:color w:val="000000"/>
                <w:sz w:val="20"/>
                <w:szCs w:val="20"/>
              </w:rPr>
            </w:pPr>
          </w:p>
        </w:tc>
        <w:tc>
          <w:tcPr>
            <w:tcW w:w="1137" w:type="dxa"/>
            <w:vMerge/>
            <w:tcBorders>
              <w:top w:val="nil"/>
              <w:left w:val="single" w:sz="8" w:space="0" w:color="000000"/>
              <w:bottom w:val="single" w:sz="8" w:space="0" w:color="000000"/>
              <w:right w:val="single" w:sz="8" w:space="0" w:color="000000"/>
            </w:tcBorders>
            <w:vAlign w:val="center"/>
            <w:hideMark/>
          </w:tcPr>
          <w:p w14:paraId="28B96474" w14:textId="77777777" w:rsidR="00E74EE6" w:rsidRPr="00621D8E" w:rsidRDefault="00E74EE6" w:rsidP="00E74EE6">
            <w:pPr>
              <w:rPr>
                <w:rFonts w:ascii="Arial" w:hAnsi="Arial" w:cs="Arial"/>
                <w:color w:val="000000"/>
                <w:sz w:val="20"/>
                <w:szCs w:val="20"/>
              </w:rPr>
            </w:pPr>
          </w:p>
        </w:tc>
        <w:tc>
          <w:tcPr>
            <w:tcW w:w="1137" w:type="dxa"/>
            <w:vMerge/>
            <w:tcBorders>
              <w:top w:val="nil"/>
              <w:left w:val="single" w:sz="8" w:space="0" w:color="000000"/>
              <w:bottom w:val="single" w:sz="8" w:space="0" w:color="000000"/>
              <w:right w:val="single" w:sz="8" w:space="0" w:color="000000"/>
            </w:tcBorders>
            <w:vAlign w:val="center"/>
            <w:hideMark/>
          </w:tcPr>
          <w:p w14:paraId="6B4F771A" w14:textId="77777777" w:rsidR="00E74EE6" w:rsidRPr="00621D8E" w:rsidRDefault="00E74EE6" w:rsidP="00E74EE6">
            <w:pPr>
              <w:rPr>
                <w:rFonts w:ascii="Arial" w:hAnsi="Arial" w:cs="Arial"/>
                <w:color w:val="000000"/>
                <w:sz w:val="20"/>
                <w:szCs w:val="20"/>
              </w:rPr>
            </w:pPr>
          </w:p>
        </w:tc>
      </w:tr>
      <w:tr w:rsidR="00E74EE6" w:rsidRPr="00621D8E" w14:paraId="5D8294B5" w14:textId="77777777" w:rsidTr="00621D8E">
        <w:trPr>
          <w:trHeight w:val="690"/>
        </w:trPr>
        <w:tc>
          <w:tcPr>
            <w:tcW w:w="1271" w:type="dxa"/>
            <w:tcBorders>
              <w:top w:val="nil"/>
              <w:left w:val="single" w:sz="8" w:space="0" w:color="000000"/>
              <w:bottom w:val="single" w:sz="8" w:space="0" w:color="auto"/>
              <w:right w:val="single" w:sz="8" w:space="0" w:color="000000"/>
            </w:tcBorders>
            <w:hideMark/>
          </w:tcPr>
          <w:p w14:paraId="248C9466" w14:textId="77777777" w:rsidR="00E74EE6" w:rsidRPr="00621D8E" w:rsidRDefault="00E74EE6" w:rsidP="00E74EE6">
            <w:pPr>
              <w:jc w:val="center"/>
              <w:rPr>
                <w:rFonts w:ascii="Arial" w:hAnsi="Arial" w:cs="Arial"/>
                <w:color w:val="000000"/>
                <w:sz w:val="20"/>
                <w:szCs w:val="20"/>
              </w:rPr>
            </w:pPr>
            <w:r w:rsidRPr="00621D8E">
              <w:rPr>
                <w:rFonts w:ascii="Arial" w:hAnsi="Arial" w:cs="Arial"/>
                <w:color w:val="000000"/>
                <w:sz w:val="20"/>
                <w:szCs w:val="20"/>
              </w:rPr>
              <w:t>12/07/2024</w:t>
            </w:r>
          </w:p>
        </w:tc>
        <w:tc>
          <w:tcPr>
            <w:tcW w:w="5745" w:type="dxa"/>
            <w:tcBorders>
              <w:top w:val="nil"/>
              <w:left w:val="nil"/>
              <w:bottom w:val="single" w:sz="8" w:space="0" w:color="auto"/>
              <w:right w:val="single" w:sz="8" w:space="0" w:color="000000"/>
            </w:tcBorders>
            <w:hideMark/>
          </w:tcPr>
          <w:p w14:paraId="4025DFED" w14:textId="77777777" w:rsidR="00E74EE6" w:rsidRPr="00621D8E" w:rsidRDefault="00E74EE6" w:rsidP="00E74EE6">
            <w:pPr>
              <w:rPr>
                <w:rFonts w:ascii="Arial" w:hAnsi="Arial" w:cs="Arial"/>
                <w:color w:val="000000"/>
                <w:sz w:val="20"/>
                <w:szCs w:val="20"/>
              </w:rPr>
            </w:pPr>
            <w:r w:rsidRPr="00621D8E">
              <w:rPr>
                <w:rFonts w:ascii="Arial" w:hAnsi="Arial" w:cs="Arial"/>
                <w:color w:val="000000"/>
                <w:sz w:val="20"/>
                <w:szCs w:val="20"/>
              </w:rPr>
              <w:t>WI &amp; A Gilbert Limited</w:t>
            </w:r>
          </w:p>
        </w:tc>
        <w:tc>
          <w:tcPr>
            <w:tcW w:w="4453" w:type="dxa"/>
            <w:tcBorders>
              <w:top w:val="nil"/>
              <w:left w:val="nil"/>
              <w:bottom w:val="single" w:sz="8" w:space="0" w:color="auto"/>
              <w:right w:val="single" w:sz="8" w:space="0" w:color="000000"/>
            </w:tcBorders>
            <w:hideMark/>
          </w:tcPr>
          <w:p w14:paraId="080C5CE5" w14:textId="77777777" w:rsidR="00E74EE6" w:rsidRPr="00621D8E" w:rsidRDefault="00E74EE6" w:rsidP="00E74EE6">
            <w:pPr>
              <w:rPr>
                <w:rFonts w:ascii="Arial" w:hAnsi="Arial" w:cs="Arial"/>
                <w:color w:val="000000"/>
                <w:sz w:val="20"/>
                <w:szCs w:val="20"/>
              </w:rPr>
            </w:pPr>
            <w:r w:rsidRPr="00621D8E">
              <w:rPr>
                <w:rFonts w:ascii="Arial" w:hAnsi="Arial" w:cs="Arial"/>
                <w:color w:val="000000"/>
                <w:sz w:val="20"/>
                <w:szCs w:val="20"/>
              </w:rPr>
              <w:t>Watercourse Improvement at Allan Crescent, Carronvale Road, Westquarter Burn and Bridge Crescent (QQ)</w:t>
            </w:r>
          </w:p>
        </w:tc>
        <w:tc>
          <w:tcPr>
            <w:tcW w:w="1329" w:type="dxa"/>
            <w:tcBorders>
              <w:top w:val="nil"/>
              <w:left w:val="nil"/>
              <w:bottom w:val="single" w:sz="8" w:space="0" w:color="auto"/>
              <w:right w:val="single" w:sz="8" w:space="0" w:color="000000"/>
            </w:tcBorders>
            <w:hideMark/>
          </w:tcPr>
          <w:p w14:paraId="5D546FD7" w14:textId="77777777" w:rsidR="00E74EE6" w:rsidRPr="00621D8E" w:rsidRDefault="00E74EE6" w:rsidP="00E74EE6">
            <w:pPr>
              <w:jc w:val="right"/>
              <w:rPr>
                <w:rFonts w:ascii="Arial" w:hAnsi="Arial" w:cs="Arial"/>
                <w:color w:val="000000"/>
                <w:sz w:val="20"/>
                <w:szCs w:val="20"/>
              </w:rPr>
            </w:pPr>
            <w:r w:rsidRPr="00621D8E">
              <w:rPr>
                <w:rFonts w:ascii="Arial" w:hAnsi="Arial" w:cs="Arial"/>
                <w:color w:val="000000"/>
                <w:sz w:val="20"/>
                <w:szCs w:val="20"/>
              </w:rPr>
              <w:t>£136,674.00</w:t>
            </w:r>
          </w:p>
        </w:tc>
        <w:tc>
          <w:tcPr>
            <w:tcW w:w="1137" w:type="dxa"/>
            <w:tcBorders>
              <w:top w:val="nil"/>
              <w:left w:val="nil"/>
              <w:bottom w:val="single" w:sz="8" w:space="0" w:color="auto"/>
              <w:right w:val="single" w:sz="8" w:space="0" w:color="000000"/>
            </w:tcBorders>
            <w:hideMark/>
          </w:tcPr>
          <w:p w14:paraId="0B538338" w14:textId="77777777" w:rsidR="00E74EE6" w:rsidRPr="00621D8E" w:rsidRDefault="00E74EE6" w:rsidP="00E74EE6">
            <w:pPr>
              <w:jc w:val="center"/>
              <w:rPr>
                <w:rFonts w:ascii="Arial" w:hAnsi="Arial" w:cs="Arial"/>
                <w:color w:val="000000"/>
                <w:sz w:val="20"/>
                <w:szCs w:val="20"/>
              </w:rPr>
            </w:pPr>
            <w:r w:rsidRPr="00621D8E">
              <w:rPr>
                <w:rFonts w:ascii="Arial" w:hAnsi="Arial" w:cs="Arial"/>
                <w:color w:val="000000"/>
                <w:sz w:val="20"/>
                <w:szCs w:val="20"/>
              </w:rPr>
              <w:t>12/07/2024</w:t>
            </w:r>
          </w:p>
        </w:tc>
        <w:tc>
          <w:tcPr>
            <w:tcW w:w="1137" w:type="dxa"/>
            <w:tcBorders>
              <w:top w:val="nil"/>
              <w:left w:val="nil"/>
              <w:bottom w:val="single" w:sz="8" w:space="0" w:color="auto"/>
              <w:right w:val="single" w:sz="8" w:space="0" w:color="000000"/>
            </w:tcBorders>
            <w:hideMark/>
          </w:tcPr>
          <w:p w14:paraId="1DDDB557" w14:textId="77777777" w:rsidR="00E74EE6" w:rsidRPr="00621D8E" w:rsidRDefault="00E74EE6" w:rsidP="00E74EE6">
            <w:pPr>
              <w:jc w:val="center"/>
              <w:rPr>
                <w:rFonts w:ascii="Arial" w:hAnsi="Arial" w:cs="Arial"/>
                <w:color w:val="000000"/>
                <w:sz w:val="20"/>
                <w:szCs w:val="20"/>
              </w:rPr>
            </w:pPr>
            <w:r w:rsidRPr="00621D8E">
              <w:rPr>
                <w:rFonts w:ascii="Arial" w:hAnsi="Arial" w:cs="Arial"/>
                <w:color w:val="000000"/>
                <w:sz w:val="20"/>
                <w:szCs w:val="20"/>
              </w:rPr>
              <w:t>30/04/2025</w:t>
            </w:r>
          </w:p>
        </w:tc>
      </w:tr>
      <w:tr w:rsidR="00E74EE6" w:rsidRPr="00621D8E" w14:paraId="452BD646" w14:textId="77777777" w:rsidTr="00621D8E">
        <w:trPr>
          <w:trHeight w:val="690"/>
        </w:trPr>
        <w:tc>
          <w:tcPr>
            <w:tcW w:w="1271" w:type="dxa"/>
            <w:tcBorders>
              <w:top w:val="nil"/>
              <w:left w:val="single" w:sz="8" w:space="0" w:color="000000"/>
              <w:bottom w:val="single" w:sz="8" w:space="0" w:color="auto"/>
              <w:right w:val="single" w:sz="8" w:space="0" w:color="000000"/>
            </w:tcBorders>
            <w:hideMark/>
          </w:tcPr>
          <w:p w14:paraId="758FD63E" w14:textId="77777777" w:rsidR="00E74EE6" w:rsidRPr="00621D8E" w:rsidRDefault="00E74EE6" w:rsidP="00E74EE6">
            <w:pPr>
              <w:jc w:val="center"/>
              <w:rPr>
                <w:rFonts w:ascii="Arial" w:hAnsi="Arial" w:cs="Arial"/>
                <w:color w:val="000000"/>
                <w:sz w:val="20"/>
                <w:szCs w:val="20"/>
              </w:rPr>
            </w:pPr>
            <w:r w:rsidRPr="00621D8E">
              <w:rPr>
                <w:rFonts w:ascii="Arial" w:hAnsi="Arial" w:cs="Arial"/>
                <w:color w:val="000000"/>
                <w:sz w:val="20"/>
                <w:szCs w:val="20"/>
              </w:rPr>
              <w:t>15/07/2024</w:t>
            </w:r>
          </w:p>
        </w:tc>
        <w:tc>
          <w:tcPr>
            <w:tcW w:w="5745" w:type="dxa"/>
            <w:tcBorders>
              <w:top w:val="nil"/>
              <w:left w:val="nil"/>
              <w:bottom w:val="single" w:sz="8" w:space="0" w:color="auto"/>
              <w:right w:val="single" w:sz="8" w:space="0" w:color="000000"/>
            </w:tcBorders>
            <w:hideMark/>
          </w:tcPr>
          <w:p w14:paraId="2A1AF758" w14:textId="77777777" w:rsidR="00E74EE6" w:rsidRPr="00621D8E" w:rsidRDefault="00E74EE6" w:rsidP="00E74EE6">
            <w:pPr>
              <w:rPr>
                <w:rFonts w:ascii="Arial" w:hAnsi="Arial" w:cs="Arial"/>
                <w:color w:val="000000"/>
                <w:sz w:val="20"/>
                <w:szCs w:val="20"/>
              </w:rPr>
            </w:pPr>
            <w:r w:rsidRPr="00621D8E">
              <w:rPr>
                <w:rFonts w:ascii="Arial" w:hAnsi="Arial" w:cs="Arial"/>
                <w:color w:val="000000"/>
                <w:sz w:val="20"/>
                <w:szCs w:val="20"/>
              </w:rPr>
              <w:t>Softcat Plc</w:t>
            </w:r>
          </w:p>
        </w:tc>
        <w:tc>
          <w:tcPr>
            <w:tcW w:w="4453" w:type="dxa"/>
            <w:tcBorders>
              <w:top w:val="nil"/>
              <w:left w:val="nil"/>
              <w:bottom w:val="single" w:sz="8" w:space="0" w:color="auto"/>
              <w:right w:val="single" w:sz="8" w:space="0" w:color="000000"/>
            </w:tcBorders>
            <w:hideMark/>
          </w:tcPr>
          <w:p w14:paraId="678FB752" w14:textId="77777777" w:rsidR="00E74EE6" w:rsidRPr="00621D8E" w:rsidRDefault="00E74EE6" w:rsidP="00E74EE6">
            <w:pPr>
              <w:rPr>
                <w:rFonts w:ascii="Arial" w:hAnsi="Arial" w:cs="Arial"/>
                <w:color w:val="000000"/>
                <w:sz w:val="20"/>
                <w:szCs w:val="20"/>
              </w:rPr>
            </w:pPr>
            <w:r w:rsidRPr="00621D8E">
              <w:rPr>
                <w:rFonts w:ascii="Arial" w:hAnsi="Arial" w:cs="Arial"/>
                <w:color w:val="000000"/>
                <w:sz w:val="20"/>
                <w:szCs w:val="20"/>
              </w:rPr>
              <w:t>Annual subscription for software licenses and hardware support for the Council’s Nutanix server clusters.</w:t>
            </w:r>
          </w:p>
        </w:tc>
        <w:tc>
          <w:tcPr>
            <w:tcW w:w="1329" w:type="dxa"/>
            <w:tcBorders>
              <w:top w:val="nil"/>
              <w:left w:val="nil"/>
              <w:bottom w:val="single" w:sz="8" w:space="0" w:color="auto"/>
              <w:right w:val="single" w:sz="8" w:space="0" w:color="000000"/>
            </w:tcBorders>
            <w:hideMark/>
          </w:tcPr>
          <w:p w14:paraId="0F78A227" w14:textId="77777777" w:rsidR="00E74EE6" w:rsidRPr="00621D8E" w:rsidRDefault="00E74EE6" w:rsidP="00E74EE6">
            <w:pPr>
              <w:jc w:val="right"/>
              <w:rPr>
                <w:rFonts w:ascii="Arial" w:hAnsi="Arial" w:cs="Arial"/>
                <w:color w:val="000000"/>
                <w:sz w:val="20"/>
                <w:szCs w:val="20"/>
              </w:rPr>
            </w:pPr>
            <w:r w:rsidRPr="00621D8E">
              <w:rPr>
                <w:rFonts w:ascii="Arial" w:hAnsi="Arial" w:cs="Arial"/>
                <w:color w:val="000000"/>
                <w:sz w:val="20"/>
                <w:szCs w:val="20"/>
              </w:rPr>
              <w:t>£241,122.22</w:t>
            </w:r>
          </w:p>
        </w:tc>
        <w:tc>
          <w:tcPr>
            <w:tcW w:w="1137" w:type="dxa"/>
            <w:tcBorders>
              <w:top w:val="nil"/>
              <w:left w:val="nil"/>
              <w:bottom w:val="single" w:sz="8" w:space="0" w:color="auto"/>
              <w:right w:val="single" w:sz="8" w:space="0" w:color="000000"/>
            </w:tcBorders>
            <w:hideMark/>
          </w:tcPr>
          <w:p w14:paraId="21F17215" w14:textId="77777777" w:rsidR="00E74EE6" w:rsidRPr="00621D8E" w:rsidRDefault="00E74EE6" w:rsidP="00E74EE6">
            <w:pPr>
              <w:jc w:val="center"/>
              <w:rPr>
                <w:rFonts w:ascii="Arial" w:hAnsi="Arial" w:cs="Arial"/>
                <w:color w:val="000000"/>
                <w:sz w:val="20"/>
                <w:szCs w:val="20"/>
              </w:rPr>
            </w:pPr>
            <w:r w:rsidRPr="00621D8E">
              <w:rPr>
                <w:rFonts w:ascii="Arial" w:hAnsi="Arial" w:cs="Arial"/>
                <w:color w:val="000000"/>
                <w:sz w:val="20"/>
                <w:szCs w:val="20"/>
              </w:rPr>
              <w:t>01/08/2024</w:t>
            </w:r>
          </w:p>
        </w:tc>
        <w:tc>
          <w:tcPr>
            <w:tcW w:w="1137" w:type="dxa"/>
            <w:tcBorders>
              <w:top w:val="nil"/>
              <w:left w:val="nil"/>
              <w:bottom w:val="single" w:sz="8" w:space="0" w:color="auto"/>
              <w:right w:val="single" w:sz="8" w:space="0" w:color="000000"/>
            </w:tcBorders>
            <w:hideMark/>
          </w:tcPr>
          <w:p w14:paraId="46B26725" w14:textId="77777777" w:rsidR="00E74EE6" w:rsidRPr="00621D8E" w:rsidRDefault="00E74EE6" w:rsidP="00E74EE6">
            <w:pPr>
              <w:jc w:val="center"/>
              <w:rPr>
                <w:rFonts w:ascii="Arial" w:hAnsi="Arial" w:cs="Arial"/>
                <w:color w:val="000000"/>
                <w:sz w:val="20"/>
                <w:szCs w:val="20"/>
              </w:rPr>
            </w:pPr>
            <w:r w:rsidRPr="00621D8E">
              <w:rPr>
                <w:rFonts w:ascii="Arial" w:hAnsi="Arial" w:cs="Arial"/>
                <w:color w:val="000000"/>
                <w:sz w:val="20"/>
                <w:szCs w:val="20"/>
              </w:rPr>
              <w:t>31/07/2025</w:t>
            </w:r>
          </w:p>
        </w:tc>
      </w:tr>
      <w:tr w:rsidR="00E74EE6" w:rsidRPr="00621D8E" w14:paraId="1AFAEF0E" w14:textId="77777777" w:rsidTr="00621D8E">
        <w:trPr>
          <w:trHeight w:val="690"/>
        </w:trPr>
        <w:tc>
          <w:tcPr>
            <w:tcW w:w="1271" w:type="dxa"/>
            <w:tcBorders>
              <w:top w:val="nil"/>
              <w:left w:val="single" w:sz="8" w:space="0" w:color="000000"/>
              <w:bottom w:val="single" w:sz="8" w:space="0" w:color="auto"/>
              <w:right w:val="single" w:sz="8" w:space="0" w:color="000000"/>
            </w:tcBorders>
            <w:hideMark/>
          </w:tcPr>
          <w:p w14:paraId="3DC8217C" w14:textId="77777777" w:rsidR="00E74EE6" w:rsidRPr="00621D8E" w:rsidRDefault="00E74EE6" w:rsidP="00E74EE6">
            <w:pPr>
              <w:jc w:val="center"/>
              <w:rPr>
                <w:rFonts w:ascii="Arial" w:hAnsi="Arial" w:cs="Arial"/>
                <w:color w:val="000000"/>
                <w:sz w:val="20"/>
                <w:szCs w:val="20"/>
              </w:rPr>
            </w:pPr>
            <w:r w:rsidRPr="00621D8E">
              <w:rPr>
                <w:rFonts w:ascii="Arial" w:hAnsi="Arial" w:cs="Arial"/>
                <w:color w:val="000000"/>
                <w:sz w:val="20"/>
                <w:szCs w:val="20"/>
              </w:rPr>
              <w:t>15/07/2024</w:t>
            </w:r>
          </w:p>
        </w:tc>
        <w:tc>
          <w:tcPr>
            <w:tcW w:w="5745" w:type="dxa"/>
            <w:tcBorders>
              <w:top w:val="nil"/>
              <w:left w:val="nil"/>
              <w:bottom w:val="single" w:sz="8" w:space="0" w:color="auto"/>
              <w:right w:val="single" w:sz="8" w:space="0" w:color="000000"/>
            </w:tcBorders>
            <w:hideMark/>
          </w:tcPr>
          <w:p w14:paraId="41B954A9" w14:textId="77777777" w:rsidR="00E74EE6" w:rsidRPr="00621D8E" w:rsidRDefault="00E74EE6" w:rsidP="00E74EE6">
            <w:pPr>
              <w:rPr>
                <w:rFonts w:ascii="Arial" w:hAnsi="Arial" w:cs="Arial"/>
                <w:color w:val="000000"/>
                <w:sz w:val="20"/>
                <w:szCs w:val="20"/>
              </w:rPr>
            </w:pPr>
            <w:r w:rsidRPr="00621D8E">
              <w:rPr>
                <w:rFonts w:ascii="Arial" w:hAnsi="Arial" w:cs="Arial"/>
                <w:color w:val="000000"/>
                <w:sz w:val="20"/>
                <w:szCs w:val="20"/>
              </w:rPr>
              <w:t>Softcat Plc</w:t>
            </w:r>
          </w:p>
        </w:tc>
        <w:tc>
          <w:tcPr>
            <w:tcW w:w="4453" w:type="dxa"/>
            <w:tcBorders>
              <w:top w:val="nil"/>
              <w:left w:val="nil"/>
              <w:bottom w:val="single" w:sz="8" w:space="0" w:color="auto"/>
              <w:right w:val="single" w:sz="8" w:space="0" w:color="000000"/>
            </w:tcBorders>
            <w:hideMark/>
          </w:tcPr>
          <w:p w14:paraId="7DF19D39" w14:textId="77777777" w:rsidR="00E74EE6" w:rsidRPr="00621D8E" w:rsidRDefault="00E74EE6" w:rsidP="00E74EE6">
            <w:pPr>
              <w:rPr>
                <w:rFonts w:ascii="Arial" w:hAnsi="Arial" w:cs="Arial"/>
                <w:color w:val="000000"/>
                <w:sz w:val="20"/>
                <w:szCs w:val="20"/>
              </w:rPr>
            </w:pPr>
            <w:r w:rsidRPr="00621D8E">
              <w:rPr>
                <w:rFonts w:ascii="Arial" w:hAnsi="Arial" w:cs="Arial"/>
                <w:color w:val="000000"/>
                <w:sz w:val="20"/>
                <w:szCs w:val="20"/>
              </w:rPr>
              <w:t>Purchase of 4-node Nutanix cluster for new disaster recovery environment, including associated licenses.</w:t>
            </w:r>
          </w:p>
        </w:tc>
        <w:tc>
          <w:tcPr>
            <w:tcW w:w="1329" w:type="dxa"/>
            <w:tcBorders>
              <w:top w:val="nil"/>
              <w:left w:val="nil"/>
              <w:bottom w:val="single" w:sz="8" w:space="0" w:color="auto"/>
              <w:right w:val="single" w:sz="8" w:space="0" w:color="000000"/>
            </w:tcBorders>
            <w:hideMark/>
          </w:tcPr>
          <w:p w14:paraId="39299F00" w14:textId="77777777" w:rsidR="00E74EE6" w:rsidRPr="00621D8E" w:rsidRDefault="00E74EE6" w:rsidP="00E74EE6">
            <w:pPr>
              <w:jc w:val="right"/>
              <w:rPr>
                <w:rFonts w:ascii="Arial" w:hAnsi="Arial" w:cs="Arial"/>
                <w:color w:val="000000"/>
                <w:sz w:val="20"/>
                <w:szCs w:val="20"/>
              </w:rPr>
            </w:pPr>
            <w:r w:rsidRPr="00621D8E">
              <w:rPr>
                <w:rFonts w:ascii="Arial" w:hAnsi="Arial" w:cs="Arial"/>
                <w:color w:val="000000"/>
                <w:sz w:val="20"/>
                <w:szCs w:val="20"/>
              </w:rPr>
              <w:t>£89,999.96</w:t>
            </w:r>
          </w:p>
        </w:tc>
        <w:tc>
          <w:tcPr>
            <w:tcW w:w="1137" w:type="dxa"/>
            <w:tcBorders>
              <w:top w:val="nil"/>
              <w:left w:val="nil"/>
              <w:bottom w:val="single" w:sz="8" w:space="0" w:color="auto"/>
              <w:right w:val="single" w:sz="8" w:space="0" w:color="000000"/>
            </w:tcBorders>
            <w:hideMark/>
          </w:tcPr>
          <w:p w14:paraId="0CC59041" w14:textId="77777777" w:rsidR="00E74EE6" w:rsidRPr="00621D8E" w:rsidRDefault="00E74EE6" w:rsidP="00E74EE6">
            <w:pPr>
              <w:jc w:val="center"/>
              <w:rPr>
                <w:rFonts w:ascii="Arial" w:hAnsi="Arial" w:cs="Arial"/>
                <w:color w:val="000000"/>
                <w:sz w:val="20"/>
                <w:szCs w:val="20"/>
              </w:rPr>
            </w:pPr>
            <w:r w:rsidRPr="00621D8E">
              <w:rPr>
                <w:rFonts w:ascii="Arial" w:hAnsi="Arial" w:cs="Arial"/>
                <w:color w:val="000000"/>
                <w:sz w:val="20"/>
                <w:szCs w:val="20"/>
              </w:rPr>
              <w:t>01/08/2024</w:t>
            </w:r>
          </w:p>
        </w:tc>
        <w:tc>
          <w:tcPr>
            <w:tcW w:w="1137" w:type="dxa"/>
            <w:tcBorders>
              <w:top w:val="nil"/>
              <w:left w:val="nil"/>
              <w:bottom w:val="single" w:sz="8" w:space="0" w:color="auto"/>
              <w:right w:val="single" w:sz="8" w:space="0" w:color="000000"/>
            </w:tcBorders>
            <w:hideMark/>
          </w:tcPr>
          <w:p w14:paraId="123BCB82" w14:textId="77777777" w:rsidR="00E74EE6" w:rsidRPr="00621D8E" w:rsidRDefault="00E74EE6" w:rsidP="00E74EE6">
            <w:pPr>
              <w:jc w:val="center"/>
              <w:rPr>
                <w:rFonts w:ascii="Arial" w:hAnsi="Arial" w:cs="Arial"/>
                <w:color w:val="000000"/>
                <w:sz w:val="20"/>
                <w:szCs w:val="20"/>
              </w:rPr>
            </w:pPr>
            <w:r w:rsidRPr="00621D8E">
              <w:rPr>
                <w:rFonts w:ascii="Arial" w:hAnsi="Arial" w:cs="Arial"/>
                <w:color w:val="000000"/>
                <w:sz w:val="20"/>
                <w:szCs w:val="20"/>
              </w:rPr>
              <w:t>31/07/2027</w:t>
            </w:r>
          </w:p>
        </w:tc>
      </w:tr>
      <w:tr w:rsidR="00E74EE6" w:rsidRPr="00621D8E" w14:paraId="6340CBAD" w14:textId="77777777" w:rsidTr="00621D8E">
        <w:trPr>
          <w:trHeight w:val="465"/>
        </w:trPr>
        <w:tc>
          <w:tcPr>
            <w:tcW w:w="1271" w:type="dxa"/>
            <w:tcBorders>
              <w:top w:val="nil"/>
              <w:left w:val="single" w:sz="8" w:space="0" w:color="000000"/>
              <w:bottom w:val="single" w:sz="8" w:space="0" w:color="auto"/>
              <w:right w:val="single" w:sz="8" w:space="0" w:color="000000"/>
            </w:tcBorders>
            <w:hideMark/>
          </w:tcPr>
          <w:p w14:paraId="27B1A1BD" w14:textId="77777777" w:rsidR="00E74EE6" w:rsidRPr="00621D8E" w:rsidRDefault="00E74EE6" w:rsidP="00E74EE6">
            <w:pPr>
              <w:jc w:val="center"/>
              <w:rPr>
                <w:rFonts w:ascii="Arial" w:hAnsi="Arial" w:cs="Arial"/>
                <w:color w:val="000000"/>
                <w:sz w:val="20"/>
                <w:szCs w:val="20"/>
              </w:rPr>
            </w:pPr>
            <w:r w:rsidRPr="00621D8E">
              <w:rPr>
                <w:rFonts w:ascii="Arial" w:hAnsi="Arial" w:cs="Arial"/>
                <w:color w:val="000000"/>
                <w:sz w:val="20"/>
                <w:szCs w:val="20"/>
              </w:rPr>
              <w:lastRenderedPageBreak/>
              <w:t>16/07/2024</w:t>
            </w:r>
          </w:p>
        </w:tc>
        <w:tc>
          <w:tcPr>
            <w:tcW w:w="5745" w:type="dxa"/>
            <w:tcBorders>
              <w:top w:val="nil"/>
              <w:left w:val="nil"/>
              <w:bottom w:val="single" w:sz="8" w:space="0" w:color="auto"/>
              <w:right w:val="single" w:sz="8" w:space="0" w:color="000000"/>
            </w:tcBorders>
            <w:hideMark/>
          </w:tcPr>
          <w:p w14:paraId="6496853B" w14:textId="77777777" w:rsidR="00E74EE6" w:rsidRPr="00621D8E" w:rsidRDefault="00E74EE6" w:rsidP="00E74EE6">
            <w:pPr>
              <w:rPr>
                <w:rFonts w:ascii="Arial" w:hAnsi="Arial" w:cs="Arial"/>
                <w:color w:val="000000"/>
                <w:sz w:val="20"/>
                <w:szCs w:val="20"/>
              </w:rPr>
            </w:pPr>
            <w:r w:rsidRPr="00621D8E">
              <w:rPr>
                <w:rFonts w:ascii="Arial" w:hAnsi="Arial" w:cs="Arial"/>
                <w:color w:val="000000"/>
                <w:sz w:val="20"/>
                <w:szCs w:val="20"/>
              </w:rPr>
              <w:t>ADL Smartcare Limited</w:t>
            </w:r>
          </w:p>
        </w:tc>
        <w:tc>
          <w:tcPr>
            <w:tcW w:w="4453" w:type="dxa"/>
            <w:tcBorders>
              <w:top w:val="nil"/>
              <w:left w:val="nil"/>
              <w:bottom w:val="single" w:sz="8" w:space="0" w:color="auto"/>
              <w:right w:val="single" w:sz="8" w:space="0" w:color="000000"/>
            </w:tcBorders>
            <w:hideMark/>
          </w:tcPr>
          <w:p w14:paraId="7D8223C3" w14:textId="77777777" w:rsidR="00E74EE6" w:rsidRPr="00621D8E" w:rsidRDefault="00E74EE6" w:rsidP="00E74EE6">
            <w:pPr>
              <w:rPr>
                <w:rFonts w:ascii="Arial" w:hAnsi="Arial" w:cs="Arial"/>
                <w:color w:val="000000"/>
                <w:sz w:val="20"/>
                <w:szCs w:val="20"/>
              </w:rPr>
            </w:pPr>
            <w:r w:rsidRPr="00621D8E">
              <w:rPr>
                <w:rFonts w:ascii="Arial" w:hAnsi="Arial" w:cs="Arial"/>
                <w:color w:val="000000"/>
                <w:sz w:val="20"/>
                <w:szCs w:val="20"/>
              </w:rPr>
              <w:t>Online platform to enable access to social care support, equipment and advice</w:t>
            </w:r>
          </w:p>
        </w:tc>
        <w:tc>
          <w:tcPr>
            <w:tcW w:w="1329" w:type="dxa"/>
            <w:tcBorders>
              <w:top w:val="nil"/>
              <w:left w:val="nil"/>
              <w:bottom w:val="single" w:sz="8" w:space="0" w:color="auto"/>
              <w:right w:val="single" w:sz="8" w:space="0" w:color="000000"/>
            </w:tcBorders>
            <w:hideMark/>
          </w:tcPr>
          <w:p w14:paraId="04A2EF4C" w14:textId="77777777" w:rsidR="00E74EE6" w:rsidRPr="00621D8E" w:rsidRDefault="00E74EE6" w:rsidP="00E74EE6">
            <w:pPr>
              <w:jc w:val="right"/>
              <w:rPr>
                <w:rFonts w:ascii="Arial" w:hAnsi="Arial" w:cs="Arial"/>
                <w:color w:val="000000"/>
                <w:sz w:val="20"/>
                <w:szCs w:val="20"/>
              </w:rPr>
            </w:pPr>
            <w:r w:rsidRPr="00621D8E">
              <w:rPr>
                <w:rFonts w:ascii="Arial" w:hAnsi="Arial" w:cs="Arial"/>
                <w:color w:val="000000"/>
                <w:sz w:val="20"/>
                <w:szCs w:val="20"/>
              </w:rPr>
              <w:t>£189,360.00</w:t>
            </w:r>
          </w:p>
        </w:tc>
        <w:tc>
          <w:tcPr>
            <w:tcW w:w="1137" w:type="dxa"/>
            <w:tcBorders>
              <w:top w:val="nil"/>
              <w:left w:val="nil"/>
              <w:bottom w:val="single" w:sz="8" w:space="0" w:color="auto"/>
              <w:right w:val="single" w:sz="8" w:space="0" w:color="000000"/>
            </w:tcBorders>
            <w:hideMark/>
          </w:tcPr>
          <w:p w14:paraId="79C2E908" w14:textId="77777777" w:rsidR="00E74EE6" w:rsidRPr="00621D8E" w:rsidRDefault="00E74EE6" w:rsidP="00E74EE6">
            <w:pPr>
              <w:jc w:val="center"/>
              <w:rPr>
                <w:rFonts w:ascii="Arial" w:hAnsi="Arial" w:cs="Arial"/>
                <w:color w:val="000000"/>
                <w:sz w:val="20"/>
                <w:szCs w:val="20"/>
              </w:rPr>
            </w:pPr>
            <w:r w:rsidRPr="00621D8E">
              <w:rPr>
                <w:rFonts w:ascii="Arial" w:hAnsi="Arial" w:cs="Arial"/>
                <w:color w:val="000000"/>
                <w:sz w:val="20"/>
                <w:szCs w:val="20"/>
              </w:rPr>
              <w:t>01/11/2024</w:t>
            </w:r>
          </w:p>
        </w:tc>
        <w:tc>
          <w:tcPr>
            <w:tcW w:w="1137" w:type="dxa"/>
            <w:tcBorders>
              <w:top w:val="nil"/>
              <w:left w:val="nil"/>
              <w:bottom w:val="single" w:sz="8" w:space="0" w:color="auto"/>
              <w:right w:val="single" w:sz="8" w:space="0" w:color="000000"/>
            </w:tcBorders>
            <w:hideMark/>
          </w:tcPr>
          <w:p w14:paraId="4572E179" w14:textId="77777777" w:rsidR="00E74EE6" w:rsidRPr="00621D8E" w:rsidRDefault="00E74EE6" w:rsidP="00E74EE6">
            <w:pPr>
              <w:jc w:val="center"/>
              <w:rPr>
                <w:rFonts w:ascii="Arial" w:hAnsi="Arial" w:cs="Arial"/>
                <w:color w:val="000000"/>
                <w:sz w:val="20"/>
                <w:szCs w:val="20"/>
              </w:rPr>
            </w:pPr>
            <w:r w:rsidRPr="00621D8E">
              <w:rPr>
                <w:rFonts w:ascii="Arial" w:hAnsi="Arial" w:cs="Arial"/>
                <w:color w:val="000000"/>
                <w:sz w:val="20"/>
                <w:szCs w:val="20"/>
              </w:rPr>
              <w:t>31/10/2028</w:t>
            </w:r>
          </w:p>
        </w:tc>
      </w:tr>
      <w:tr w:rsidR="00E74EE6" w:rsidRPr="00621D8E" w14:paraId="5AFAECCD" w14:textId="77777777" w:rsidTr="00621D8E">
        <w:trPr>
          <w:trHeight w:val="465"/>
        </w:trPr>
        <w:tc>
          <w:tcPr>
            <w:tcW w:w="1271" w:type="dxa"/>
            <w:tcBorders>
              <w:top w:val="nil"/>
              <w:left w:val="single" w:sz="8" w:space="0" w:color="000000"/>
              <w:bottom w:val="single" w:sz="8" w:space="0" w:color="auto"/>
              <w:right w:val="single" w:sz="8" w:space="0" w:color="000000"/>
            </w:tcBorders>
            <w:hideMark/>
          </w:tcPr>
          <w:p w14:paraId="47D29B31" w14:textId="77777777" w:rsidR="00E74EE6" w:rsidRPr="00621D8E" w:rsidRDefault="00E74EE6" w:rsidP="00E74EE6">
            <w:pPr>
              <w:jc w:val="center"/>
              <w:rPr>
                <w:rFonts w:ascii="Arial" w:hAnsi="Arial" w:cs="Arial"/>
                <w:color w:val="000000"/>
                <w:sz w:val="20"/>
                <w:szCs w:val="20"/>
              </w:rPr>
            </w:pPr>
            <w:r w:rsidRPr="00621D8E">
              <w:rPr>
                <w:rFonts w:ascii="Arial" w:hAnsi="Arial" w:cs="Arial"/>
                <w:color w:val="000000"/>
                <w:sz w:val="20"/>
                <w:szCs w:val="20"/>
              </w:rPr>
              <w:t>17/07/2024</w:t>
            </w:r>
          </w:p>
        </w:tc>
        <w:tc>
          <w:tcPr>
            <w:tcW w:w="5745" w:type="dxa"/>
            <w:tcBorders>
              <w:top w:val="nil"/>
              <w:left w:val="nil"/>
              <w:bottom w:val="single" w:sz="8" w:space="0" w:color="auto"/>
              <w:right w:val="single" w:sz="8" w:space="0" w:color="000000"/>
            </w:tcBorders>
            <w:hideMark/>
          </w:tcPr>
          <w:p w14:paraId="75987D7D" w14:textId="77777777" w:rsidR="00E74EE6" w:rsidRPr="00621D8E" w:rsidRDefault="00E74EE6" w:rsidP="00E74EE6">
            <w:pPr>
              <w:rPr>
                <w:rFonts w:ascii="Arial" w:hAnsi="Arial" w:cs="Arial"/>
                <w:color w:val="000000"/>
                <w:sz w:val="20"/>
                <w:szCs w:val="20"/>
              </w:rPr>
            </w:pPr>
            <w:r w:rsidRPr="00621D8E">
              <w:rPr>
                <w:rFonts w:ascii="Arial" w:hAnsi="Arial" w:cs="Arial"/>
                <w:color w:val="000000"/>
                <w:sz w:val="20"/>
                <w:szCs w:val="20"/>
              </w:rPr>
              <w:t>Braedale Roofing Limited</w:t>
            </w:r>
          </w:p>
        </w:tc>
        <w:tc>
          <w:tcPr>
            <w:tcW w:w="4453" w:type="dxa"/>
            <w:tcBorders>
              <w:top w:val="nil"/>
              <w:left w:val="nil"/>
              <w:bottom w:val="single" w:sz="8" w:space="0" w:color="auto"/>
              <w:right w:val="single" w:sz="8" w:space="0" w:color="000000"/>
            </w:tcBorders>
            <w:hideMark/>
          </w:tcPr>
          <w:p w14:paraId="76132AAE" w14:textId="77777777" w:rsidR="00E74EE6" w:rsidRPr="00621D8E" w:rsidRDefault="00E74EE6" w:rsidP="00E74EE6">
            <w:pPr>
              <w:rPr>
                <w:rFonts w:ascii="Arial" w:hAnsi="Arial" w:cs="Arial"/>
                <w:color w:val="000000"/>
                <w:sz w:val="20"/>
                <w:szCs w:val="20"/>
              </w:rPr>
            </w:pPr>
            <w:r w:rsidRPr="00621D8E">
              <w:rPr>
                <w:rFonts w:ascii="Arial" w:hAnsi="Arial" w:cs="Arial"/>
                <w:color w:val="000000"/>
                <w:sz w:val="20"/>
                <w:szCs w:val="20"/>
              </w:rPr>
              <w:t>Flat Roofing Works to Dormer Roofs in Bonnybridge (MC)</w:t>
            </w:r>
          </w:p>
        </w:tc>
        <w:tc>
          <w:tcPr>
            <w:tcW w:w="1329" w:type="dxa"/>
            <w:tcBorders>
              <w:top w:val="nil"/>
              <w:left w:val="nil"/>
              <w:bottom w:val="single" w:sz="8" w:space="0" w:color="auto"/>
              <w:right w:val="single" w:sz="8" w:space="0" w:color="000000"/>
            </w:tcBorders>
            <w:hideMark/>
          </w:tcPr>
          <w:p w14:paraId="5859423B" w14:textId="77777777" w:rsidR="00E74EE6" w:rsidRPr="00621D8E" w:rsidRDefault="00E74EE6" w:rsidP="00E74EE6">
            <w:pPr>
              <w:jc w:val="right"/>
              <w:rPr>
                <w:rFonts w:ascii="Arial" w:hAnsi="Arial" w:cs="Arial"/>
                <w:color w:val="000000"/>
                <w:sz w:val="20"/>
                <w:szCs w:val="20"/>
              </w:rPr>
            </w:pPr>
            <w:r w:rsidRPr="00621D8E">
              <w:rPr>
                <w:rFonts w:ascii="Arial" w:hAnsi="Arial" w:cs="Arial"/>
                <w:color w:val="000000"/>
                <w:sz w:val="20"/>
                <w:szCs w:val="20"/>
              </w:rPr>
              <w:t>£62,395.00</w:t>
            </w:r>
          </w:p>
        </w:tc>
        <w:tc>
          <w:tcPr>
            <w:tcW w:w="1137" w:type="dxa"/>
            <w:tcBorders>
              <w:top w:val="nil"/>
              <w:left w:val="nil"/>
              <w:bottom w:val="single" w:sz="8" w:space="0" w:color="auto"/>
              <w:right w:val="single" w:sz="8" w:space="0" w:color="000000"/>
            </w:tcBorders>
            <w:hideMark/>
          </w:tcPr>
          <w:p w14:paraId="734EB65C" w14:textId="77777777" w:rsidR="00E74EE6" w:rsidRPr="00621D8E" w:rsidRDefault="00E74EE6" w:rsidP="00E74EE6">
            <w:pPr>
              <w:jc w:val="center"/>
              <w:rPr>
                <w:rFonts w:ascii="Arial" w:hAnsi="Arial" w:cs="Arial"/>
                <w:color w:val="000000"/>
                <w:sz w:val="20"/>
                <w:szCs w:val="20"/>
              </w:rPr>
            </w:pPr>
            <w:r w:rsidRPr="00621D8E">
              <w:rPr>
                <w:rFonts w:ascii="Arial" w:hAnsi="Arial" w:cs="Arial"/>
                <w:color w:val="000000"/>
                <w:sz w:val="20"/>
                <w:szCs w:val="20"/>
              </w:rPr>
              <w:t>17/07/2024</w:t>
            </w:r>
          </w:p>
        </w:tc>
        <w:tc>
          <w:tcPr>
            <w:tcW w:w="1137" w:type="dxa"/>
            <w:tcBorders>
              <w:top w:val="nil"/>
              <w:left w:val="nil"/>
              <w:bottom w:val="single" w:sz="8" w:space="0" w:color="auto"/>
              <w:right w:val="single" w:sz="8" w:space="0" w:color="000000"/>
            </w:tcBorders>
            <w:hideMark/>
          </w:tcPr>
          <w:p w14:paraId="2DB6DAF6" w14:textId="77777777" w:rsidR="00E74EE6" w:rsidRPr="00621D8E" w:rsidRDefault="00E74EE6" w:rsidP="00E74EE6">
            <w:pPr>
              <w:jc w:val="center"/>
              <w:rPr>
                <w:rFonts w:ascii="Arial" w:hAnsi="Arial" w:cs="Arial"/>
                <w:color w:val="000000"/>
                <w:sz w:val="20"/>
                <w:szCs w:val="20"/>
              </w:rPr>
            </w:pPr>
            <w:r w:rsidRPr="00621D8E">
              <w:rPr>
                <w:rFonts w:ascii="Arial" w:hAnsi="Arial" w:cs="Arial"/>
                <w:color w:val="000000"/>
                <w:sz w:val="20"/>
                <w:szCs w:val="20"/>
              </w:rPr>
              <w:t>31/01/2025</w:t>
            </w:r>
          </w:p>
        </w:tc>
      </w:tr>
      <w:tr w:rsidR="00E74EE6" w:rsidRPr="00621D8E" w14:paraId="57337FF4" w14:textId="77777777" w:rsidTr="00621D8E">
        <w:trPr>
          <w:trHeight w:val="465"/>
        </w:trPr>
        <w:tc>
          <w:tcPr>
            <w:tcW w:w="1271" w:type="dxa"/>
            <w:tcBorders>
              <w:top w:val="nil"/>
              <w:left w:val="single" w:sz="8" w:space="0" w:color="000000"/>
              <w:bottom w:val="single" w:sz="8" w:space="0" w:color="auto"/>
              <w:right w:val="single" w:sz="8" w:space="0" w:color="000000"/>
            </w:tcBorders>
            <w:hideMark/>
          </w:tcPr>
          <w:p w14:paraId="675B61B7" w14:textId="77777777" w:rsidR="00E74EE6" w:rsidRPr="00621D8E" w:rsidRDefault="00E74EE6" w:rsidP="00E74EE6">
            <w:pPr>
              <w:jc w:val="center"/>
              <w:rPr>
                <w:rFonts w:ascii="Arial" w:hAnsi="Arial" w:cs="Arial"/>
                <w:color w:val="000000"/>
                <w:sz w:val="20"/>
                <w:szCs w:val="20"/>
              </w:rPr>
            </w:pPr>
            <w:r w:rsidRPr="00621D8E">
              <w:rPr>
                <w:rFonts w:ascii="Arial" w:hAnsi="Arial" w:cs="Arial"/>
                <w:color w:val="000000"/>
                <w:sz w:val="20"/>
                <w:szCs w:val="20"/>
              </w:rPr>
              <w:t>22/07/2024</w:t>
            </w:r>
          </w:p>
        </w:tc>
        <w:tc>
          <w:tcPr>
            <w:tcW w:w="5745" w:type="dxa"/>
            <w:tcBorders>
              <w:top w:val="nil"/>
              <w:left w:val="nil"/>
              <w:bottom w:val="single" w:sz="8" w:space="0" w:color="auto"/>
              <w:right w:val="single" w:sz="8" w:space="0" w:color="000000"/>
            </w:tcBorders>
            <w:hideMark/>
          </w:tcPr>
          <w:p w14:paraId="37C0A33D" w14:textId="77777777" w:rsidR="00E74EE6" w:rsidRPr="00621D8E" w:rsidRDefault="00E74EE6" w:rsidP="00E74EE6">
            <w:pPr>
              <w:rPr>
                <w:rFonts w:ascii="Arial" w:hAnsi="Arial" w:cs="Arial"/>
                <w:color w:val="000000"/>
                <w:sz w:val="20"/>
                <w:szCs w:val="20"/>
              </w:rPr>
            </w:pPr>
            <w:r w:rsidRPr="00621D8E">
              <w:rPr>
                <w:rFonts w:ascii="Arial" w:hAnsi="Arial" w:cs="Arial"/>
                <w:color w:val="000000"/>
                <w:sz w:val="20"/>
                <w:szCs w:val="20"/>
              </w:rPr>
              <w:t>Lovat's Group</w:t>
            </w:r>
          </w:p>
        </w:tc>
        <w:tc>
          <w:tcPr>
            <w:tcW w:w="4453" w:type="dxa"/>
            <w:tcBorders>
              <w:top w:val="nil"/>
              <w:left w:val="nil"/>
              <w:bottom w:val="single" w:sz="8" w:space="0" w:color="auto"/>
              <w:right w:val="single" w:sz="8" w:space="0" w:color="000000"/>
            </w:tcBorders>
            <w:hideMark/>
          </w:tcPr>
          <w:p w14:paraId="74433B5D" w14:textId="77777777" w:rsidR="00E74EE6" w:rsidRPr="00621D8E" w:rsidRDefault="00E74EE6" w:rsidP="00E74EE6">
            <w:pPr>
              <w:rPr>
                <w:rFonts w:ascii="Arial" w:hAnsi="Arial" w:cs="Arial"/>
                <w:color w:val="000000"/>
                <w:sz w:val="20"/>
                <w:szCs w:val="20"/>
              </w:rPr>
            </w:pPr>
            <w:r w:rsidRPr="00621D8E">
              <w:rPr>
                <w:rFonts w:ascii="Arial" w:hAnsi="Arial" w:cs="Arial"/>
                <w:color w:val="000000"/>
                <w:sz w:val="20"/>
                <w:szCs w:val="20"/>
              </w:rPr>
              <w:t>Term Maintenance Contract for Servicing and Maintenance of Catering Equipment (MC)</w:t>
            </w:r>
          </w:p>
        </w:tc>
        <w:tc>
          <w:tcPr>
            <w:tcW w:w="1329" w:type="dxa"/>
            <w:tcBorders>
              <w:top w:val="nil"/>
              <w:left w:val="nil"/>
              <w:bottom w:val="single" w:sz="8" w:space="0" w:color="auto"/>
              <w:right w:val="single" w:sz="8" w:space="0" w:color="000000"/>
            </w:tcBorders>
            <w:hideMark/>
          </w:tcPr>
          <w:p w14:paraId="524967AE" w14:textId="77777777" w:rsidR="00E74EE6" w:rsidRPr="00621D8E" w:rsidRDefault="00E74EE6" w:rsidP="00E74EE6">
            <w:pPr>
              <w:jc w:val="right"/>
              <w:rPr>
                <w:rFonts w:ascii="Arial" w:hAnsi="Arial" w:cs="Arial"/>
                <w:color w:val="000000"/>
                <w:sz w:val="20"/>
                <w:szCs w:val="20"/>
              </w:rPr>
            </w:pPr>
            <w:r w:rsidRPr="00621D8E">
              <w:rPr>
                <w:rFonts w:ascii="Arial" w:hAnsi="Arial" w:cs="Arial"/>
                <w:color w:val="000000"/>
                <w:sz w:val="20"/>
                <w:szCs w:val="20"/>
              </w:rPr>
              <w:t>£632,907.94</w:t>
            </w:r>
          </w:p>
        </w:tc>
        <w:tc>
          <w:tcPr>
            <w:tcW w:w="1137" w:type="dxa"/>
            <w:tcBorders>
              <w:top w:val="nil"/>
              <w:left w:val="nil"/>
              <w:bottom w:val="single" w:sz="8" w:space="0" w:color="auto"/>
              <w:right w:val="single" w:sz="8" w:space="0" w:color="000000"/>
            </w:tcBorders>
            <w:hideMark/>
          </w:tcPr>
          <w:p w14:paraId="651B52A7" w14:textId="77777777" w:rsidR="00E74EE6" w:rsidRPr="00621D8E" w:rsidRDefault="00E74EE6" w:rsidP="00E74EE6">
            <w:pPr>
              <w:jc w:val="center"/>
              <w:rPr>
                <w:rFonts w:ascii="Arial" w:hAnsi="Arial" w:cs="Arial"/>
                <w:color w:val="000000"/>
                <w:sz w:val="20"/>
                <w:szCs w:val="20"/>
              </w:rPr>
            </w:pPr>
            <w:r w:rsidRPr="00621D8E">
              <w:rPr>
                <w:rFonts w:ascii="Arial" w:hAnsi="Arial" w:cs="Arial"/>
                <w:color w:val="000000"/>
                <w:sz w:val="20"/>
                <w:szCs w:val="20"/>
              </w:rPr>
              <w:t>02/09/2024</w:t>
            </w:r>
          </w:p>
        </w:tc>
        <w:tc>
          <w:tcPr>
            <w:tcW w:w="1137" w:type="dxa"/>
            <w:tcBorders>
              <w:top w:val="nil"/>
              <w:left w:val="nil"/>
              <w:bottom w:val="single" w:sz="8" w:space="0" w:color="auto"/>
              <w:right w:val="single" w:sz="8" w:space="0" w:color="000000"/>
            </w:tcBorders>
            <w:hideMark/>
          </w:tcPr>
          <w:p w14:paraId="643EC5B4" w14:textId="77777777" w:rsidR="00E74EE6" w:rsidRPr="00621D8E" w:rsidRDefault="00E74EE6" w:rsidP="00E74EE6">
            <w:pPr>
              <w:jc w:val="center"/>
              <w:rPr>
                <w:rFonts w:ascii="Arial" w:hAnsi="Arial" w:cs="Arial"/>
                <w:color w:val="000000"/>
                <w:sz w:val="20"/>
                <w:szCs w:val="20"/>
              </w:rPr>
            </w:pPr>
            <w:r w:rsidRPr="00621D8E">
              <w:rPr>
                <w:rFonts w:ascii="Arial" w:hAnsi="Arial" w:cs="Arial"/>
                <w:color w:val="000000"/>
                <w:sz w:val="20"/>
                <w:szCs w:val="20"/>
              </w:rPr>
              <w:t>01/09/2029</w:t>
            </w:r>
          </w:p>
        </w:tc>
      </w:tr>
      <w:tr w:rsidR="00E74EE6" w:rsidRPr="00621D8E" w14:paraId="70DE602A" w14:textId="77777777" w:rsidTr="00621D8E">
        <w:trPr>
          <w:trHeight w:val="465"/>
        </w:trPr>
        <w:tc>
          <w:tcPr>
            <w:tcW w:w="1271" w:type="dxa"/>
            <w:tcBorders>
              <w:top w:val="nil"/>
              <w:left w:val="single" w:sz="8" w:space="0" w:color="000000"/>
              <w:bottom w:val="single" w:sz="8" w:space="0" w:color="auto"/>
              <w:right w:val="single" w:sz="8" w:space="0" w:color="000000"/>
            </w:tcBorders>
            <w:hideMark/>
          </w:tcPr>
          <w:p w14:paraId="6DC08D41" w14:textId="77777777" w:rsidR="00E74EE6" w:rsidRPr="00621D8E" w:rsidRDefault="00E74EE6" w:rsidP="00E74EE6">
            <w:pPr>
              <w:jc w:val="center"/>
              <w:rPr>
                <w:rFonts w:ascii="Arial" w:hAnsi="Arial" w:cs="Arial"/>
                <w:color w:val="000000"/>
                <w:sz w:val="20"/>
                <w:szCs w:val="20"/>
              </w:rPr>
            </w:pPr>
            <w:r w:rsidRPr="00621D8E">
              <w:rPr>
                <w:rFonts w:ascii="Arial" w:hAnsi="Arial" w:cs="Arial"/>
                <w:color w:val="000000"/>
                <w:sz w:val="20"/>
                <w:szCs w:val="20"/>
              </w:rPr>
              <w:t>25/07/2024</w:t>
            </w:r>
          </w:p>
        </w:tc>
        <w:tc>
          <w:tcPr>
            <w:tcW w:w="5745" w:type="dxa"/>
            <w:tcBorders>
              <w:top w:val="nil"/>
              <w:left w:val="nil"/>
              <w:bottom w:val="single" w:sz="8" w:space="0" w:color="auto"/>
              <w:right w:val="single" w:sz="8" w:space="0" w:color="000000"/>
            </w:tcBorders>
            <w:hideMark/>
          </w:tcPr>
          <w:p w14:paraId="0EF7D9BF" w14:textId="77777777" w:rsidR="00E74EE6" w:rsidRPr="00621D8E" w:rsidRDefault="00E74EE6" w:rsidP="00E74EE6">
            <w:pPr>
              <w:rPr>
                <w:rFonts w:ascii="Arial" w:hAnsi="Arial" w:cs="Arial"/>
                <w:color w:val="000000"/>
                <w:sz w:val="20"/>
                <w:szCs w:val="20"/>
              </w:rPr>
            </w:pPr>
            <w:r w:rsidRPr="00621D8E">
              <w:rPr>
                <w:rFonts w:ascii="Arial" w:hAnsi="Arial" w:cs="Arial"/>
                <w:color w:val="000000"/>
                <w:sz w:val="20"/>
                <w:szCs w:val="20"/>
              </w:rPr>
              <w:t>Stark Building Materials UK Limited t/a Jewson Limited (previously Saint Gobain)</w:t>
            </w:r>
          </w:p>
        </w:tc>
        <w:tc>
          <w:tcPr>
            <w:tcW w:w="4453" w:type="dxa"/>
            <w:tcBorders>
              <w:top w:val="nil"/>
              <w:left w:val="nil"/>
              <w:bottom w:val="single" w:sz="8" w:space="0" w:color="auto"/>
              <w:right w:val="single" w:sz="8" w:space="0" w:color="000000"/>
            </w:tcBorders>
            <w:hideMark/>
          </w:tcPr>
          <w:p w14:paraId="556933DA" w14:textId="77777777" w:rsidR="00E74EE6" w:rsidRPr="00621D8E" w:rsidRDefault="00E74EE6" w:rsidP="00E74EE6">
            <w:pPr>
              <w:rPr>
                <w:rFonts w:ascii="Arial" w:hAnsi="Arial" w:cs="Arial"/>
                <w:color w:val="000000"/>
                <w:sz w:val="20"/>
                <w:szCs w:val="20"/>
              </w:rPr>
            </w:pPr>
            <w:r w:rsidRPr="00621D8E">
              <w:rPr>
                <w:rFonts w:ascii="Arial" w:hAnsi="Arial" w:cs="Arial"/>
                <w:color w:val="000000"/>
                <w:sz w:val="20"/>
                <w:szCs w:val="20"/>
              </w:rPr>
              <w:t>Invitation for the Supply of Roofing Materials (MC)</w:t>
            </w:r>
          </w:p>
        </w:tc>
        <w:tc>
          <w:tcPr>
            <w:tcW w:w="1329" w:type="dxa"/>
            <w:tcBorders>
              <w:top w:val="nil"/>
              <w:left w:val="nil"/>
              <w:bottom w:val="single" w:sz="8" w:space="0" w:color="auto"/>
              <w:right w:val="single" w:sz="8" w:space="0" w:color="000000"/>
            </w:tcBorders>
            <w:hideMark/>
          </w:tcPr>
          <w:p w14:paraId="3FF70644" w14:textId="77777777" w:rsidR="00E74EE6" w:rsidRPr="00621D8E" w:rsidRDefault="00E74EE6" w:rsidP="00E74EE6">
            <w:pPr>
              <w:jc w:val="right"/>
              <w:rPr>
                <w:rFonts w:ascii="Arial" w:hAnsi="Arial" w:cs="Arial"/>
                <w:color w:val="000000"/>
                <w:sz w:val="20"/>
                <w:szCs w:val="20"/>
              </w:rPr>
            </w:pPr>
            <w:r w:rsidRPr="00621D8E">
              <w:rPr>
                <w:rFonts w:ascii="Arial" w:hAnsi="Arial" w:cs="Arial"/>
                <w:color w:val="000000"/>
                <w:sz w:val="20"/>
                <w:szCs w:val="20"/>
              </w:rPr>
              <w:t>£135,177.84</w:t>
            </w:r>
          </w:p>
        </w:tc>
        <w:tc>
          <w:tcPr>
            <w:tcW w:w="1137" w:type="dxa"/>
            <w:tcBorders>
              <w:top w:val="nil"/>
              <w:left w:val="nil"/>
              <w:bottom w:val="single" w:sz="8" w:space="0" w:color="auto"/>
              <w:right w:val="single" w:sz="8" w:space="0" w:color="000000"/>
            </w:tcBorders>
            <w:hideMark/>
          </w:tcPr>
          <w:p w14:paraId="02B830E7" w14:textId="77777777" w:rsidR="00E74EE6" w:rsidRPr="00621D8E" w:rsidRDefault="00E74EE6" w:rsidP="00E74EE6">
            <w:pPr>
              <w:jc w:val="center"/>
              <w:rPr>
                <w:rFonts w:ascii="Arial" w:hAnsi="Arial" w:cs="Arial"/>
                <w:color w:val="000000"/>
                <w:sz w:val="20"/>
                <w:szCs w:val="20"/>
              </w:rPr>
            </w:pPr>
            <w:r w:rsidRPr="00621D8E">
              <w:rPr>
                <w:rFonts w:ascii="Arial" w:hAnsi="Arial" w:cs="Arial"/>
                <w:color w:val="000000"/>
                <w:sz w:val="20"/>
                <w:szCs w:val="20"/>
              </w:rPr>
              <w:t>25/07/2024</w:t>
            </w:r>
          </w:p>
        </w:tc>
        <w:tc>
          <w:tcPr>
            <w:tcW w:w="1137" w:type="dxa"/>
            <w:tcBorders>
              <w:top w:val="nil"/>
              <w:left w:val="nil"/>
              <w:bottom w:val="single" w:sz="8" w:space="0" w:color="auto"/>
              <w:right w:val="single" w:sz="8" w:space="0" w:color="000000"/>
            </w:tcBorders>
            <w:hideMark/>
          </w:tcPr>
          <w:p w14:paraId="6F38CB5B" w14:textId="77777777" w:rsidR="00E74EE6" w:rsidRPr="00621D8E" w:rsidRDefault="00E74EE6" w:rsidP="00E74EE6">
            <w:pPr>
              <w:jc w:val="center"/>
              <w:rPr>
                <w:rFonts w:ascii="Arial" w:hAnsi="Arial" w:cs="Arial"/>
                <w:color w:val="000000"/>
                <w:sz w:val="20"/>
                <w:szCs w:val="20"/>
              </w:rPr>
            </w:pPr>
            <w:r w:rsidRPr="00621D8E">
              <w:rPr>
                <w:rFonts w:ascii="Arial" w:hAnsi="Arial" w:cs="Arial"/>
                <w:color w:val="000000"/>
                <w:sz w:val="20"/>
                <w:szCs w:val="20"/>
              </w:rPr>
              <w:t>31/07/2025</w:t>
            </w:r>
          </w:p>
        </w:tc>
      </w:tr>
      <w:tr w:rsidR="009C0284" w:rsidRPr="00621D8E" w14:paraId="4592B262" w14:textId="77777777" w:rsidTr="00621D8E">
        <w:trPr>
          <w:trHeight w:val="465"/>
        </w:trPr>
        <w:tc>
          <w:tcPr>
            <w:tcW w:w="1271" w:type="dxa"/>
            <w:tcBorders>
              <w:top w:val="nil"/>
              <w:left w:val="single" w:sz="8" w:space="0" w:color="000000"/>
              <w:bottom w:val="single" w:sz="4" w:space="0" w:color="auto"/>
              <w:right w:val="single" w:sz="8" w:space="0" w:color="000000"/>
            </w:tcBorders>
            <w:hideMark/>
          </w:tcPr>
          <w:p w14:paraId="1E1C10A3" w14:textId="77777777" w:rsidR="00E74EE6" w:rsidRPr="00621D8E" w:rsidRDefault="00E74EE6" w:rsidP="00E74EE6">
            <w:pPr>
              <w:jc w:val="center"/>
              <w:rPr>
                <w:rFonts w:ascii="Arial" w:hAnsi="Arial" w:cs="Arial"/>
                <w:color w:val="000000"/>
                <w:sz w:val="20"/>
                <w:szCs w:val="20"/>
              </w:rPr>
            </w:pPr>
            <w:r w:rsidRPr="00621D8E">
              <w:rPr>
                <w:rFonts w:ascii="Arial" w:hAnsi="Arial" w:cs="Arial"/>
                <w:color w:val="000000"/>
                <w:sz w:val="20"/>
                <w:szCs w:val="20"/>
              </w:rPr>
              <w:t>26/07/2024</w:t>
            </w:r>
          </w:p>
        </w:tc>
        <w:tc>
          <w:tcPr>
            <w:tcW w:w="5745" w:type="dxa"/>
            <w:tcBorders>
              <w:top w:val="nil"/>
              <w:left w:val="nil"/>
              <w:bottom w:val="single" w:sz="4" w:space="0" w:color="auto"/>
              <w:right w:val="single" w:sz="8" w:space="0" w:color="000000"/>
            </w:tcBorders>
            <w:hideMark/>
          </w:tcPr>
          <w:p w14:paraId="35B70DEA" w14:textId="77777777" w:rsidR="00E74EE6" w:rsidRPr="00621D8E" w:rsidRDefault="00E74EE6" w:rsidP="00E74EE6">
            <w:pPr>
              <w:rPr>
                <w:rFonts w:ascii="Arial" w:hAnsi="Arial" w:cs="Arial"/>
                <w:color w:val="000000"/>
                <w:sz w:val="20"/>
                <w:szCs w:val="20"/>
              </w:rPr>
            </w:pPr>
            <w:r w:rsidRPr="00621D8E">
              <w:rPr>
                <w:rFonts w:ascii="Arial" w:hAnsi="Arial" w:cs="Arial"/>
                <w:color w:val="000000"/>
                <w:sz w:val="20"/>
                <w:szCs w:val="20"/>
              </w:rPr>
              <w:t>JCJ (Demolition &amp; Construction) Limited</w:t>
            </w:r>
          </w:p>
        </w:tc>
        <w:tc>
          <w:tcPr>
            <w:tcW w:w="4453" w:type="dxa"/>
            <w:tcBorders>
              <w:top w:val="nil"/>
              <w:left w:val="nil"/>
              <w:bottom w:val="single" w:sz="4" w:space="0" w:color="auto"/>
              <w:right w:val="single" w:sz="8" w:space="0" w:color="000000"/>
            </w:tcBorders>
            <w:hideMark/>
          </w:tcPr>
          <w:p w14:paraId="4A9D9589" w14:textId="77777777" w:rsidR="00E74EE6" w:rsidRPr="00621D8E" w:rsidRDefault="00E74EE6" w:rsidP="00E74EE6">
            <w:pPr>
              <w:rPr>
                <w:rFonts w:ascii="Arial" w:hAnsi="Arial" w:cs="Arial"/>
                <w:color w:val="000000"/>
                <w:sz w:val="20"/>
                <w:szCs w:val="20"/>
              </w:rPr>
            </w:pPr>
            <w:r w:rsidRPr="00621D8E">
              <w:rPr>
                <w:rFonts w:ascii="Arial" w:hAnsi="Arial" w:cs="Arial"/>
                <w:color w:val="000000"/>
                <w:sz w:val="20"/>
                <w:szCs w:val="20"/>
              </w:rPr>
              <w:t>Demolition of Pavilions – Phase 1, Various Locations (MC)</w:t>
            </w:r>
          </w:p>
        </w:tc>
        <w:tc>
          <w:tcPr>
            <w:tcW w:w="1329" w:type="dxa"/>
            <w:tcBorders>
              <w:top w:val="nil"/>
              <w:left w:val="nil"/>
              <w:bottom w:val="single" w:sz="4" w:space="0" w:color="auto"/>
              <w:right w:val="single" w:sz="8" w:space="0" w:color="000000"/>
            </w:tcBorders>
            <w:hideMark/>
          </w:tcPr>
          <w:p w14:paraId="1A7E8635" w14:textId="77777777" w:rsidR="00E74EE6" w:rsidRPr="00621D8E" w:rsidRDefault="00E74EE6" w:rsidP="00E74EE6">
            <w:pPr>
              <w:jc w:val="right"/>
              <w:rPr>
                <w:rFonts w:ascii="Arial" w:hAnsi="Arial" w:cs="Arial"/>
                <w:color w:val="000000"/>
                <w:sz w:val="20"/>
                <w:szCs w:val="20"/>
              </w:rPr>
            </w:pPr>
            <w:r w:rsidRPr="00621D8E">
              <w:rPr>
                <w:rFonts w:ascii="Arial" w:hAnsi="Arial" w:cs="Arial"/>
                <w:color w:val="000000"/>
                <w:sz w:val="20"/>
                <w:szCs w:val="20"/>
              </w:rPr>
              <w:t>£53,471.25</w:t>
            </w:r>
          </w:p>
        </w:tc>
        <w:tc>
          <w:tcPr>
            <w:tcW w:w="1137" w:type="dxa"/>
            <w:tcBorders>
              <w:top w:val="nil"/>
              <w:left w:val="nil"/>
              <w:bottom w:val="single" w:sz="4" w:space="0" w:color="auto"/>
              <w:right w:val="single" w:sz="8" w:space="0" w:color="000000"/>
            </w:tcBorders>
            <w:hideMark/>
          </w:tcPr>
          <w:p w14:paraId="02EF6624" w14:textId="77777777" w:rsidR="00E74EE6" w:rsidRPr="00621D8E" w:rsidRDefault="00E74EE6" w:rsidP="00E74EE6">
            <w:pPr>
              <w:jc w:val="center"/>
              <w:rPr>
                <w:rFonts w:ascii="Arial" w:hAnsi="Arial" w:cs="Arial"/>
                <w:color w:val="000000"/>
                <w:sz w:val="20"/>
                <w:szCs w:val="20"/>
              </w:rPr>
            </w:pPr>
            <w:r w:rsidRPr="00621D8E">
              <w:rPr>
                <w:rFonts w:ascii="Arial" w:hAnsi="Arial" w:cs="Arial"/>
                <w:color w:val="000000"/>
                <w:sz w:val="20"/>
                <w:szCs w:val="20"/>
              </w:rPr>
              <w:t>20/10/2024</w:t>
            </w:r>
          </w:p>
        </w:tc>
        <w:tc>
          <w:tcPr>
            <w:tcW w:w="1137" w:type="dxa"/>
            <w:tcBorders>
              <w:top w:val="nil"/>
              <w:left w:val="nil"/>
              <w:bottom w:val="single" w:sz="4" w:space="0" w:color="auto"/>
              <w:right w:val="single" w:sz="8" w:space="0" w:color="000000"/>
            </w:tcBorders>
            <w:hideMark/>
          </w:tcPr>
          <w:p w14:paraId="352E201C" w14:textId="77777777" w:rsidR="00E74EE6" w:rsidRPr="00621D8E" w:rsidRDefault="00E74EE6" w:rsidP="00E74EE6">
            <w:pPr>
              <w:jc w:val="center"/>
              <w:rPr>
                <w:rFonts w:ascii="Arial" w:hAnsi="Arial" w:cs="Arial"/>
                <w:color w:val="000000"/>
                <w:sz w:val="20"/>
                <w:szCs w:val="20"/>
              </w:rPr>
            </w:pPr>
            <w:r w:rsidRPr="00621D8E">
              <w:rPr>
                <w:rFonts w:ascii="Arial" w:hAnsi="Arial" w:cs="Arial"/>
                <w:color w:val="000000"/>
                <w:sz w:val="20"/>
                <w:szCs w:val="20"/>
              </w:rPr>
              <w:t>12/12/2024</w:t>
            </w:r>
          </w:p>
        </w:tc>
      </w:tr>
      <w:tr w:rsidR="009C0284" w:rsidRPr="00621D8E" w14:paraId="54A41088" w14:textId="77777777" w:rsidTr="00621D8E">
        <w:trPr>
          <w:trHeight w:val="300"/>
        </w:trPr>
        <w:tc>
          <w:tcPr>
            <w:tcW w:w="1271" w:type="dxa"/>
            <w:vMerge w:val="restart"/>
            <w:tcBorders>
              <w:top w:val="single" w:sz="4" w:space="0" w:color="auto"/>
              <w:left w:val="single" w:sz="4" w:space="0" w:color="auto"/>
              <w:bottom w:val="single" w:sz="4" w:space="0" w:color="auto"/>
              <w:right w:val="single" w:sz="4" w:space="0" w:color="auto"/>
            </w:tcBorders>
            <w:hideMark/>
          </w:tcPr>
          <w:p w14:paraId="27D22CC6" w14:textId="77777777" w:rsidR="00E74EE6" w:rsidRPr="00621D8E" w:rsidRDefault="00E74EE6" w:rsidP="00E74EE6">
            <w:pPr>
              <w:jc w:val="center"/>
              <w:rPr>
                <w:rFonts w:ascii="Arial" w:hAnsi="Arial" w:cs="Arial"/>
                <w:color w:val="000000"/>
                <w:sz w:val="20"/>
                <w:szCs w:val="20"/>
              </w:rPr>
            </w:pPr>
            <w:r w:rsidRPr="00621D8E">
              <w:rPr>
                <w:rFonts w:ascii="Arial" w:hAnsi="Arial" w:cs="Arial"/>
                <w:color w:val="000000"/>
                <w:sz w:val="20"/>
                <w:szCs w:val="20"/>
              </w:rPr>
              <w:t>29/07/2024</w:t>
            </w:r>
          </w:p>
        </w:tc>
        <w:tc>
          <w:tcPr>
            <w:tcW w:w="5745" w:type="dxa"/>
            <w:tcBorders>
              <w:top w:val="single" w:sz="4" w:space="0" w:color="auto"/>
              <w:left w:val="single" w:sz="4" w:space="0" w:color="auto"/>
              <w:bottom w:val="single" w:sz="4" w:space="0" w:color="auto"/>
              <w:right w:val="single" w:sz="4" w:space="0" w:color="auto"/>
            </w:tcBorders>
            <w:hideMark/>
          </w:tcPr>
          <w:p w14:paraId="450C733C" w14:textId="77777777" w:rsidR="00E74EE6" w:rsidRPr="00621D8E" w:rsidRDefault="00E74EE6" w:rsidP="00E74EE6">
            <w:pPr>
              <w:rPr>
                <w:rFonts w:ascii="Arial" w:hAnsi="Arial" w:cs="Arial"/>
                <w:color w:val="000000"/>
                <w:sz w:val="20"/>
                <w:szCs w:val="20"/>
              </w:rPr>
            </w:pPr>
            <w:r w:rsidRPr="00621D8E">
              <w:rPr>
                <w:rFonts w:ascii="Arial" w:hAnsi="Arial" w:cs="Arial"/>
                <w:color w:val="000000"/>
                <w:sz w:val="20"/>
                <w:szCs w:val="20"/>
              </w:rPr>
              <w:t>Care UK Community Partnerships Limited</w:t>
            </w:r>
          </w:p>
        </w:tc>
        <w:tc>
          <w:tcPr>
            <w:tcW w:w="4453" w:type="dxa"/>
            <w:vMerge w:val="restart"/>
            <w:tcBorders>
              <w:top w:val="single" w:sz="4" w:space="0" w:color="auto"/>
              <w:left w:val="single" w:sz="4" w:space="0" w:color="auto"/>
              <w:bottom w:val="single" w:sz="4" w:space="0" w:color="auto"/>
              <w:right w:val="single" w:sz="4" w:space="0" w:color="auto"/>
            </w:tcBorders>
            <w:hideMark/>
          </w:tcPr>
          <w:p w14:paraId="09AD8D55" w14:textId="77777777" w:rsidR="00E74EE6" w:rsidRPr="00621D8E" w:rsidRDefault="00E74EE6" w:rsidP="00E74EE6">
            <w:pPr>
              <w:rPr>
                <w:rFonts w:ascii="Arial" w:hAnsi="Arial" w:cs="Arial"/>
                <w:color w:val="000000"/>
                <w:sz w:val="20"/>
                <w:szCs w:val="20"/>
              </w:rPr>
            </w:pPr>
            <w:r w:rsidRPr="00621D8E">
              <w:rPr>
                <w:rFonts w:ascii="Arial" w:hAnsi="Arial" w:cs="Arial"/>
                <w:color w:val="000000"/>
                <w:sz w:val="20"/>
                <w:szCs w:val="20"/>
              </w:rPr>
              <w:t>Provision of a Short Term Assessment Care Service</w:t>
            </w:r>
          </w:p>
        </w:tc>
        <w:tc>
          <w:tcPr>
            <w:tcW w:w="1329" w:type="dxa"/>
            <w:vMerge w:val="restart"/>
            <w:tcBorders>
              <w:top w:val="single" w:sz="4" w:space="0" w:color="auto"/>
              <w:left w:val="single" w:sz="4" w:space="0" w:color="auto"/>
              <w:bottom w:val="single" w:sz="4" w:space="0" w:color="auto"/>
              <w:right w:val="single" w:sz="4" w:space="0" w:color="auto"/>
            </w:tcBorders>
            <w:hideMark/>
          </w:tcPr>
          <w:p w14:paraId="6213A2C2" w14:textId="77777777" w:rsidR="00E74EE6" w:rsidRPr="00621D8E" w:rsidRDefault="00E74EE6" w:rsidP="00E74EE6">
            <w:pPr>
              <w:jc w:val="right"/>
              <w:rPr>
                <w:rFonts w:ascii="Arial" w:hAnsi="Arial" w:cs="Arial"/>
                <w:color w:val="000000"/>
                <w:sz w:val="20"/>
                <w:szCs w:val="20"/>
              </w:rPr>
            </w:pPr>
            <w:r w:rsidRPr="00621D8E">
              <w:rPr>
                <w:rFonts w:ascii="Arial" w:hAnsi="Arial" w:cs="Arial"/>
                <w:color w:val="000000"/>
                <w:sz w:val="20"/>
                <w:szCs w:val="20"/>
              </w:rPr>
              <w:t>£695,000.00</w:t>
            </w:r>
          </w:p>
        </w:tc>
        <w:tc>
          <w:tcPr>
            <w:tcW w:w="1137" w:type="dxa"/>
            <w:vMerge w:val="restart"/>
            <w:tcBorders>
              <w:top w:val="single" w:sz="4" w:space="0" w:color="auto"/>
              <w:left w:val="single" w:sz="4" w:space="0" w:color="auto"/>
              <w:bottom w:val="single" w:sz="4" w:space="0" w:color="auto"/>
              <w:right w:val="single" w:sz="4" w:space="0" w:color="auto"/>
            </w:tcBorders>
            <w:hideMark/>
          </w:tcPr>
          <w:p w14:paraId="2657E51D" w14:textId="77777777" w:rsidR="00E74EE6" w:rsidRPr="00621D8E" w:rsidRDefault="00E74EE6" w:rsidP="00E74EE6">
            <w:pPr>
              <w:jc w:val="center"/>
              <w:rPr>
                <w:rFonts w:ascii="Arial" w:hAnsi="Arial" w:cs="Arial"/>
                <w:color w:val="000000"/>
                <w:sz w:val="20"/>
                <w:szCs w:val="20"/>
              </w:rPr>
            </w:pPr>
            <w:r w:rsidRPr="00621D8E">
              <w:rPr>
                <w:rFonts w:ascii="Arial" w:hAnsi="Arial" w:cs="Arial"/>
                <w:color w:val="000000"/>
                <w:sz w:val="20"/>
                <w:szCs w:val="20"/>
              </w:rPr>
              <w:t>01/08/2024</w:t>
            </w:r>
          </w:p>
        </w:tc>
        <w:tc>
          <w:tcPr>
            <w:tcW w:w="1137" w:type="dxa"/>
            <w:vMerge w:val="restart"/>
            <w:tcBorders>
              <w:top w:val="single" w:sz="4" w:space="0" w:color="auto"/>
              <w:left w:val="single" w:sz="4" w:space="0" w:color="auto"/>
              <w:bottom w:val="single" w:sz="4" w:space="0" w:color="auto"/>
              <w:right w:val="single" w:sz="4" w:space="0" w:color="auto"/>
            </w:tcBorders>
            <w:hideMark/>
          </w:tcPr>
          <w:p w14:paraId="14FD4DF3" w14:textId="77777777" w:rsidR="00E74EE6" w:rsidRPr="00621D8E" w:rsidRDefault="00E74EE6" w:rsidP="00E74EE6">
            <w:pPr>
              <w:jc w:val="center"/>
              <w:rPr>
                <w:rFonts w:ascii="Arial" w:hAnsi="Arial" w:cs="Arial"/>
                <w:color w:val="000000"/>
                <w:sz w:val="20"/>
                <w:szCs w:val="20"/>
              </w:rPr>
            </w:pPr>
            <w:r w:rsidRPr="00621D8E">
              <w:rPr>
                <w:rFonts w:ascii="Arial" w:hAnsi="Arial" w:cs="Arial"/>
                <w:color w:val="000000"/>
                <w:sz w:val="20"/>
                <w:szCs w:val="20"/>
              </w:rPr>
              <w:t>30/09/2025</w:t>
            </w:r>
          </w:p>
        </w:tc>
      </w:tr>
      <w:tr w:rsidR="00E74EE6" w:rsidRPr="00621D8E" w14:paraId="6522D9D2" w14:textId="77777777" w:rsidTr="00621D8E">
        <w:trPr>
          <w:trHeight w:val="300"/>
        </w:trPr>
        <w:tc>
          <w:tcPr>
            <w:tcW w:w="1271" w:type="dxa"/>
            <w:vMerge/>
            <w:tcBorders>
              <w:top w:val="single" w:sz="4" w:space="0" w:color="auto"/>
              <w:left w:val="single" w:sz="8" w:space="0" w:color="000000"/>
              <w:bottom w:val="single" w:sz="8" w:space="0" w:color="000000"/>
              <w:right w:val="single" w:sz="8" w:space="0" w:color="000000"/>
            </w:tcBorders>
            <w:vAlign w:val="center"/>
            <w:hideMark/>
          </w:tcPr>
          <w:p w14:paraId="351B2685" w14:textId="77777777" w:rsidR="00E74EE6" w:rsidRPr="00621D8E" w:rsidRDefault="00E74EE6" w:rsidP="00E74EE6">
            <w:pPr>
              <w:rPr>
                <w:rFonts w:ascii="Arial" w:hAnsi="Arial" w:cs="Arial"/>
                <w:color w:val="000000"/>
                <w:sz w:val="20"/>
                <w:szCs w:val="20"/>
              </w:rPr>
            </w:pPr>
          </w:p>
        </w:tc>
        <w:tc>
          <w:tcPr>
            <w:tcW w:w="5745" w:type="dxa"/>
            <w:tcBorders>
              <w:top w:val="single" w:sz="4" w:space="0" w:color="auto"/>
              <w:left w:val="nil"/>
              <w:bottom w:val="single" w:sz="4" w:space="0" w:color="000000"/>
              <w:right w:val="single" w:sz="8" w:space="0" w:color="000000"/>
            </w:tcBorders>
            <w:hideMark/>
          </w:tcPr>
          <w:p w14:paraId="6DA1927B" w14:textId="77777777" w:rsidR="00E74EE6" w:rsidRPr="00621D8E" w:rsidRDefault="00E74EE6" w:rsidP="00E74EE6">
            <w:pPr>
              <w:rPr>
                <w:rFonts w:ascii="Arial" w:hAnsi="Arial" w:cs="Arial"/>
                <w:color w:val="000000"/>
                <w:sz w:val="20"/>
                <w:szCs w:val="20"/>
              </w:rPr>
            </w:pPr>
            <w:r w:rsidRPr="00621D8E">
              <w:rPr>
                <w:rFonts w:ascii="Arial" w:hAnsi="Arial" w:cs="Arial"/>
                <w:color w:val="000000"/>
                <w:sz w:val="20"/>
                <w:szCs w:val="20"/>
              </w:rPr>
              <w:t>HC-One Limited</w:t>
            </w:r>
          </w:p>
        </w:tc>
        <w:tc>
          <w:tcPr>
            <w:tcW w:w="4453" w:type="dxa"/>
            <w:vMerge/>
            <w:tcBorders>
              <w:top w:val="single" w:sz="4" w:space="0" w:color="auto"/>
              <w:left w:val="single" w:sz="8" w:space="0" w:color="000000"/>
              <w:bottom w:val="single" w:sz="8" w:space="0" w:color="000000"/>
              <w:right w:val="single" w:sz="8" w:space="0" w:color="000000"/>
            </w:tcBorders>
            <w:vAlign w:val="center"/>
            <w:hideMark/>
          </w:tcPr>
          <w:p w14:paraId="6A7D748A" w14:textId="77777777" w:rsidR="00E74EE6" w:rsidRPr="00621D8E" w:rsidRDefault="00E74EE6" w:rsidP="00E74EE6">
            <w:pPr>
              <w:rPr>
                <w:rFonts w:ascii="Arial" w:hAnsi="Arial" w:cs="Arial"/>
                <w:color w:val="000000"/>
                <w:sz w:val="20"/>
                <w:szCs w:val="20"/>
              </w:rPr>
            </w:pPr>
          </w:p>
        </w:tc>
        <w:tc>
          <w:tcPr>
            <w:tcW w:w="1329" w:type="dxa"/>
            <w:vMerge/>
            <w:tcBorders>
              <w:top w:val="single" w:sz="4" w:space="0" w:color="auto"/>
              <w:left w:val="single" w:sz="8" w:space="0" w:color="000000"/>
              <w:bottom w:val="single" w:sz="8" w:space="0" w:color="000000"/>
              <w:right w:val="single" w:sz="8" w:space="0" w:color="000000"/>
            </w:tcBorders>
            <w:vAlign w:val="center"/>
            <w:hideMark/>
          </w:tcPr>
          <w:p w14:paraId="69ECB5B6" w14:textId="77777777" w:rsidR="00E74EE6" w:rsidRPr="00621D8E" w:rsidRDefault="00E74EE6" w:rsidP="00E74EE6">
            <w:pPr>
              <w:rPr>
                <w:rFonts w:ascii="Arial" w:hAnsi="Arial" w:cs="Arial"/>
                <w:color w:val="000000"/>
                <w:sz w:val="20"/>
                <w:szCs w:val="20"/>
              </w:rPr>
            </w:pPr>
          </w:p>
        </w:tc>
        <w:tc>
          <w:tcPr>
            <w:tcW w:w="1137" w:type="dxa"/>
            <w:vMerge/>
            <w:tcBorders>
              <w:top w:val="single" w:sz="4" w:space="0" w:color="auto"/>
              <w:left w:val="single" w:sz="8" w:space="0" w:color="000000"/>
              <w:bottom w:val="single" w:sz="8" w:space="0" w:color="000000"/>
              <w:right w:val="single" w:sz="8" w:space="0" w:color="000000"/>
            </w:tcBorders>
            <w:vAlign w:val="center"/>
            <w:hideMark/>
          </w:tcPr>
          <w:p w14:paraId="3903F051" w14:textId="77777777" w:rsidR="00E74EE6" w:rsidRPr="00621D8E" w:rsidRDefault="00E74EE6" w:rsidP="00E74EE6">
            <w:pPr>
              <w:rPr>
                <w:rFonts w:ascii="Arial" w:hAnsi="Arial" w:cs="Arial"/>
                <w:color w:val="000000"/>
                <w:sz w:val="20"/>
                <w:szCs w:val="20"/>
              </w:rPr>
            </w:pPr>
          </w:p>
        </w:tc>
        <w:tc>
          <w:tcPr>
            <w:tcW w:w="1137" w:type="dxa"/>
            <w:vMerge/>
            <w:tcBorders>
              <w:top w:val="single" w:sz="4" w:space="0" w:color="auto"/>
              <w:left w:val="single" w:sz="8" w:space="0" w:color="000000"/>
              <w:bottom w:val="single" w:sz="8" w:space="0" w:color="000000"/>
              <w:right w:val="single" w:sz="8" w:space="0" w:color="000000"/>
            </w:tcBorders>
            <w:vAlign w:val="center"/>
            <w:hideMark/>
          </w:tcPr>
          <w:p w14:paraId="67272E29" w14:textId="77777777" w:rsidR="00E74EE6" w:rsidRPr="00621D8E" w:rsidRDefault="00E74EE6" w:rsidP="00E74EE6">
            <w:pPr>
              <w:rPr>
                <w:rFonts w:ascii="Arial" w:hAnsi="Arial" w:cs="Arial"/>
                <w:color w:val="000000"/>
                <w:sz w:val="20"/>
                <w:szCs w:val="20"/>
              </w:rPr>
            </w:pPr>
          </w:p>
        </w:tc>
      </w:tr>
      <w:tr w:rsidR="00E74EE6" w:rsidRPr="00621D8E" w14:paraId="78DE61C3" w14:textId="77777777" w:rsidTr="00621D8E">
        <w:trPr>
          <w:trHeight w:val="300"/>
        </w:trPr>
        <w:tc>
          <w:tcPr>
            <w:tcW w:w="1271" w:type="dxa"/>
            <w:vMerge/>
            <w:tcBorders>
              <w:top w:val="nil"/>
              <w:left w:val="single" w:sz="8" w:space="0" w:color="000000"/>
              <w:bottom w:val="single" w:sz="8" w:space="0" w:color="000000"/>
              <w:right w:val="single" w:sz="8" w:space="0" w:color="000000"/>
            </w:tcBorders>
            <w:vAlign w:val="center"/>
            <w:hideMark/>
          </w:tcPr>
          <w:p w14:paraId="050B41F5" w14:textId="77777777" w:rsidR="00E74EE6" w:rsidRPr="00621D8E" w:rsidRDefault="00E74EE6" w:rsidP="00E74EE6">
            <w:pPr>
              <w:rPr>
                <w:rFonts w:ascii="Arial" w:hAnsi="Arial" w:cs="Arial"/>
                <w:color w:val="000000"/>
                <w:sz w:val="20"/>
                <w:szCs w:val="20"/>
              </w:rPr>
            </w:pPr>
          </w:p>
        </w:tc>
        <w:tc>
          <w:tcPr>
            <w:tcW w:w="5745" w:type="dxa"/>
            <w:tcBorders>
              <w:top w:val="nil"/>
              <w:left w:val="nil"/>
              <w:bottom w:val="single" w:sz="4" w:space="0" w:color="000000"/>
              <w:right w:val="single" w:sz="8" w:space="0" w:color="000000"/>
            </w:tcBorders>
            <w:hideMark/>
          </w:tcPr>
          <w:p w14:paraId="1BEE005D" w14:textId="77777777" w:rsidR="00E74EE6" w:rsidRPr="00621D8E" w:rsidRDefault="00E74EE6" w:rsidP="00E74EE6">
            <w:pPr>
              <w:rPr>
                <w:rFonts w:ascii="Arial" w:hAnsi="Arial" w:cs="Arial"/>
                <w:color w:val="000000"/>
                <w:sz w:val="20"/>
                <w:szCs w:val="20"/>
              </w:rPr>
            </w:pPr>
            <w:r w:rsidRPr="00621D8E">
              <w:rPr>
                <w:rFonts w:ascii="Arial" w:hAnsi="Arial" w:cs="Arial"/>
                <w:color w:val="000000"/>
                <w:sz w:val="20"/>
                <w:szCs w:val="20"/>
              </w:rPr>
              <w:t>ION Care and Support Services Limited</w:t>
            </w:r>
          </w:p>
        </w:tc>
        <w:tc>
          <w:tcPr>
            <w:tcW w:w="4453" w:type="dxa"/>
            <w:vMerge/>
            <w:tcBorders>
              <w:top w:val="nil"/>
              <w:left w:val="single" w:sz="8" w:space="0" w:color="000000"/>
              <w:bottom w:val="single" w:sz="8" w:space="0" w:color="000000"/>
              <w:right w:val="single" w:sz="8" w:space="0" w:color="000000"/>
            </w:tcBorders>
            <w:vAlign w:val="center"/>
            <w:hideMark/>
          </w:tcPr>
          <w:p w14:paraId="1490B7A5" w14:textId="77777777" w:rsidR="00E74EE6" w:rsidRPr="00621D8E" w:rsidRDefault="00E74EE6" w:rsidP="00E74EE6">
            <w:pPr>
              <w:rPr>
                <w:rFonts w:ascii="Arial" w:hAnsi="Arial" w:cs="Arial"/>
                <w:color w:val="000000"/>
                <w:sz w:val="20"/>
                <w:szCs w:val="20"/>
              </w:rPr>
            </w:pPr>
          </w:p>
        </w:tc>
        <w:tc>
          <w:tcPr>
            <w:tcW w:w="1329" w:type="dxa"/>
            <w:vMerge/>
            <w:tcBorders>
              <w:top w:val="nil"/>
              <w:left w:val="single" w:sz="8" w:space="0" w:color="000000"/>
              <w:bottom w:val="single" w:sz="8" w:space="0" w:color="000000"/>
              <w:right w:val="single" w:sz="8" w:space="0" w:color="000000"/>
            </w:tcBorders>
            <w:vAlign w:val="center"/>
            <w:hideMark/>
          </w:tcPr>
          <w:p w14:paraId="0EE1EFD7" w14:textId="77777777" w:rsidR="00E74EE6" w:rsidRPr="00621D8E" w:rsidRDefault="00E74EE6" w:rsidP="00E74EE6">
            <w:pPr>
              <w:rPr>
                <w:rFonts w:ascii="Arial" w:hAnsi="Arial" w:cs="Arial"/>
                <w:color w:val="000000"/>
                <w:sz w:val="20"/>
                <w:szCs w:val="20"/>
              </w:rPr>
            </w:pPr>
          </w:p>
        </w:tc>
        <w:tc>
          <w:tcPr>
            <w:tcW w:w="1137" w:type="dxa"/>
            <w:vMerge/>
            <w:tcBorders>
              <w:top w:val="nil"/>
              <w:left w:val="single" w:sz="8" w:space="0" w:color="000000"/>
              <w:bottom w:val="single" w:sz="8" w:space="0" w:color="000000"/>
              <w:right w:val="single" w:sz="8" w:space="0" w:color="000000"/>
            </w:tcBorders>
            <w:vAlign w:val="center"/>
            <w:hideMark/>
          </w:tcPr>
          <w:p w14:paraId="0CBAB5BE" w14:textId="77777777" w:rsidR="00E74EE6" w:rsidRPr="00621D8E" w:rsidRDefault="00E74EE6" w:rsidP="00E74EE6">
            <w:pPr>
              <w:rPr>
                <w:rFonts w:ascii="Arial" w:hAnsi="Arial" w:cs="Arial"/>
                <w:color w:val="000000"/>
                <w:sz w:val="20"/>
                <w:szCs w:val="20"/>
              </w:rPr>
            </w:pPr>
          </w:p>
        </w:tc>
        <w:tc>
          <w:tcPr>
            <w:tcW w:w="1137" w:type="dxa"/>
            <w:vMerge/>
            <w:tcBorders>
              <w:top w:val="nil"/>
              <w:left w:val="single" w:sz="8" w:space="0" w:color="000000"/>
              <w:bottom w:val="single" w:sz="8" w:space="0" w:color="000000"/>
              <w:right w:val="single" w:sz="8" w:space="0" w:color="000000"/>
            </w:tcBorders>
            <w:vAlign w:val="center"/>
            <w:hideMark/>
          </w:tcPr>
          <w:p w14:paraId="71DAFB0F" w14:textId="77777777" w:rsidR="00E74EE6" w:rsidRPr="00621D8E" w:rsidRDefault="00E74EE6" w:rsidP="00E74EE6">
            <w:pPr>
              <w:rPr>
                <w:rFonts w:ascii="Arial" w:hAnsi="Arial" w:cs="Arial"/>
                <w:color w:val="000000"/>
                <w:sz w:val="20"/>
                <w:szCs w:val="20"/>
              </w:rPr>
            </w:pPr>
          </w:p>
        </w:tc>
      </w:tr>
      <w:tr w:rsidR="00E74EE6" w:rsidRPr="00621D8E" w14:paraId="4FC79E64" w14:textId="77777777" w:rsidTr="00621D8E">
        <w:trPr>
          <w:trHeight w:val="315"/>
        </w:trPr>
        <w:tc>
          <w:tcPr>
            <w:tcW w:w="1271" w:type="dxa"/>
            <w:vMerge/>
            <w:tcBorders>
              <w:top w:val="nil"/>
              <w:left w:val="single" w:sz="8" w:space="0" w:color="000000"/>
              <w:bottom w:val="single" w:sz="8" w:space="0" w:color="000000"/>
              <w:right w:val="single" w:sz="8" w:space="0" w:color="000000"/>
            </w:tcBorders>
            <w:vAlign w:val="center"/>
            <w:hideMark/>
          </w:tcPr>
          <w:p w14:paraId="065964AA" w14:textId="77777777" w:rsidR="00E74EE6" w:rsidRPr="00621D8E" w:rsidRDefault="00E74EE6" w:rsidP="00E74EE6">
            <w:pPr>
              <w:rPr>
                <w:rFonts w:ascii="Arial" w:hAnsi="Arial" w:cs="Arial"/>
                <w:color w:val="000000"/>
                <w:sz w:val="20"/>
                <w:szCs w:val="20"/>
              </w:rPr>
            </w:pPr>
          </w:p>
        </w:tc>
        <w:tc>
          <w:tcPr>
            <w:tcW w:w="5745" w:type="dxa"/>
            <w:tcBorders>
              <w:top w:val="nil"/>
              <w:left w:val="nil"/>
              <w:bottom w:val="single" w:sz="8" w:space="0" w:color="auto"/>
              <w:right w:val="single" w:sz="8" w:space="0" w:color="000000"/>
            </w:tcBorders>
            <w:hideMark/>
          </w:tcPr>
          <w:p w14:paraId="2E7773BF" w14:textId="77777777" w:rsidR="00E74EE6" w:rsidRPr="00621D8E" w:rsidRDefault="00E74EE6" w:rsidP="00E74EE6">
            <w:pPr>
              <w:rPr>
                <w:rFonts w:ascii="Arial" w:hAnsi="Arial" w:cs="Arial"/>
                <w:color w:val="000000"/>
                <w:sz w:val="20"/>
                <w:szCs w:val="20"/>
              </w:rPr>
            </w:pPr>
            <w:r w:rsidRPr="00621D8E">
              <w:rPr>
                <w:rFonts w:ascii="Arial" w:hAnsi="Arial" w:cs="Arial"/>
                <w:color w:val="000000"/>
                <w:sz w:val="20"/>
                <w:szCs w:val="20"/>
              </w:rPr>
              <w:t xml:space="preserve">Summerdale Care Home Limited </w:t>
            </w:r>
          </w:p>
        </w:tc>
        <w:tc>
          <w:tcPr>
            <w:tcW w:w="4453" w:type="dxa"/>
            <w:vMerge/>
            <w:tcBorders>
              <w:top w:val="nil"/>
              <w:left w:val="single" w:sz="8" w:space="0" w:color="000000"/>
              <w:bottom w:val="single" w:sz="8" w:space="0" w:color="000000"/>
              <w:right w:val="single" w:sz="8" w:space="0" w:color="000000"/>
            </w:tcBorders>
            <w:vAlign w:val="center"/>
            <w:hideMark/>
          </w:tcPr>
          <w:p w14:paraId="37A043C0" w14:textId="77777777" w:rsidR="00E74EE6" w:rsidRPr="00621D8E" w:rsidRDefault="00E74EE6" w:rsidP="00E74EE6">
            <w:pPr>
              <w:rPr>
                <w:rFonts w:ascii="Arial" w:hAnsi="Arial" w:cs="Arial"/>
                <w:color w:val="000000"/>
                <w:sz w:val="20"/>
                <w:szCs w:val="20"/>
              </w:rPr>
            </w:pPr>
          </w:p>
        </w:tc>
        <w:tc>
          <w:tcPr>
            <w:tcW w:w="1329" w:type="dxa"/>
            <w:vMerge/>
            <w:tcBorders>
              <w:top w:val="nil"/>
              <w:left w:val="single" w:sz="8" w:space="0" w:color="000000"/>
              <w:bottom w:val="single" w:sz="8" w:space="0" w:color="000000"/>
              <w:right w:val="single" w:sz="8" w:space="0" w:color="000000"/>
            </w:tcBorders>
            <w:vAlign w:val="center"/>
            <w:hideMark/>
          </w:tcPr>
          <w:p w14:paraId="1A53DCAB" w14:textId="77777777" w:rsidR="00E74EE6" w:rsidRPr="00621D8E" w:rsidRDefault="00E74EE6" w:rsidP="00E74EE6">
            <w:pPr>
              <w:rPr>
                <w:rFonts w:ascii="Arial" w:hAnsi="Arial" w:cs="Arial"/>
                <w:color w:val="000000"/>
                <w:sz w:val="20"/>
                <w:szCs w:val="20"/>
              </w:rPr>
            </w:pPr>
          </w:p>
        </w:tc>
        <w:tc>
          <w:tcPr>
            <w:tcW w:w="1137" w:type="dxa"/>
            <w:vMerge/>
            <w:tcBorders>
              <w:top w:val="nil"/>
              <w:left w:val="single" w:sz="8" w:space="0" w:color="000000"/>
              <w:bottom w:val="single" w:sz="8" w:space="0" w:color="000000"/>
              <w:right w:val="single" w:sz="8" w:space="0" w:color="000000"/>
            </w:tcBorders>
            <w:vAlign w:val="center"/>
            <w:hideMark/>
          </w:tcPr>
          <w:p w14:paraId="1E453D47" w14:textId="77777777" w:rsidR="00E74EE6" w:rsidRPr="00621D8E" w:rsidRDefault="00E74EE6" w:rsidP="00E74EE6">
            <w:pPr>
              <w:rPr>
                <w:rFonts w:ascii="Arial" w:hAnsi="Arial" w:cs="Arial"/>
                <w:color w:val="000000"/>
                <w:sz w:val="20"/>
                <w:szCs w:val="20"/>
              </w:rPr>
            </w:pPr>
          </w:p>
        </w:tc>
        <w:tc>
          <w:tcPr>
            <w:tcW w:w="1137" w:type="dxa"/>
            <w:vMerge/>
            <w:tcBorders>
              <w:top w:val="nil"/>
              <w:left w:val="single" w:sz="8" w:space="0" w:color="000000"/>
              <w:bottom w:val="single" w:sz="8" w:space="0" w:color="000000"/>
              <w:right w:val="single" w:sz="8" w:space="0" w:color="000000"/>
            </w:tcBorders>
            <w:vAlign w:val="center"/>
            <w:hideMark/>
          </w:tcPr>
          <w:p w14:paraId="614C8643" w14:textId="77777777" w:rsidR="00E74EE6" w:rsidRPr="00621D8E" w:rsidRDefault="00E74EE6" w:rsidP="00E74EE6">
            <w:pPr>
              <w:rPr>
                <w:rFonts w:ascii="Arial" w:hAnsi="Arial" w:cs="Arial"/>
                <w:color w:val="000000"/>
                <w:sz w:val="20"/>
                <w:szCs w:val="20"/>
              </w:rPr>
            </w:pPr>
          </w:p>
        </w:tc>
      </w:tr>
      <w:tr w:rsidR="00E74EE6" w:rsidRPr="00621D8E" w14:paraId="3EB887AA" w14:textId="77777777" w:rsidTr="00621D8E">
        <w:trPr>
          <w:trHeight w:val="465"/>
        </w:trPr>
        <w:tc>
          <w:tcPr>
            <w:tcW w:w="1271" w:type="dxa"/>
            <w:tcBorders>
              <w:top w:val="nil"/>
              <w:left w:val="single" w:sz="8" w:space="0" w:color="000000"/>
              <w:bottom w:val="single" w:sz="8" w:space="0" w:color="auto"/>
              <w:right w:val="single" w:sz="8" w:space="0" w:color="000000"/>
            </w:tcBorders>
            <w:hideMark/>
          </w:tcPr>
          <w:p w14:paraId="38144B4E" w14:textId="77777777" w:rsidR="00E74EE6" w:rsidRPr="00621D8E" w:rsidRDefault="00E74EE6" w:rsidP="00E74EE6">
            <w:pPr>
              <w:jc w:val="center"/>
              <w:rPr>
                <w:rFonts w:ascii="Arial" w:hAnsi="Arial" w:cs="Arial"/>
                <w:color w:val="000000"/>
                <w:sz w:val="20"/>
                <w:szCs w:val="20"/>
              </w:rPr>
            </w:pPr>
            <w:r w:rsidRPr="00621D8E">
              <w:rPr>
                <w:rFonts w:ascii="Arial" w:hAnsi="Arial" w:cs="Arial"/>
                <w:color w:val="000000"/>
                <w:sz w:val="20"/>
                <w:szCs w:val="20"/>
              </w:rPr>
              <w:t>30/07/2024</w:t>
            </w:r>
          </w:p>
        </w:tc>
        <w:tc>
          <w:tcPr>
            <w:tcW w:w="5745" w:type="dxa"/>
            <w:tcBorders>
              <w:top w:val="nil"/>
              <w:left w:val="nil"/>
              <w:bottom w:val="single" w:sz="8" w:space="0" w:color="auto"/>
              <w:right w:val="single" w:sz="8" w:space="0" w:color="000000"/>
            </w:tcBorders>
            <w:hideMark/>
          </w:tcPr>
          <w:p w14:paraId="7D99B52A" w14:textId="77777777" w:rsidR="00E74EE6" w:rsidRPr="00621D8E" w:rsidRDefault="00E74EE6" w:rsidP="00E74EE6">
            <w:pPr>
              <w:rPr>
                <w:rFonts w:ascii="Arial" w:hAnsi="Arial" w:cs="Arial"/>
                <w:color w:val="000000"/>
                <w:sz w:val="20"/>
                <w:szCs w:val="20"/>
              </w:rPr>
            </w:pPr>
            <w:r w:rsidRPr="00621D8E">
              <w:rPr>
                <w:rFonts w:ascii="Arial" w:hAnsi="Arial" w:cs="Arial"/>
                <w:color w:val="000000"/>
                <w:sz w:val="20"/>
                <w:szCs w:val="20"/>
              </w:rPr>
              <w:t xml:space="preserve">J H Civil Engineering Limited       </w:t>
            </w:r>
          </w:p>
        </w:tc>
        <w:tc>
          <w:tcPr>
            <w:tcW w:w="4453" w:type="dxa"/>
            <w:tcBorders>
              <w:top w:val="nil"/>
              <w:left w:val="nil"/>
              <w:bottom w:val="single" w:sz="8" w:space="0" w:color="auto"/>
              <w:right w:val="single" w:sz="8" w:space="0" w:color="000000"/>
            </w:tcBorders>
            <w:hideMark/>
          </w:tcPr>
          <w:p w14:paraId="0CC8178E" w14:textId="77777777" w:rsidR="00E74EE6" w:rsidRPr="00621D8E" w:rsidRDefault="00E74EE6" w:rsidP="00E74EE6">
            <w:pPr>
              <w:rPr>
                <w:rFonts w:ascii="Arial" w:hAnsi="Arial" w:cs="Arial"/>
                <w:color w:val="000000"/>
                <w:sz w:val="20"/>
                <w:szCs w:val="20"/>
              </w:rPr>
            </w:pPr>
            <w:r w:rsidRPr="00621D8E">
              <w:rPr>
                <w:rFonts w:ascii="Arial" w:hAnsi="Arial" w:cs="Arial"/>
                <w:color w:val="000000"/>
                <w:sz w:val="20"/>
                <w:szCs w:val="20"/>
              </w:rPr>
              <w:t>Antonine &amp; Carronshore Primary School Works (QQ)</w:t>
            </w:r>
          </w:p>
        </w:tc>
        <w:tc>
          <w:tcPr>
            <w:tcW w:w="1329" w:type="dxa"/>
            <w:tcBorders>
              <w:top w:val="nil"/>
              <w:left w:val="nil"/>
              <w:bottom w:val="single" w:sz="8" w:space="0" w:color="auto"/>
              <w:right w:val="single" w:sz="8" w:space="0" w:color="000000"/>
            </w:tcBorders>
            <w:hideMark/>
          </w:tcPr>
          <w:p w14:paraId="733C4979" w14:textId="77777777" w:rsidR="00E74EE6" w:rsidRPr="00621D8E" w:rsidRDefault="00E74EE6" w:rsidP="00E74EE6">
            <w:pPr>
              <w:jc w:val="right"/>
              <w:rPr>
                <w:rFonts w:ascii="Arial" w:hAnsi="Arial" w:cs="Arial"/>
                <w:color w:val="000000"/>
                <w:sz w:val="20"/>
                <w:szCs w:val="20"/>
              </w:rPr>
            </w:pPr>
            <w:r w:rsidRPr="00621D8E">
              <w:rPr>
                <w:rFonts w:ascii="Arial" w:hAnsi="Arial" w:cs="Arial"/>
                <w:color w:val="000000"/>
                <w:sz w:val="20"/>
                <w:szCs w:val="20"/>
              </w:rPr>
              <w:t>£111,255.00</w:t>
            </w:r>
          </w:p>
        </w:tc>
        <w:tc>
          <w:tcPr>
            <w:tcW w:w="1137" w:type="dxa"/>
            <w:tcBorders>
              <w:top w:val="nil"/>
              <w:left w:val="nil"/>
              <w:bottom w:val="single" w:sz="8" w:space="0" w:color="auto"/>
              <w:right w:val="single" w:sz="8" w:space="0" w:color="000000"/>
            </w:tcBorders>
            <w:hideMark/>
          </w:tcPr>
          <w:p w14:paraId="6ADB8B35" w14:textId="77777777" w:rsidR="00E74EE6" w:rsidRPr="00621D8E" w:rsidRDefault="00E74EE6" w:rsidP="00E74EE6">
            <w:pPr>
              <w:jc w:val="center"/>
              <w:rPr>
                <w:rFonts w:ascii="Arial" w:hAnsi="Arial" w:cs="Arial"/>
                <w:color w:val="000000"/>
                <w:sz w:val="20"/>
                <w:szCs w:val="20"/>
              </w:rPr>
            </w:pPr>
            <w:r w:rsidRPr="00621D8E">
              <w:rPr>
                <w:rFonts w:ascii="Arial" w:hAnsi="Arial" w:cs="Arial"/>
                <w:color w:val="000000"/>
                <w:sz w:val="20"/>
                <w:szCs w:val="20"/>
              </w:rPr>
              <w:t>31/07/2024</w:t>
            </w:r>
          </w:p>
        </w:tc>
        <w:tc>
          <w:tcPr>
            <w:tcW w:w="1137" w:type="dxa"/>
            <w:tcBorders>
              <w:top w:val="nil"/>
              <w:left w:val="nil"/>
              <w:bottom w:val="single" w:sz="8" w:space="0" w:color="auto"/>
              <w:right w:val="single" w:sz="8" w:space="0" w:color="000000"/>
            </w:tcBorders>
            <w:hideMark/>
          </w:tcPr>
          <w:p w14:paraId="037871F5" w14:textId="77777777" w:rsidR="00E74EE6" w:rsidRPr="00621D8E" w:rsidRDefault="00E74EE6" w:rsidP="00E74EE6">
            <w:pPr>
              <w:jc w:val="center"/>
              <w:rPr>
                <w:rFonts w:ascii="Arial" w:hAnsi="Arial" w:cs="Arial"/>
                <w:color w:val="000000"/>
                <w:sz w:val="20"/>
                <w:szCs w:val="20"/>
              </w:rPr>
            </w:pPr>
            <w:r w:rsidRPr="00621D8E">
              <w:rPr>
                <w:rFonts w:ascii="Arial" w:hAnsi="Arial" w:cs="Arial"/>
                <w:color w:val="000000"/>
                <w:sz w:val="20"/>
                <w:szCs w:val="20"/>
              </w:rPr>
              <w:t>31/10/2024</w:t>
            </w:r>
          </w:p>
        </w:tc>
      </w:tr>
      <w:tr w:rsidR="00E74EE6" w:rsidRPr="00621D8E" w14:paraId="31AAD6F6" w14:textId="77777777" w:rsidTr="00621D8E">
        <w:trPr>
          <w:trHeight w:val="465"/>
        </w:trPr>
        <w:tc>
          <w:tcPr>
            <w:tcW w:w="1271" w:type="dxa"/>
            <w:tcBorders>
              <w:top w:val="nil"/>
              <w:left w:val="single" w:sz="8" w:space="0" w:color="000000"/>
              <w:bottom w:val="single" w:sz="8" w:space="0" w:color="auto"/>
              <w:right w:val="single" w:sz="8" w:space="0" w:color="000000"/>
            </w:tcBorders>
            <w:hideMark/>
          </w:tcPr>
          <w:p w14:paraId="48395F6C" w14:textId="77777777" w:rsidR="00E74EE6" w:rsidRPr="00621D8E" w:rsidRDefault="00E74EE6" w:rsidP="00E74EE6">
            <w:pPr>
              <w:jc w:val="center"/>
              <w:rPr>
                <w:rFonts w:ascii="Arial" w:hAnsi="Arial" w:cs="Arial"/>
                <w:color w:val="000000"/>
                <w:sz w:val="20"/>
                <w:szCs w:val="20"/>
              </w:rPr>
            </w:pPr>
            <w:r w:rsidRPr="00621D8E">
              <w:rPr>
                <w:rFonts w:ascii="Arial" w:hAnsi="Arial" w:cs="Arial"/>
                <w:color w:val="000000"/>
                <w:sz w:val="20"/>
                <w:szCs w:val="20"/>
              </w:rPr>
              <w:t>31/07/2024</w:t>
            </w:r>
          </w:p>
        </w:tc>
        <w:tc>
          <w:tcPr>
            <w:tcW w:w="5745" w:type="dxa"/>
            <w:tcBorders>
              <w:top w:val="nil"/>
              <w:left w:val="nil"/>
              <w:bottom w:val="single" w:sz="8" w:space="0" w:color="auto"/>
              <w:right w:val="single" w:sz="8" w:space="0" w:color="000000"/>
            </w:tcBorders>
            <w:hideMark/>
          </w:tcPr>
          <w:p w14:paraId="5C0E83D4" w14:textId="77777777" w:rsidR="00E74EE6" w:rsidRPr="00621D8E" w:rsidRDefault="00E74EE6" w:rsidP="00E74EE6">
            <w:pPr>
              <w:rPr>
                <w:rFonts w:ascii="Arial" w:hAnsi="Arial" w:cs="Arial"/>
                <w:color w:val="000000"/>
                <w:sz w:val="20"/>
                <w:szCs w:val="20"/>
              </w:rPr>
            </w:pPr>
            <w:r w:rsidRPr="00621D8E">
              <w:rPr>
                <w:rFonts w:ascii="Arial" w:hAnsi="Arial" w:cs="Arial"/>
                <w:color w:val="000000"/>
                <w:sz w:val="20"/>
                <w:szCs w:val="20"/>
              </w:rPr>
              <w:t>Softcat Plc</w:t>
            </w:r>
          </w:p>
        </w:tc>
        <w:tc>
          <w:tcPr>
            <w:tcW w:w="4453" w:type="dxa"/>
            <w:tcBorders>
              <w:top w:val="nil"/>
              <w:left w:val="nil"/>
              <w:bottom w:val="single" w:sz="8" w:space="0" w:color="auto"/>
              <w:right w:val="single" w:sz="8" w:space="0" w:color="000000"/>
            </w:tcBorders>
            <w:hideMark/>
          </w:tcPr>
          <w:p w14:paraId="33E454CD" w14:textId="77777777" w:rsidR="00E74EE6" w:rsidRPr="00621D8E" w:rsidRDefault="00E74EE6" w:rsidP="00E74EE6">
            <w:pPr>
              <w:rPr>
                <w:rFonts w:ascii="Arial" w:hAnsi="Arial" w:cs="Arial"/>
                <w:color w:val="000000"/>
                <w:sz w:val="20"/>
                <w:szCs w:val="20"/>
              </w:rPr>
            </w:pPr>
            <w:r w:rsidRPr="00621D8E">
              <w:rPr>
                <w:rFonts w:ascii="Arial" w:hAnsi="Arial" w:cs="Arial"/>
                <w:color w:val="000000"/>
                <w:sz w:val="20"/>
                <w:szCs w:val="20"/>
              </w:rPr>
              <w:t>ICT solution to protect the Council against phishing emails.</w:t>
            </w:r>
          </w:p>
        </w:tc>
        <w:tc>
          <w:tcPr>
            <w:tcW w:w="1329" w:type="dxa"/>
            <w:tcBorders>
              <w:top w:val="nil"/>
              <w:left w:val="nil"/>
              <w:bottom w:val="single" w:sz="8" w:space="0" w:color="auto"/>
              <w:right w:val="single" w:sz="8" w:space="0" w:color="000000"/>
            </w:tcBorders>
            <w:hideMark/>
          </w:tcPr>
          <w:p w14:paraId="59960ED1" w14:textId="77777777" w:rsidR="00E74EE6" w:rsidRPr="00621D8E" w:rsidRDefault="00E74EE6" w:rsidP="00E74EE6">
            <w:pPr>
              <w:jc w:val="right"/>
              <w:rPr>
                <w:rFonts w:ascii="Arial" w:hAnsi="Arial" w:cs="Arial"/>
                <w:color w:val="000000"/>
                <w:sz w:val="20"/>
                <w:szCs w:val="20"/>
              </w:rPr>
            </w:pPr>
            <w:r w:rsidRPr="00621D8E">
              <w:rPr>
                <w:rFonts w:ascii="Arial" w:hAnsi="Arial" w:cs="Arial"/>
                <w:color w:val="000000"/>
                <w:sz w:val="20"/>
                <w:szCs w:val="20"/>
              </w:rPr>
              <w:t>£56,000.00</w:t>
            </w:r>
          </w:p>
        </w:tc>
        <w:tc>
          <w:tcPr>
            <w:tcW w:w="1137" w:type="dxa"/>
            <w:tcBorders>
              <w:top w:val="nil"/>
              <w:left w:val="nil"/>
              <w:bottom w:val="single" w:sz="8" w:space="0" w:color="auto"/>
              <w:right w:val="single" w:sz="8" w:space="0" w:color="000000"/>
            </w:tcBorders>
            <w:hideMark/>
          </w:tcPr>
          <w:p w14:paraId="6CC359AA" w14:textId="77777777" w:rsidR="00E74EE6" w:rsidRPr="00621D8E" w:rsidRDefault="00E74EE6" w:rsidP="00E74EE6">
            <w:pPr>
              <w:jc w:val="center"/>
              <w:rPr>
                <w:rFonts w:ascii="Arial" w:hAnsi="Arial" w:cs="Arial"/>
                <w:color w:val="000000"/>
                <w:sz w:val="20"/>
                <w:szCs w:val="20"/>
              </w:rPr>
            </w:pPr>
            <w:r w:rsidRPr="00621D8E">
              <w:rPr>
                <w:rFonts w:ascii="Arial" w:hAnsi="Arial" w:cs="Arial"/>
                <w:color w:val="000000"/>
                <w:sz w:val="20"/>
                <w:szCs w:val="20"/>
              </w:rPr>
              <w:t>01/12/2024</w:t>
            </w:r>
          </w:p>
        </w:tc>
        <w:tc>
          <w:tcPr>
            <w:tcW w:w="1137" w:type="dxa"/>
            <w:tcBorders>
              <w:top w:val="nil"/>
              <w:left w:val="nil"/>
              <w:bottom w:val="single" w:sz="8" w:space="0" w:color="auto"/>
              <w:right w:val="single" w:sz="8" w:space="0" w:color="000000"/>
            </w:tcBorders>
            <w:hideMark/>
          </w:tcPr>
          <w:p w14:paraId="1D53C49F" w14:textId="77777777" w:rsidR="00E74EE6" w:rsidRPr="00621D8E" w:rsidRDefault="00E74EE6" w:rsidP="00E74EE6">
            <w:pPr>
              <w:jc w:val="center"/>
              <w:rPr>
                <w:rFonts w:ascii="Arial" w:hAnsi="Arial" w:cs="Arial"/>
                <w:color w:val="000000"/>
                <w:sz w:val="20"/>
                <w:szCs w:val="20"/>
              </w:rPr>
            </w:pPr>
            <w:r w:rsidRPr="00621D8E">
              <w:rPr>
                <w:rFonts w:ascii="Arial" w:hAnsi="Arial" w:cs="Arial"/>
                <w:color w:val="000000"/>
                <w:sz w:val="20"/>
                <w:szCs w:val="20"/>
              </w:rPr>
              <w:t>30/11/2025</w:t>
            </w:r>
          </w:p>
        </w:tc>
      </w:tr>
      <w:tr w:rsidR="00E74EE6" w:rsidRPr="00621D8E" w14:paraId="71657834" w14:textId="77777777" w:rsidTr="00621D8E">
        <w:trPr>
          <w:trHeight w:val="690"/>
        </w:trPr>
        <w:tc>
          <w:tcPr>
            <w:tcW w:w="1271" w:type="dxa"/>
            <w:tcBorders>
              <w:top w:val="nil"/>
              <w:left w:val="single" w:sz="8" w:space="0" w:color="000000"/>
              <w:bottom w:val="single" w:sz="8" w:space="0" w:color="auto"/>
              <w:right w:val="single" w:sz="8" w:space="0" w:color="000000"/>
            </w:tcBorders>
            <w:hideMark/>
          </w:tcPr>
          <w:p w14:paraId="020574FC" w14:textId="77777777" w:rsidR="00E74EE6" w:rsidRPr="00621D8E" w:rsidRDefault="00E74EE6" w:rsidP="00E74EE6">
            <w:pPr>
              <w:jc w:val="center"/>
              <w:rPr>
                <w:rFonts w:ascii="Arial" w:hAnsi="Arial" w:cs="Arial"/>
                <w:color w:val="000000"/>
                <w:sz w:val="20"/>
                <w:szCs w:val="20"/>
              </w:rPr>
            </w:pPr>
            <w:r w:rsidRPr="00621D8E">
              <w:rPr>
                <w:rFonts w:ascii="Arial" w:hAnsi="Arial" w:cs="Arial"/>
                <w:color w:val="000000"/>
                <w:sz w:val="20"/>
                <w:szCs w:val="20"/>
              </w:rPr>
              <w:t>31/07/2024</w:t>
            </w:r>
          </w:p>
        </w:tc>
        <w:tc>
          <w:tcPr>
            <w:tcW w:w="5745" w:type="dxa"/>
            <w:tcBorders>
              <w:top w:val="nil"/>
              <w:left w:val="nil"/>
              <w:bottom w:val="single" w:sz="8" w:space="0" w:color="auto"/>
              <w:right w:val="single" w:sz="8" w:space="0" w:color="000000"/>
            </w:tcBorders>
            <w:hideMark/>
          </w:tcPr>
          <w:p w14:paraId="2665A451" w14:textId="77777777" w:rsidR="00E74EE6" w:rsidRPr="00621D8E" w:rsidRDefault="00E74EE6" w:rsidP="00E74EE6">
            <w:pPr>
              <w:rPr>
                <w:rFonts w:ascii="Arial" w:hAnsi="Arial" w:cs="Arial"/>
                <w:color w:val="000000"/>
                <w:sz w:val="20"/>
                <w:szCs w:val="20"/>
              </w:rPr>
            </w:pPr>
            <w:r w:rsidRPr="00621D8E">
              <w:rPr>
                <w:rFonts w:ascii="Arial" w:hAnsi="Arial" w:cs="Arial"/>
                <w:color w:val="000000"/>
                <w:sz w:val="20"/>
                <w:szCs w:val="20"/>
              </w:rPr>
              <w:t>Softcat Plc</w:t>
            </w:r>
          </w:p>
        </w:tc>
        <w:tc>
          <w:tcPr>
            <w:tcW w:w="4453" w:type="dxa"/>
            <w:tcBorders>
              <w:top w:val="nil"/>
              <w:left w:val="nil"/>
              <w:bottom w:val="single" w:sz="8" w:space="0" w:color="auto"/>
              <w:right w:val="single" w:sz="8" w:space="0" w:color="000000"/>
            </w:tcBorders>
            <w:hideMark/>
          </w:tcPr>
          <w:p w14:paraId="245D76D2" w14:textId="77777777" w:rsidR="00E74EE6" w:rsidRPr="00621D8E" w:rsidRDefault="00E74EE6" w:rsidP="00E74EE6">
            <w:pPr>
              <w:rPr>
                <w:rFonts w:ascii="Arial" w:hAnsi="Arial" w:cs="Arial"/>
                <w:color w:val="000000"/>
                <w:sz w:val="20"/>
                <w:szCs w:val="20"/>
              </w:rPr>
            </w:pPr>
            <w:r w:rsidRPr="00621D8E">
              <w:rPr>
                <w:rFonts w:ascii="Arial" w:hAnsi="Arial" w:cs="Arial"/>
                <w:color w:val="000000"/>
                <w:sz w:val="20"/>
                <w:szCs w:val="20"/>
              </w:rPr>
              <w:t>ICT solution for protection against phishing emails (3,500 new licenses for education users)</w:t>
            </w:r>
          </w:p>
        </w:tc>
        <w:tc>
          <w:tcPr>
            <w:tcW w:w="1329" w:type="dxa"/>
            <w:tcBorders>
              <w:top w:val="nil"/>
              <w:left w:val="nil"/>
              <w:bottom w:val="single" w:sz="8" w:space="0" w:color="auto"/>
              <w:right w:val="single" w:sz="8" w:space="0" w:color="000000"/>
            </w:tcBorders>
            <w:hideMark/>
          </w:tcPr>
          <w:p w14:paraId="30A41408" w14:textId="77777777" w:rsidR="00E74EE6" w:rsidRPr="00621D8E" w:rsidRDefault="00E74EE6" w:rsidP="00E74EE6">
            <w:pPr>
              <w:jc w:val="right"/>
              <w:rPr>
                <w:rFonts w:ascii="Arial" w:hAnsi="Arial" w:cs="Arial"/>
                <w:color w:val="000000"/>
                <w:sz w:val="20"/>
                <w:szCs w:val="20"/>
              </w:rPr>
            </w:pPr>
            <w:r w:rsidRPr="00621D8E">
              <w:rPr>
                <w:rFonts w:ascii="Arial" w:hAnsi="Arial" w:cs="Arial"/>
                <w:color w:val="000000"/>
                <w:sz w:val="20"/>
                <w:szCs w:val="20"/>
              </w:rPr>
              <w:t>£69,545.00</w:t>
            </w:r>
          </w:p>
        </w:tc>
        <w:tc>
          <w:tcPr>
            <w:tcW w:w="1137" w:type="dxa"/>
            <w:tcBorders>
              <w:top w:val="nil"/>
              <w:left w:val="nil"/>
              <w:bottom w:val="single" w:sz="8" w:space="0" w:color="auto"/>
              <w:right w:val="single" w:sz="8" w:space="0" w:color="000000"/>
            </w:tcBorders>
            <w:hideMark/>
          </w:tcPr>
          <w:p w14:paraId="21A14429" w14:textId="77777777" w:rsidR="00E74EE6" w:rsidRPr="00621D8E" w:rsidRDefault="00E74EE6" w:rsidP="00E74EE6">
            <w:pPr>
              <w:jc w:val="center"/>
              <w:rPr>
                <w:rFonts w:ascii="Arial" w:hAnsi="Arial" w:cs="Arial"/>
                <w:color w:val="000000"/>
                <w:sz w:val="20"/>
                <w:szCs w:val="20"/>
              </w:rPr>
            </w:pPr>
            <w:r w:rsidRPr="00621D8E">
              <w:rPr>
                <w:rFonts w:ascii="Arial" w:hAnsi="Arial" w:cs="Arial"/>
                <w:color w:val="000000"/>
                <w:sz w:val="20"/>
                <w:szCs w:val="20"/>
              </w:rPr>
              <w:t>01/07/2024</w:t>
            </w:r>
          </w:p>
        </w:tc>
        <w:tc>
          <w:tcPr>
            <w:tcW w:w="1137" w:type="dxa"/>
            <w:tcBorders>
              <w:top w:val="nil"/>
              <w:left w:val="nil"/>
              <w:bottom w:val="single" w:sz="8" w:space="0" w:color="auto"/>
              <w:right w:val="single" w:sz="8" w:space="0" w:color="000000"/>
            </w:tcBorders>
            <w:hideMark/>
          </w:tcPr>
          <w:p w14:paraId="42C096C9" w14:textId="77777777" w:rsidR="00E74EE6" w:rsidRPr="00621D8E" w:rsidRDefault="00E74EE6" w:rsidP="00E74EE6">
            <w:pPr>
              <w:jc w:val="center"/>
              <w:rPr>
                <w:rFonts w:ascii="Arial" w:hAnsi="Arial" w:cs="Arial"/>
                <w:color w:val="000000"/>
                <w:sz w:val="20"/>
                <w:szCs w:val="20"/>
              </w:rPr>
            </w:pPr>
            <w:r w:rsidRPr="00621D8E">
              <w:rPr>
                <w:rFonts w:ascii="Arial" w:hAnsi="Arial" w:cs="Arial"/>
                <w:color w:val="000000"/>
                <w:sz w:val="20"/>
                <w:szCs w:val="20"/>
              </w:rPr>
              <w:t>30/11/2025</w:t>
            </w:r>
          </w:p>
        </w:tc>
      </w:tr>
      <w:tr w:rsidR="00E74EE6" w:rsidRPr="00621D8E" w14:paraId="267BF681" w14:textId="77777777" w:rsidTr="00621D8E">
        <w:trPr>
          <w:trHeight w:val="690"/>
        </w:trPr>
        <w:tc>
          <w:tcPr>
            <w:tcW w:w="1271" w:type="dxa"/>
            <w:tcBorders>
              <w:top w:val="nil"/>
              <w:left w:val="single" w:sz="8" w:space="0" w:color="000000"/>
              <w:bottom w:val="single" w:sz="8" w:space="0" w:color="auto"/>
              <w:right w:val="single" w:sz="8" w:space="0" w:color="000000"/>
            </w:tcBorders>
            <w:hideMark/>
          </w:tcPr>
          <w:p w14:paraId="5CC16544" w14:textId="77777777" w:rsidR="00E74EE6" w:rsidRPr="00621D8E" w:rsidRDefault="00E74EE6" w:rsidP="00E74EE6">
            <w:pPr>
              <w:jc w:val="center"/>
              <w:rPr>
                <w:rFonts w:ascii="Arial" w:hAnsi="Arial" w:cs="Arial"/>
                <w:color w:val="000000"/>
                <w:sz w:val="20"/>
                <w:szCs w:val="20"/>
              </w:rPr>
            </w:pPr>
            <w:r w:rsidRPr="00621D8E">
              <w:rPr>
                <w:rFonts w:ascii="Arial" w:hAnsi="Arial" w:cs="Arial"/>
                <w:color w:val="000000"/>
                <w:sz w:val="20"/>
                <w:szCs w:val="20"/>
              </w:rPr>
              <w:t>01/08/2024</w:t>
            </w:r>
          </w:p>
        </w:tc>
        <w:tc>
          <w:tcPr>
            <w:tcW w:w="5745" w:type="dxa"/>
            <w:tcBorders>
              <w:top w:val="nil"/>
              <w:left w:val="nil"/>
              <w:bottom w:val="single" w:sz="8" w:space="0" w:color="auto"/>
              <w:right w:val="single" w:sz="8" w:space="0" w:color="000000"/>
            </w:tcBorders>
            <w:hideMark/>
          </w:tcPr>
          <w:p w14:paraId="0256BDA5" w14:textId="77777777" w:rsidR="00E74EE6" w:rsidRPr="00621D8E" w:rsidRDefault="00E74EE6" w:rsidP="00E74EE6">
            <w:pPr>
              <w:rPr>
                <w:rFonts w:ascii="Arial" w:hAnsi="Arial" w:cs="Arial"/>
                <w:color w:val="000000"/>
                <w:sz w:val="20"/>
                <w:szCs w:val="20"/>
              </w:rPr>
            </w:pPr>
            <w:r w:rsidRPr="00621D8E">
              <w:rPr>
                <w:rFonts w:ascii="Arial" w:hAnsi="Arial" w:cs="Arial"/>
                <w:color w:val="000000"/>
                <w:sz w:val="20"/>
                <w:szCs w:val="20"/>
              </w:rPr>
              <w:t>Turner &amp; Townsend Project Management Limited</w:t>
            </w:r>
          </w:p>
        </w:tc>
        <w:tc>
          <w:tcPr>
            <w:tcW w:w="4453" w:type="dxa"/>
            <w:tcBorders>
              <w:top w:val="nil"/>
              <w:left w:val="nil"/>
              <w:bottom w:val="single" w:sz="8" w:space="0" w:color="auto"/>
              <w:right w:val="single" w:sz="8" w:space="0" w:color="000000"/>
            </w:tcBorders>
            <w:hideMark/>
          </w:tcPr>
          <w:p w14:paraId="54B6118C" w14:textId="77777777" w:rsidR="00E74EE6" w:rsidRPr="00621D8E" w:rsidRDefault="00E74EE6" w:rsidP="00E74EE6">
            <w:pPr>
              <w:rPr>
                <w:rFonts w:ascii="Arial" w:hAnsi="Arial" w:cs="Arial"/>
                <w:color w:val="000000"/>
                <w:sz w:val="20"/>
                <w:szCs w:val="20"/>
              </w:rPr>
            </w:pPr>
            <w:r w:rsidRPr="00621D8E">
              <w:rPr>
                <w:rFonts w:ascii="Arial" w:hAnsi="Arial" w:cs="Arial"/>
                <w:color w:val="000000"/>
                <w:sz w:val="20"/>
                <w:szCs w:val="20"/>
              </w:rPr>
              <w:t>Provision of project, cost and management services in support of the Grangemouth Flood Protection Scheme</w:t>
            </w:r>
          </w:p>
        </w:tc>
        <w:tc>
          <w:tcPr>
            <w:tcW w:w="1329" w:type="dxa"/>
            <w:tcBorders>
              <w:top w:val="nil"/>
              <w:left w:val="nil"/>
              <w:bottom w:val="single" w:sz="8" w:space="0" w:color="auto"/>
              <w:right w:val="single" w:sz="8" w:space="0" w:color="000000"/>
            </w:tcBorders>
            <w:hideMark/>
          </w:tcPr>
          <w:p w14:paraId="67CC00F3" w14:textId="77777777" w:rsidR="00E74EE6" w:rsidRPr="00621D8E" w:rsidRDefault="00E74EE6" w:rsidP="00E74EE6">
            <w:pPr>
              <w:jc w:val="right"/>
              <w:rPr>
                <w:rFonts w:ascii="Arial" w:hAnsi="Arial" w:cs="Arial"/>
                <w:color w:val="000000"/>
                <w:sz w:val="20"/>
                <w:szCs w:val="20"/>
              </w:rPr>
            </w:pPr>
            <w:r w:rsidRPr="00621D8E">
              <w:rPr>
                <w:rFonts w:ascii="Arial" w:hAnsi="Arial" w:cs="Arial"/>
                <w:color w:val="000000"/>
                <w:sz w:val="20"/>
                <w:szCs w:val="20"/>
              </w:rPr>
              <w:t>£189,327.00</w:t>
            </w:r>
          </w:p>
        </w:tc>
        <w:tc>
          <w:tcPr>
            <w:tcW w:w="1137" w:type="dxa"/>
            <w:tcBorders>
              <w:top w:val="nil"/>
              <w:left w:val="nil"/>
              <w:bottom w:val="single" w:sz="8" w:space="0" w:color="auto"/>
              <w:right w:val="single" w:sz="8" w:space="0" w:color="000000"/>
            </w:tcBorders>
            <w:hideMark/>
          </w:tcPr>
          <w:p w14:paraId="184D5A00" w14:textId="77777777" w:rsidR="00E74EE6" w:rsidRPr="00621D8E" w:rsidRDefault="00E74EE6" w:rsidP="00E74EE6">
            <w:pPr>
              <w:jc w:val="center"/>
              <w:rPr>
                <w:rFonts w:ascii="Arial" w:hAnsi="Arial" w:cs="Arial"/>
                <w:color w:val="000000"/>
                <w:sz w:val="20"/>
                <w:szCs w:val="20"/>
              </w:rPr>
            </w:pPr>
            <w:r w:rsidRPr="00621D8E">
              <w:rPr>
                <w:rFonts w:ascii="Arial" w:hAnsi="Arial" w:cs="Arial"/>
                <w:color w:val="000000"/>
                <w:sz w:val="20"/>
                <w:szCs w:val="20"/>
              </w:rPr>
              <w:t>01/08/2024</w:t>
            </w:r>
          </w:p>
        </w:tc>
        <w:tc>
          <w:tcPr>
            <w:tcW w:w="1137" w:type="dxa"/>
            <w:tcBorders>
              <w:top w:val="nil"/>
              <w:left w:val="nil"/>
              <w:bottom w:val="single" w:sz="8" w:space="0" w:color="auto"/>
              <w:right w:val="single" w:sz="8" w:space="0" w:color="000000"/>
            </w:tcBorders>
            <w:hideMark/>
          </w:tcPr>
          <w:p w14:paraId="6A825ECE" w14:textId="77777777" w:rsidR="00E74EE6" w:rsidRPr="00621D8E" w:rsidRDefault="00E74EE6" w:rsidP="00E74EE6">
            <w:pPr>
              <w:jc w:val="center"/>
              <w:rPr>
                <w:rFonts w:ascii="Arial" w:hAnsi="Arial" w:cs="Arial"/>
                <w:color w:val="000000"/>
                <w:sz w:val="20"/>
                <w:szCs w:val="20"/>
              </w:rPr>
            </w:pPr>
            <w:r w:rsidRPr="00621D8E">
              <w:rPr>
                <w:rFonts w:ascii="Arial" w:hAnsi="Arial" w:cs="Arial"/>
                <w:color w:val="000000"/>
                <w:sz w:val="20"/>
                <w:szCs w:val="20"/>
              </w:rPr>
              <w:t>01/05/2025</w:t>
            </w:r>
          </w:p>
        </w:tc>
      </w:tr>
      <w:tr w:rsidR="00E74EE6" w:rsidRPr="00621D8E" w14:paraId="0D0B7318" w14:textId="77777777" w:rsidTr="00621D8E">
        <w:trPr>
          <w:trHeight w:val="315"/>
        </w:trPr>
        <w:tc>
          <w:tcPr>
            <w:tcW w:w="1271" w:type="dxa"/>
            <w:tcBorders>
              <w:top w:val="nil"/>
              <w:left w:val="single" w:sz="8" w:space="0" w:color="000000"/>
              <w:bottom w:val="single" w:sz="8" w:space="0" w:color="auto"/>
              <w:right w:val="single" w:sz="8" w:space="0" w:color="000000"/>
            </w:tcBorders>
            <w:hideMark/>
          </w:tcPr>
          <w:p w14:paraId="7CAC7B64" w14:textId="77777777" w:rsidR="00E74EE6" w:rsidRPr="00621D8E" w:rsidRDefault="00E74EE6" w:rsidP="00E74EE6">
            <w:pPr>
              <w:jc w:val="center"/>
              <w:rPr>
                <w:rFonts w:ascii="Arial" w:hAnsi="Arial" w:cs="Arial"/>
                <w:color w:val="000000"/>
                <w:sz w:val="20"/>
                <w:szCs w:val="20"/>
              </w:rPr>
            </w:pPr>
            <w:r w:rsidRPr="00621D8E">
              <w:rPr>
                <w:rFonts w:ascii="Arial" w:hAnsi="Arial" w:cs="Arial"/>
                <w:color w:val="000000"/>
                <w:sz w:val="20"/>
                <w:szCs w:val="20"/>
              </w:rPr>
              <w:t>01/08/2024</w:t>
            </w:r>
          </w:p>
        </w:tc>
        <w:tc>
          <w:tcPr>
            <w:tcW w:w="5745" w:type="dxa"/>
            <w:tcBorders>
              <w:top w:val="nil"/>
              <w:left w:val="nil"/>
              <w:bottom w:val="single" w:sz="8" w:space="0" w:color="auto"/>
              <w:right w:val="single" w:sz="8" w:space="0" w:color="000000"/>
            </w:tcBorders>
            <w:hideMark/>
          </w:tcPr>
          <w:p w14:paraId="0006A4F1" w14:textId="77777777" w:rsidR="00E74EE6" w:rsidRPr="00621D8E" w:rsidRDefault="00E74EE6" w:rsidP="00E74EE6">
            <w:pPr>
              <w:rPr>
                <w:rFonts w:ascii="Arial" w:hAnsi="Arial" w:cs="Arial"/>
                <w:color w:val="000000"/>
                <w:sz w:val="20"/>
                <w:szCs w:val="20"/>
              </w:rPr>
            </w:pPr>
            <w:r w:rsidRPr="00621D8E">
              <w:rPr>
                <w:rFonts w:ascii="Arial" w:hAnsi="Arial" w:cs="Arial"/>
                <w:color w:val="000000"/>
                <w:sz w:val="20"/>
                <w:szCs w:val="20"/>
              </w:rPr>
              <w:t>John McGeady Limited</w:t>
            </w:r>
          </w:p>
        </w:tc>
        <w:tc>
          <w:tcPr>
            <w:tcW w:w="4453" w:type="dxa"/>
            <w:tcBorders>
              <w:top w:val="nil"/>
              <w:left w:val="nil"/>
              <w:bottom w:val="single" w:sz="8" w:space="0" w:color="auto"/>
              <w:right w:val="single" w:sz="8" w:space="0" w:color="000000"/>
            </w:tcBorders>
            <w:hideMark/>
          </w:tcPr>
          <w:p w14:paraId="19F25D89" w14:textId="77777777" w:rsidR="00E74EE6" w:rsidRPr="00621D8E" w:rsidRDefault="00E74EE6" w:rsidP="00E74EE6">
            <w:pPr>
              <w:rPr>
                <w:rFonts w:ascii="Arial" w:hAnsi="Arial" w:cs="Arial"/>
                <w:color w:val="000000"/>
                <w:sz w:val="20"/>
                <w:szCs w:val="20"/>
              </w:rPr>
            </w:pPr>
            <w:r w:rsidRPr="00621D8E">
              <w:rPr>
                <w:rFonts w:ascii="Arial" w:hAnsi="Arial" w:cs="Arial"/>
                <w:color w:val="000000"/>
                <w:sz w:val="20"/>
                <w:szCs w:val="20"/>
              </w:rPr>
              <w:t>Dunmore Drainage Works</w:t>
            </w:r>
          </w:p>
        </w:tc>
        <w:tc>
          <w:tcPr>
            <w:tcW w:w="1329" w:type="dxa"/>
            <w:tcBorders>
              <w:top w:val="nil"/>
              <w:left w:val="nil"/>
              <w:bottom w:val="single" w:sz="8" w:space="0" w:color="auto"/>
              <w:right w:val="single" w:sz="8" w:space="0" w:color="000000"/>
            </w:tcBorders>
            <w:hideMark/>
          </w:tcPr>
          <w:p w14:paraId="01FB1C27" w14:textId="77777777" w:rsidR="00E74EE6" w:rsidRPr="00621D8E" w:rsidRDefault="00E74EE6" w:rsidP="00E74EE6">
            <w:pPr>
              <w:jc w:val="right"/>
              <w:rPr>
                <w:rFonts w:ascii="Arial" w:hAnsi="Arial" w:cs="Arial"/>
                <w:color w:val="000000"/>
                <w:sz w:val="20"/>
                <w:szCs w:val="20"/>
              </w:rPr>
            </w:pPr>
            <w:r w:rsidRPr="00621D8E">
              <w:rPr>
                <w:rFonts w:ascii="Arial" w:hAnsi="Arial" w:cs="Arial"/>
                <w:color w:val="000000"/>
                <w:sz w:val="20"/>
                <w:szCs w:val="20"/>
              </w:rPr>
              <w:t>£526,431.00</w:t>
            </w:r>
          </w:p>
        </w:tc>
        <w:tc>
          <w:tcPr>
            <w:tcW w:w="1137" w:type="dxa"/>
            <w:tcBorders>
              <w:top w:val="nil"/>
              <w:left w:val="nil"/>
              <w:bottom w:val="single" w:sz="8" w:space="0" w:color="auto"/>
              <w:right w:val="single" w:sz="8" w:space="0" w:color="000000"/>
            </w:tcBorders>
            <w:hideMark/>
          </w:tcPr>
          <w:p w14:paraId="1973BAF6" w14:textId="77777777" w:rsidR="00E74EE6" w:rsidRPr="00621D8E" w:rsidRDefault="00E74EE6" w:rsidP="00E74EE6">
            <w:pPr>
              <w:jc w:val="center"/>
              <w:rPr>
                <w:rFonts w:ascii="Arial" w:hAnsi="Arial" w:cs="Arial"/>
                <w:color w:val="000000"/>
                <w:sz w:val="20"/>
                <w:szCs w:val="20"/>
              </w:rPr>
            </w:pPr>
            <w:r w:rsidRPr="00621D8E">
              <w:rPr>
                <w:rFonts w:ascii="Arial" w:hAnsi="Arial" w:cs="Arial"/>
                <w:color w:val="000000"/>
                <w:sz w:val="20"/>
                <w:szCs w:val="20"/>
              </w:rPr>
              <w:t>26/09/2024</w:t>
            </w:r>
          </w:p>
        </w:tc>
        <w:tc>
          <w:tcPr>
            <w:tcW w:w="1137" w:type="dxa"/>
            <w:tcBorders>
              <w:top w:val="nil"/>
              <w:left w:val="nil"/>
              <w:bottom w:val="single" w:sz="8" w:space="0" w:color="auto"/>
              <w:right w:val="single" w:sz="8" w:space="0" w:color="000000"/>
            </w:tcBorders>
            <w:hideMark/>
          </w:tcPr>
          <w:p w14:paraId="07D838E6" w14:textId="77777777" w:rsidR="00E74EE6" w:rsidRPr="00621D8E" w:rsidRDefault="00E74EE6" w:rsidP="00E74EE6">
            <w:pPr>
              <w:jc w:val="center"/>
              <w:rPr>
                <w:rFonts w:ascii="Arial" w:hAnsi="Arial" w:cs="Arial"/>
                <w:color w:val="000000"/>
                <w:sz w:val="20"/>
                <w:szCs w:val="20"/>
              </w:rPr>
            </w:pPr>
            <w:r w:rsidRPr="00621D8E">
              <w:rPr>
                <w:rFonts w:ascii="Arial" w:hAnsi="Arial" w:cs="Arial"/>
                <w:color w:val="000000"/>
                <w:sz w:val="20"/>
                <w:szCs w:val="20"/>
              </w:rPr>
              <w:t>28/02/2025</w:t>
            </w:r>
          </w:p>
        </w:tc>
      </w:tr>
      <w:tr w:rsidR="00E74EE6" w:rsidRPr="00621D8E" w14:paraId="23375BA0" w14:textId="77777777" w:rsidTr="00621D8E">
        <w:trPr>
          <w:trHeight w:val="690"/>
        </w:trPr>
        <w:tc>
          <w:tcPr>
            <w:tcW w:w="1271" w:type="dxa"/>
            <w:tcBorders>
              <w:top w:val="nil"/>
              <w:left w:val="single" w:sz="8" w:space="0" w:color="000000"/>
              <w:bottom w:val="single" w:sz="8" w:space="0" w:color="auto"/>
              <w:right w:val="single" w:sz="8" w:space="0" w:color="000000"/>
            </w:tcBorders>
            <w:hideMark/>
          </w:tcPr>
          <w:p w14:paraId="0B4B0F19" w14:textId="77777777" w:rsidR="00E74EE6" w:rsidRPr="00621D8E" w:rsidRDefault="00E74EE6" w:rsidP="00E74EE6">
            <w:pPr>
              <w:jc w:val="center"/>
              <w:rPr>
                <w:rFonts w:ascii="Arial" w:hAnsi="Arial" w:cs="Arial"/>
                <w:color w:val="000000"/>
                <w:sz w:val="20"/>
                <w:szCs w:val="20"/>
              </w:rPr>
            </w:pPr>
            <w:r w:rsidRPr="00621D8E">
              <w:rPr>
                <w:rFonts w:ascii="Arial" w:hAnsi="Arial" w:cs="Arial"/>
                <w:color w:val="000000"/>
                <w:sz w:val="20"/>
                <w:szCs w:val="20"/>
              </w:rPr>
              <w:t>01/08/2024</w:t>
            </w:r>
          </w:p>
        </w:tc>
        <w:tc>
          <w:tcPr>
            <w:tcW w:w="5745" w:type="dxa"/>
            <w:tcBorders>
              <w:top w:val="nil"/>
              <w:left w:val="nil"/>
              <w:bottom w:val="single" w:sz="8" w:space="0" w:color="auto"/>
              <w:right w:val="single" w:sz="8" w:space="0" w:color="000000"/>
            </w:tcBorders>
            <w:hideMark/>
          </w:tcPr>
          <w:p w14:paraId="598ED5EA" w14:textId="77777777" w:rsidR="00E74EE6" w:rsidRPr="00621D8E" w:rsidRDefault="00E74EE6" w:rsidP="00E74EE6">
            <w:pPr>
              <w:rPr>
                <w:rFonts w:ascii="Arial" w:hAnsi="Arial" w:cs="Arial"/>
                <w:color w:val="000000"/>
                <w:sz w:val="20"/>
                <w:szCs w:val="20"/>
              </w:rPr>
            </w:pPr>
            <w:r w:rsidRPr="00621D8E">
              <w:rPr>
                <w:rFonts w:ascii="Arial" w:hAnsi="Arial" w:cs="Arial"/>
                <w:color w:val="000000"/>
                <w:sz w:val="20"/>
                <w:szCs w:val="20"/>
              </w:rPr>
              <w:t>McGregor McMahon (Scotland) Limited</w:t>
            </w:r>
          </w:p>
        </w:tc>
        <w:tc>
          <w:tcPr>
            <w:tcW w:w="4453" w:type="dxa"/>
            <w:tcBorders>
              <w:top w:val="nil"/>
              <w:left w:val="nil"/>
              <w:bottom w:val="single" w:sz="8" w:space="0" w:color="auto"/>
              <w:right w:val="single" w:sz="8" w:space="0" w:color="000000"/>
            </w:tcBorders>
            <w:hideMark/>
          </w:tcPr>
          <w:p w14:paraId="57B1639E" w14:textId="77777777" w:rsidR="00E74EE6" w:rsidRPr="00621D8E" w:rsidRDefault="00E74EE6" w:rsidP="00E74EE6">
            <w:pPr>
              <w:rPr>
                <w:rFonts w:ascii="Arial" w:hAnsi="Arial" w:cs="Arial"/>
                <w:color w:val="000000"/>
                <w:sz w:val="20"/>
                <w:szCs w:val="20"/>
              </w:rPr>
            </w:pPr>
            <w:r w:rsidRPr="00621D8E">
              <w:rPr>
                <w:rFonts w:ascii="Arial" w:hAnsi="Arial" w:cs="Arial"/>
                <w:color w:val="000000"/>
                <w:sz w:val="20"/>
                <w:szCs w:val="20"/>
              </w:rPr>
              <w:t>Structural and civil engineering services for new build housing development, Denny High Phase 1.</w:t>
            </w:r>
          </w:p>
        </w:tc>
        <w:tc>
          <w:tcPr>
            <w:tcW w:w="1329" w:type="dxa"/>
            <w:tcBorders>
              <w:top w:val="nil"/>
              <w:left w:val="nil"/>
              <w:bottom w:val="single" w:sz="8" w:space="0" w:color="auto"/>
              <w:right w:val="single" w:sz="8" w:space="0" w:color="000000"/>
            </w:tcBorders>
            <w:hideMark/>
          </w:tcPr>
          <w:p w14:paraId="4B478475" w14:textId="77777777" w:rsidR="00E74EE6" w:rsidRPr="00621D8E" w:rsidRDefault="00E74EE6" w:rsidP="00E74EE6">
            <w:pPr>
              <w:jc w:val="right"/>
              <w:rPr>
                <w:rFonts w:ascii="Arial" w:hAnsi="Arial" w:cs="Arial"/>
                <w:color w:val="000000"/>
                <w:sz w:val="20"/>
                <w:szCs w:val="20"/>
              </w:rPr>
            </w:pPr>
            <w:r w:rsidRPr="00621D8E">
              <w:rPr>
                <w:rFonts w:ascii="Arial" w:hAnsi="Arial" w:cs="Arial"/>
                <w:color w:val="000000"/>
                <w:sz w:val="20"/>
                <w:szCs w:val="20"/>
              </w:rPr>
              <w:t>£87,385.60</w:t>
            </w:r>
          </w:p>
        </w:tc>
        <w:tc>
          <w:tcPr>
            <w:tcW w:w="1137" w:type="dxa"/>
            <w:tcBorders>
              <w:top w:val="nil"/>
              <w:left w:val="nil"/>
              <w:bottom w:val="single" w:sz="8" w:space="0" w:color="auto"/>
              <w:right w:val="single" w:sz="8" w:space="0" w:color="000000"/>
            </w:tcBorders>
            <w:hideMark/>
          </w:tcPr>
          <w:p w14:paraId="11B1511A" w14:textId="77777777" w:rsidR="00E74EE6" w:rsidRPr="00621D8E" w:rsidRDefault="00E74EE6" w:rsidP="00E74EE6">
            <w:pPr>
              <w:jc w:val="center"/>
              <w:rPr>
                <w:rFonts w:ascii="Arial" w:hAnsi="Arial" w:cs="Arial"/>
                <w:color w:val="000000"/>
                <w:sz w:val="20"/>
                <w:szCs w:val="20"/>
              </w:rPr>
            </w:pPr>
            <w:r w:rsidRPr="00621D8E">
              <w:rPr>
                <w:rFonts w:ascii="Arial" w:hAnsi="Arial" w:cs="Arial"/>
                <w:color w:val="000000"/>
                <w:sz w:val="20"/>
                <w:szCs w:val="20"/>
              </w:rPr>
              <w:t>01/08/2024</w:t>
            </w:r>
          </w:p>
        </w:tc>
        <w:tc>
          <w:tcPr>
            <w:tcW w:w="1137" w:type="dxa"/>
            <w:tcBorders>
              <w:top w:val="nil"/>
              <w:left w:val="nil"/>
              <w:bottom w:val="single" w:sz="8" w:space="0" w:color="auto"/>
              <w:right w:val="single" w:sz="8" w:space="0" w:color="000000"/>
            </w:tcBorders>
            <w:hideMark/>
          </w:tcPr>
          <w:p w14:paraId="5A8108B1" w14:textId="77777777" w:rsidR="00E74EE6" w:rsidRPr="00621D8E" w:rsidRDefault="00E74EE6" w:rsidP="00E74EE6">
            <w:pPr>
              <w:jc w:val="center"/>
              <w:rPr>
                <w:rFonts w:ascii="Arial" w:hAnsi="Arial" w:cs="Arial"/>
                <w:color w:val="000000"/>
                <w:sz w:val="20"/>
                <w:szCs w:val="20"/>
              </w:rPr>
            </w:pPr>
            <w:r w:rsidRPr="00621D8E">
              <w:rPr>
                <w:rFonts w:ascii="Arial" w:hAnsi="Arial" w:cs="Arial"/>
                <w:color w:val="000000"/>
                <w:sz w:val="20"/>
                <w:szCs w:val="20"/>
              </w:rPr>
              <w:t>25/01/2029</w:t>
            </w:r>
          </w:p>
        </w:tc>
      </w:tr>
      <w:tr w:rsidR="00E74EE6" w:rsidRPr="00621D8E" w14:paraId="5EA7D45D" w14:textId="77777777" w:rsidTr="00621D8E">
        <w:trPr>
          <w:trHeight w:val="315"/>
        </w:trPr>
        <w:tc>
          <w:tcPr>
            <w:tcW w:w="1271" w:type="dxa"/>
            <w:tcBorders>
              <w:top w:val="nil"/>
              <w:left w:val="single" w:sz="8" w:space="0" w:color="000000"/>
              <w:bottom w:val="single" w:sz="8" w:space="0" w:color="auto"/>
              <w:right w:val="single" w:sz="8" w:space="0" w:color="000000"/>
            </w:tcBorders>
            <w:hideMark/>
          </w:tcPr>
          <w:p w14:paraId="1DC2BD21" w14:textId="77777777" w:rsidR="00E74EE6" w:rsidRPr="00621D8E" w:rsidRDefault="00E74EE6" w:rsidP="00E74EE6">
            <w:pPr>
              <w:jc w:val="center"/>
              <w:rPr>
                <w:rFonts w:ascii="Arial" w:hAnsi="Arial" w:cs="Arial"/>
                <w:color w:val="000000"/>
                <w:sz w:val="20"/>
                <w:szCs w:val="20"/>
              </w:rPr>
            </w:pPr>
            <w:r w:rsidRPr="00621D8E">
              <w:rPr>
                <w:rFonts w:ascii="Arial" w:hAnsi="Arial" w:cs="Arial"/>
                <w:color w:val="000000"/>
                <w:sz w:val="20"/>
                <w:szCs w:val="20"/>
              </w:rPr>
              <w:t>02/08/2024</w:t>
            </w:r>
          </w:p>
        </w:tc>
        <w:tc>
          <w:tcPr>
            <w:tcW w:w="5745" w:type="dxa"/>
            <w:tcBorders>
              <w:top w:val="nil"/>
              <w:left w:val="nil"/>
              <w:bottom w:val="single" w:sz="8" w:space="0" w:color="auto"/>
              <w:right w:val="single" w:sz="8" w:space="0" w:color="000000"/>
            </w:tcBorders>
            <w:hideMark/>
          </w:tcPr>
          <w:p w14:paraId="52DE50B6" w14:textId="77777777" w:rsidR="00E74EE6" w:rsidRPr="00621D8E" w:rsidRDefault="00E74EE6" w:rsidP="00E74EE6">
            <w:pPr>
              <w:rPr>
                <w:rFonts w:ascii="Arial" w:hAnsi="Arial" w:cs="Arial"/>
                <w:color w:val="000000"/>
                <w:sz w:val="20"/>
                <w:szCs w:val="20"/>
              </w:rPr>
            </w:pPr>
            <w:r w:rsidRPr="00621D8E">
              <w:rPr>
                <w:rFonts w:ascii="Arial" w:hAnsi="Arial" w:cs="Arial"/>
                <w:color w:val="000000"/>
                <w:sz w:val="20"/>
                <w:szCs w:val="20"/>
              </w:rPr>
              <w:t>Henderson Grass Machinery Limited</w:t>
            </w:r>
          </w:p>
        </w:tc>
        <w:tc>
          <w:tcPr>
            <w:tcW w:w="4453" w:type="dxa"/>
            <w:tcBorders>
              <w:top w:val="nil"/>
              <w:left w:val="nil"/>
              <w:bottom w:val="single" w:sz="8" w:space="0" w:color="auto"/>
              <w:right w:val="single" w:sz="8" w:space="0" w:color="000000"/>
            </w:tcBorders>
            <w:hideMark/>
          </w:tcPr>
          <w:p w14:paraId="35CB3906" w14:textId="77777777" w:rsidR="00E74EE6" w:rsidRPr="00621D8E" w:rsidRDefault="00E74EE6" w:rsidP="00E74EE6">
            <w:pPr>
              <w:rPr>
                <w:rFonts w:ascii="Arial" w:hAnsi="Arial" w:cs="Arial"/>
                <w:color w:val="000000"/>
                <w:sz w:val="20"/>
                <w:szCs w:val="20"/>
              </w:rPr>
            </w:pPr>
            <w:r w:rsidRPr="00621D8E">
              <w:rPr>
                <w:rFonts w:ascii="Arial" w:hAnsi="Arial" w:cs="Arial"/>
                <w:color w:val="000000"/>
                <w:sz w:val="20"/>
                <w:szCs w:val="20"/>
              </w:rPr>
              <w:t>Falkirk Council Tractor with Front Loader (QQ)</w:t>
            </w:r>
          </w:p>
        </w:tc>
        <w:tc>
          <w:tcPr>
            <w:tcW w:w="1329" w:type="dxa"/>
            <w:tcBorders>
              <w:top w:val="nil"/>
              <w:left w:val="nil"/>
              <w:bottom w:val="single" w:sz="8" w:space="0" w:color="auto"/>
              <w:right w:val="single" w:sz="8" w:space="0" w:color="000000"/>
            </w:tcBorders>
            <w:hideMark/>
          </w:tcPr>
          <w:p w14:paraId="50576C07" w14:textId="77777777" w:rsidR="00E74EE6" w:rsidRPr="00621D8E" w:rsidRDefault="00E74EE6" w:rsidP="00E74EE6">
            <w:pPr>
              <w:jc w:val="right"/>
              <w:rPr>
                <w:rFonts w:ascii="Arial" w:hAnsi="Arial" w:cs="Arial"/>
                <w:color w:val="000000"/>
                <w:sz w:val="20"/>
                <w:szCs w:val="20"/>
              </w:rPr>
            </w:pPr>
            <w:r w:rsidRPr="00621D8E">
              <w:rPr>
                <w:rFonts w:ascii="Arial" w:hAnsi="Arial" w:cs="Arial"/>
                <w:color w:val="000000"/>
                <w:sz w:val="20"/>
                <w:szCs w:val="20"/>
              </w:rPr>
              <w:t>£59,960.00</w:t>
            </w:r>
          </w:p>
        </w:tc>
        <w:tc>
          <w:tcPr>
            <w:tcW w:w="1137" w:type="dxa"/>
            <w:tcBorders>
              <w:top w:val="nil"/>
              <w:left w:val="nil"/>
              <w:bottom w:val="single" w:sz="8" w:space="0" w:color="auto"/>
              <w:right w:val="single" w:sz="8" w:space="0" w:color="000000"/>
            </w:tcBorders>
            <w:hideMark/>
          </w:tcPr>
          <w:p w14:paraId="44D82202" w14:textId="77777777" w:rsidR="00E74EE6" w:rsidRPr="00621D8E" w:rsidRDefault="00E74EE6" w:rsidP="00E74EE6">
            <w:pPr>
              <w:jc w:val="center"/>
              <w:rPr>
                <w:rFonts w:ascii="Arial" w:hAnsi="Arial" w:cs="Arial"/>
                <w:color w:val="000000"/>
                <w:sz w:val="20"/>
                <w:szCs w:val="20"/>
              </w:rPr>
            </w:pPr>
            <w:r w:rsidRPr="00621D8E">
              <w:rPr>
                <w:rFonts w:ascii="Arial" w:hAnsi="Arial" w:cs="Arial"/>
                <w:color w:val="000000"/>
                <w:sz w:val="20"/>
                <w:szCs w:val="20"/>
              </w:rPr>
              <w:t>06/08/2024</w:t>
            </w:r>
          </w:p>
        </w:tc>
        <w:tc>
          <w:tcPr>
            <w:tcW w:w="1137" w:type="dxa"/>
            <w:tcBorders>
              <w:top w:val="nil"/>
              <w:left w:val="nil"/>
              <w:bottom w:val="single" w:sz="8" w:space="0" w:color="auto"/>
              <w:right w:val="single" w:sz="8" w:space="0" w:color="000000"/>
            </w:tcBorders>
            <w:hideMark/>
          </w:tcPr>
          <w:p w14:paraId="329D7BEC" w14:textId="77777777" w:rsidR="00E74EE6" w:rsidRPr="00621D8E" w:rsidRDefault="00E74EE6" w:rsidP="00E74EE6">
            <w:pPr>
              <w:jc w:val="center"/>
              <w:rPr>
                <w:rFonts w:ascii="Arial" w:hAnsi="Arial" w:cs="Arial"/>
                <w:color w:val="000000"/>
                <w:sz w:val="20"/>
                <w:szCs w:val="20"/>
              </w:rPr>
            </w:pPr>
            <w:r w:rsidRPr="00621D8E">
              <w:rPr>
                <w:rFonts w:ascii="Arial" w:hAnsi="Arial" w:cs="Arial"/>
                <w:color w:val="000000"/>
                <w:sz w:val="20"/>
                <w:szCs w:val="20"/>
              </w:rPr>
              <w:t>28/02/2025</w:t>
            </w:r>
          </w:p>
        </w:tc>
      </w:tr>
      <w:tr w:rsidR="00E74EE6" w:rsidRPr="00621D8E" w14:paraId="027C5028" w14:textId="77777777" w:rsidTr="00621D8E">
        <w:trPr>
          <w:trHeight w:val="300"/>
        </w:trPr>
        <w:tc>
          <w:tcPr>
            <w:tcW w:w="1271" w:type="dxa"/>
            <w:vMerge w:val="restart"/>
            <w:tcBorders>
              <w:top w:val="nil"/>
              <w:left w:val="single" w:sz="8" w:space="0" w:color="auto"/>
              <w:bottom w:val="single" w:sz="8" w:space="0" w:color="000000"/>
              <w:right w:val="single" w:sz="8" w:space="0" w:color="000000"/>
            </w:tcBorders>
            <w:hideMark/>
          </w:tcPr>
          <w:p w14:paraId="678AE680" w14:textId="77777777" w:rsidR="00E74EE6" w:rsidRPr="00621D8E" w:rsidRDefault="00E74EE6" w:rsidP="00E74EE6">
            <w:pPr>
              <w:jc w:val="center"/>
              <w:rPr>
                <w:rFonts w:ascii="Arial" w:hAnsi="Arial" w:cs="Arial"/>
                <w:color w:val="000000"/>
                <w:sz w:val="20"/>
                <w:szCs w:val="20"/>
              </w:rPr>
            </w:pPr>
            <w:r w:rsidRPr="00621D8E">
              <w:rPr>
                <w:rFonts w:ascii="Arial" w:hAnsi="Arial" w:cs="Arial"/>
                <w:color w:val="000000"/>
                <w:sz w:val="20"/>
                <w:szCs w:val="20"/>
              </w:rPr>
              <w:t>05/08/2024</w:t>
            </w:r>
          </w:p>
        </w:tc>
        <w:tc>
          <w:tcPr>
            <w:tcW w:w="5745" w:type="dxa"/>
            <w:tcBorders>
              <w:top w:val="nil"/>
              <w:left w:val="nil"/>
              <w:bottom w:val="single" w:sz="4" w:space="0" w:color="000000"/>
              <w:right w:val="single" w:sz="8" w:space="0" w:color="000000"/>
            </w:tcBorders>
            <w:hideMark/>
          </w:tcPr>
          <w:p w14:paraId="56B999DC" w14:textId="77777777" w:rsidR="00E74EE6" w:rsidRPr="00621D8E" w:rsidRDefault="00E74EE6" w:rsidP="00E74EE6">
            <w:pPr>
              <w:rPr>
                <w:rFonts w:ascii="Arial" w:hAnsi="Arial" w:cs="Arial"/>
                <w:color w:val="000000"/>
                <w:sz w:val="20"/>
                <w:szCs w:val="20"/>
              </w:rPr>
            </w:pPr>
            <w:r w:rsidRPr="00621D8E">
              <w:rPr>
                <w:rFonts w:ascii="Arial" w:hAnsi="Arial" w:cs="Arial"/>
                <w:color w:val="000000"/>
                <w:sz w:val="20"/>
                <w:szCs w:val="20"/>
              </w:rPr>
              <w:t>Cairn Construction Ltd</w:t>
            </w:r>
          </w:p>
        </w:tc>
        <w:tc>
          <w:tcPr>
            <w:tcW w:w="4453" w:type="dxa"/>
            <w:vMerge w:val="restart"/>
            <w:tcBorders>
              <w:top w:val="nil"/>
              <w:left w:val="single" w:sz="8" w:space="0" w:color="000000"/>
              <w:bottom w:val="single" w:sz="8" w:space="0" w:color="000000"/>
              <w:right w:val="single" w:sz="8" w:space="0" w:color="000000"/>
            </w:tcBorders>
            <w:hideMark/>
          </w:tcPr>
          <w:p w14:paraId="29507333" w14:textId="77777777" w:rsidR="00E74EE6" w:rsidRPr="00621D8E" w:rsidRDefault="00E74EE6" w:rsidP="00E74EE6">
            <w:pPr>
              <w:rPr>
                <w:rFonts w:ascii="Arial" w:hAnsi="Arial" w:cs="Arial"/>
                <w:color w:val="000000"/>
                <w:sz w:val="20"/>
                <w:szCs w:val="20"/>
              </w:rPr>
            </w:pPr>
            <w:r w:rsidRPr="00621D8E">
              <w:rPr>
                <w:rFonts w:ascii="Arial" w:hAnsi="Arial" w:cs="Arial"/>
                <w:color w:val="000000"/>
                <w:sz w:val="20"/>
                <w:szCs w:val="20"/>
              </w:rPr>
              <w:t>Roads Maintenance and Improvement</w:t>
            </w:r>
          </w:p>
        </w:tc>
        <w:tc>
          <w:tcPr>
            <w:tcW w:w="1329" w:type="dxa"/>
            <w:vMerge w:val="restart"/>
            <w:tcBorders>
              <w:top w:val="nil"/>
              <w:left w:val="single" w:sz="8" w:space="0" w:color="000000"/>
              <w:bottom w:val="single" w:sz="8" w:space="0" w:color="000000"/>
              <w:right w:val="single" w:sz="8" w:space="0" w:color="000000"/>
            </w:tcBorders>
            <w:hideMark/>
          </w:tcPr>
          <w:p w14:paraId="0E60430C" w14:textId="77777777" w:rsidR="00E74EE6" w:rsidRPr="00621D8E" w:rsidRDefault="00E74EE6" w:rsidP="00E74EE6">
            <w:pPr>
              <w:jc w:val="right"/>
              <w:rPr>
                <w:rFonts w:ascii="Arial" w:hAnsi="Arial" w:cs="Arial"/>
                <w:color w:val="000000"/>
                <w:sz w:val="20"/>
                <w:szCs w:val="20"/>
              </w:rPr>
            </w:pPr>
            <w:r w:rsidRPr="00621D8E">
              <w:rPr>
                <w:rFonts w:ascii="Arial" w:hAnsi="Arial" w:cs="Arial"/>
                <w:color w:val="000000"/>
                <w:sz w:val="20"/>
                <w:szCs w:val="20"/>
              </w:rPr>
              <w:t>£3,000,000.00</w:t>
            </w:r>
          </w:p>
        </w:tc>
        <w:tc>
          <w:tcPr>
            <w:tcW w:w="1137" w:type="dxa"/>
            <w:vMerge w:val="restart"/>
            <w:tcBorders>
              <w:top w:val="nil"/>
              <w:left w:val="single" w:sz="8" w:space="0" w:color="000000"/>
              <w:bottom w:val="single" w:sz="8" w:space="0" w:color="000000"/>
              <w:right w:val="single" w:sz="8" w:space="0" w:color="000000"/>
            </w:tcBorders>
            <w:hideMark/>
          </w:tcPr>
          <w:p w14:paraId="1DF8DCD5" w14:textId="77777777" w:rsidR="00E74EE6" w:rsidRPr="00621D8E" w:rsidRDefault="00E74EE6" w:rsidP="00E74EE6">
            <w:pPr>
              <w:jc w:val="center"/>
              <w:rPr>
                <w:rFonts w:ascii="Arial" w:hAnsi="Arial" w:cs="Arial"/>
                <w:color w:val="000000"/>
                <w:sz w:val="20"/>
                <w:szCs w:val="20"/>
              </w:rPr>
            </w:pPr>
            <w:r w:rsidRPr="00621D8E">
              <w:rPr>
                <w:rFonts w:ascii="Arial" w:hAnsi="Arial" w:cs="Arial"/>
                <w:color w:val="000000"/>
                <w:sz w:val="20"/>
                <w:szCs w:val="20"/>
              </w:rPr>
              <w:t>12/08/2024</w:t>
            </w:r>
          </w:p>
        </w:tc>
        <w:tc>
          <w:tcPr>
            <w:tcW w:w="1137" w:type="dxa"/>
            <w:vMerge w:val="restart"/>
            <w:tcBorders>
              <w:top w:val="nil"/>
              <w:left w:val="single" w:sz="8" w:space="0" w:color="000000"/>
              <w:bottom w:val="single" w:sz="8" w:space="0" w:color="000000"/>
              <w:right w:val="single" w:sz="8" w:space="0" w:color="auto"/>
            </w:tcBorders>
            <w:hideMark/>
          </w:tcPr>
          <w:p w14:paraId="6F3C9711" w14:textId="77777777" w:rsidR="00E74EE6" w:rsidRPr="00621D8E" w:rsidRDefault="00E74EE6" w:rsidP="00E74EE6">
            <w:pPr>
              <w:jc w:val="center"/>
              <w:rPr>
                <w:rFonts w:ascii="Arial" w:hAnsi="Arial" w:cs="Arial"/>
                <w:color w:val="000000"/>
                <w:sz w:val="20"/>
                <w:szCs w:val="20"/>
              </w:rPr>
            </w:pPr>
            <w:r w:rsidRPr="00621D8E">
              <w:rPr>
                <w:rFonts w:ascii="Arial" w:hAnsi="Arial" w:cs="Arial"/>
                <w:color w:val="000000"/>
                <w:sz w:val="20"/>
                <w:szCs w:val="20"/>
              </w:rPr>
              <w:t>11/08/2028</w:t>
            </w:r>
          </w:p>
        </w:tc>
      </w:tr>
      <w:tr w:rsidR="00E74EE6" w:rsidRPr="00621D8E" w14:paraId="3B280F02" w14:textId="77777777" w:rsidTr="00621D8E">
        <w:trPr>
          <w:trHeight w:val="300"/>
        </w:trPr>
        <w:tc>
          <w:tcPr>
            <w:tcW w:w="1271" w:type="dxa"/>
            <w:vMerge/>
            <w:tcBorders>
              <w:top w:val="nil"/>
              <w:left w:val="single" w:sz="8" w:space="0" w:color="auto"/>
              <w:bottom w:val="single" w:sz="8" w:space="0" w:color="000000"/>
              <w:right w:val="single" w:sz="8" w:space="0" w:color="000000"/>
            </w:tcBorders>
            <w:vAlign w:val="center"/>
            <w:hideMark/>
          </w:tcPr>
          <w:p w14:paraId="761BAE13" w14:textId="77777777" w:rsidR="00E74EE6" w:rsidRPr="00621D8E" w:rsidRDefault="00E74EE6" w:rsidP="00E74EE6">
            <w:pPr>
              <w:rPr>
                <w:rFonts w:ascii="Arial" w:hAnsi="Arial" w:cs="Arial"/>
                <w:color w:val="000000"/>
                <w:sz w:val="20"/>
                <w:szCs w:val="20"/>
              </w:rPr>
            </w:pPr>
          </w:p>
        </w:tc>
        <w:tc>
          <w:tcPr>
            <w:tcW w:w="5745" w:type="dxa"/>
            <w:tcBorders>
              <w:top w:val="nil"/>
              <w:left w:val="nil"/>
              <w:bottom w:val="single" w:sz="4" w:space="0" w:color="000000"/>
              <w:right w:val="single" w:sz="8" w:space="0" w:color="000000"/>
            </w:tcBorders>
            <w:hideMark/>
          </w:tcPr>
          <w:p w14:paraId="1EF1FACE" w14:textId="77777777" w:rsidR="00E74EE6" w:rsidRPr="00621D8E" w:rsidRDefault="00E74EE6" w:rsidP="00E74EE6">
            <w:pPr>
              <w:rPr>
                <w:rFonts w:ascii="Arial" w:hAnsi="Arial" w:cs="Arial"/>
                <w:color w:val="000000"/>
                <w:sz w:val="20"/>
                <w:szCs w:val="20"/>
              </w:rPr>
            </w:pPr>
            <w:r w:rsidRPr="00621D8E">
              <w:rPr>
                <w:rFonts w:ascii="Arial" w:hAnsi="Arial" w:cs="Arial"/>
                <w:color w:val="000000"/>
                <w:sz w:val="20"/>
                <w:szCs w:val="20"/>
              </w:rPr>
              <w:t>Colas Limited</w:t>
            </w:r>
          </w:p>
        </w:tc>
        <w:tc>
          <w:tcPr>
            <w:tcW w:w="4453" w:type="dxa"/>
            <w:vMerge/>
            <w:tcBorders>
              <w:top w:val="nil"/>
              <w:left w:val="single" w:sz="8" w:space="0" w:color="000000"/>
              <w:bottom w:val="single" w:sz="8" w:space="0" w:color="000000"/>
              <w:right w:val="single" w:sz="8" w:space="0" w:color="000000"/>
            </w:tcBorders>
            <w:vAlign w:val="center"/>
            <w:hideMark/>
          </w:tcPr>
          <w:p w14:paraId="442F6A9B" w14:textId="77777777" w:rsidR="00E74EE6" w:rsidRPr="00621D8E" w:rsidRDefault="00E74EE6" w:rsidP="00E74EE6">
            <w:pPr>
              <w:rPr>
                <w:rFonts w:ascii="Arial" w:hAnsi="Arial" w:cs="Arial"/>
                <w:color w:val="000000"/>
                <w:sz w:val="20"/>
                <w:szCs w:val="20"/>
              </w:rPr>
            </w:pPr>
          </w:p>
        </w:tc>
        <w:tc>
          <w:tcPr>
            <w:tcW w:w="1329" w:type="dxa"/>
            <w:vMerge/>
            <w:tcBorders>
              <w:top w:val="nil"/>
              <w:left w:val="single" w:sz="8" w:space="0" w:color="000000"/>
              <w:bottom w:val="single" w:sz="8" w:space="0" w:color="000000"/>
              <w:right w:val="single" w:sz="8" w:space="0" w:color="000000"/>
            </w:tcBorders>
            <w:vAlign w:val="center"/>
            <w:hideMark/>
          </w:tcPr>
          <w:p w14:paraId="6A1997DE" w14:textId="77777777" w:rsidR="00E74EE6" w:rsidRPr="00621D8E" w:rsidRDefault="00E74EE6" w:rsidP="00E74EE6">
            <w:pPr>
              <w:rPr>
                <w:rFonts w:ascii="Arial" w:hAnsi="Arial" w:cs="Arial"/>
                <w:color w:val="000000"/>
                <w:sz w:val="20"/>
                <w:szCs w:val="20"/>
              </w:rPr>
            </w:pPr>
          </w:p>
        </w:tc>
        <w:tc>
          <w:tcPr>
            <w:tcW w:w="1137" w:type="dxa"/>
            <w:vMerge/>
            <w:tcBorders>
              <w:top w:val="nil"/>
              <w:left w:val="single" w:sz="8" w:space="0" w:color="000000"/>
              <w:bottom w:val="single" w:sz="8" w:space="0" w:color="000000"/>
              <w:right w:val="single" w:sz="8" w:space="0" w:color="000000"/>
            </w:tcBorders>
            <w:vAlign w:val="center"/>
            <w:hideMark/>
          </w:tcPr>
          <w:p w14:paraId="72E41E80" w14:textId="77777777" w:rsidR="00E74EE6" w:rsidRPr="00621D8E" w:rsidRDefault="00E74EE6" w:rsidP="00E74EE6">
            <w:pPr>
              <w:rPr>
                <w:rFonts w:ascii="Arial" w:hAnsi="Arial" w:cs="Arial"/>
                <w:color w:val="000000"/>
                <w:sz w:val="20"/>
                <w:szCs w:val="20"/>
              </w:rPr>
            </w:pPr>
          </w:p>
        </w:tc>
        <w:tc>
          <w:tcPr>
            <w:tcW w:w="1137" w:type="dxa"/>
            <w:vMerge/>
            <w:tcBorders>
              <w:top w:val="nil"/>
              <w:left w:val="single" w:sz="8" w:space="0" w:color="000000"/>
              <w:bottom w:val="single" w:sz="8" w:space="0" w:color="000000"/>
              <w:right w:val="single" w:sz="8" w:space="0" w:color="auto"/>
            </w:tcBorders>
            <w:vAlign w:val="center"/>
            <w:hideMark/>
          </w:tcPr>
          <w:p w14:paraId="34730232" w14:textId="77777777" w:rsidR="00E74EE6" w:rsidRPr="00621D8E" w:rsidRDefault="00E74EE6" w:rsidP="00E74EE6">
            <w:pPr>
              <w:rPr>
                <w:rFonts w:ascii="Arial" w:hAnsi="Arial" w:cs="Arial"/>
                <w:color w:val="000000"/>
                <w:sz w:val="20"/>
                <w:szCs w:val="20"/>
              </w:rPr>
            </w:pPr>
          </w:p>
        </w:tc>
      </w:tr>
      <w:tr w:rsidR="00E74EE6" w:rsidRPr="00621D8E" w14:paraId="00D4F191" w14:textId="77777777" w:rsidTr="00621D8E">
        <w:trPr>
          <w:trHeight w:val="300"/>
        </w:trPr>
        <w:tc>
          <w:tcPr>
            <w:tcW w:w="1271" w:type="dxa"/>
            <w:vMerge/>
            <w:tcBorders>
              <w:top w:val="nil"/>
              <w:left w:val="single" w:sz="8" w:space="0" w:color="auto"/>
              <w:bottom w:val="single" w:sz="8" w:space="0" w:color="000000"/>
              <w:right w:val="single" w:sz="8" w:space="0" w:color="000000"/>
            </w:tcBorders>
            <w:vAlign w:val="center"/>
            <w:hideMark/>
          </w:tcPr>
          <w:p w14:paraId="0AD48736" w14:textId="77777777" w:rsidR="00E74EE6" w:rsidRPr="00621D8E" w:rsidRDefault="00E74EE6" w:rsidP="00E74EE6">
            <w:pPr>
              <w:rPr>
                <w:rFonts w:ascii="Arial" w:hAnsi="Arial" w:cs="Arial"/>
                <w:color w:val="000000"/>
                <w:sz w:val="20"/>
                <w:szCs w:val="20"/>
              </w:rPr>
            </w:pPr>
          </w:p>
        </w:tc>
        <w:tc>
          <w:tcPr>
            <w:tcW w:w="5745" w:type="dxa"/>
            <w:tcBorders>
              <w:top w:val="nil"/>
              <w:left w:val="nil"/>
              <w:bottom w:val="single" w:sz="4" w:space="0" w:color="000000"/>
              <w:right w:val="single" w:sz="8" w:space="0" w:color="000000"/>
            </w:tcBorders>
            <w:hideMark/>
          </w:tcPr>
          <w:p w14:paraId="1653E109" w14:textId="77777777" w:rsidR="00E74EE6" w:rsidRPr="00621D8E" w:rsidRDefault="00E74EE6" w:rsidP="00E74EE6">
            <w:pPr>
              <w:rPr>
                <w:rFonts w:ascii="Arial" w:hAnsi="Arial" w:cs="Arial"/>
                <w:color w:val="000000"/>
                <w:sz w:val="20"/>
                <w:szCs w:val="20"/>
              </w:rPr>
            </w:pPr>
            <w:r w:rsidRPr="00621D8E">
              <w:rPr>
                <w:rFonts w:ascii="Arial" w:hAnsi="Arial" w:cs="Arial"/>
                <w:color w:val="000000"/>
                <w:sz w:val="20"/>
                <w:szCs w:val="20"/>
              </w:rPr>
              <w:t>H C Munton</w:t>
            </w:r>
          </w:p>
        </w:tc>
        <w:tc>
          <w:tcPr>
            <w:tcW w:w="4453" w:type="dxa"/>
            <w:vMerge/>
            <w:tcBorders>
              <w:top w:val="nil"/>
              <w:left w:val="single" w:sz="8" w:space="0" w:color="000000"/>
              <w:bottom w:val="single" w:sz="8" w:space="0" w:color="000000"/>
              <w:right w:val="single" w:sz="8" w:space="0" w:color="000000"/>
            </w:tcBorders>
            <w:vAlign w:val="center"/>
            <w:hideMark/>
          </w:tcPr>
          <w:p w14:paraId="2AECD583" w14:textId="77777777" w:rsidR="00E74EE6" w:rsidRPr="00621D8E" w:rsidRDefault="00E74EE6" w:rsidP="00E74EE6">
            <w:pPr>
              <w:rPr>
                <w:rFonts w:ascii="Arial" w:hAnsi="Arial" w:cs="Arial"/>
                <w:color w:val="000000"/>
                <w:sz w:val="20"/>
                <w:szCs w:val="20"/>
              </w:rPr>
            </w:pPr>
          </w:p>
        </w:tc>
        <w:tc>
          <w:tcPr>
            <w:tcW w:w="1329" w:type="dxa"/>
            <w:vMerge/>
            <w:tcBorders>
              <w:top w:val="nil"/>
              <w:left w:val="single" w:sz="8" w:space="0" w:color="000000"/>
              <w:bottom w:val="single" w:sz="8" w:space="0" w:color="000000"/>
              <w:right w:val="single" w:sz="8" w:space="0" w:color="000000"/>
            </w:tcBorders>
            <w:vAlign w:val="center"/>
            <w:hideMark/>
          </w:tcPr>
          <w:p w14:paraId="5AC7C1C1" w14:textId="77777777" w:rsidR="00E74EE6" w:rsidRPr="00621D8E" w:rsidRDefault="00E74EE6" w:rsidP="00E74EE6">
            <w:pPr>
              <w:rPr>
                <w:rFonts w:ascii="Arial" w:hAnsi="Arial" w:cs="Arial"/>
                <w:color w:val="000000"/>
                <w:sz w:val="20"/>
                <w:szCs w:val="20"/>
              </w:rPr>
            </w:pPr>
          </w:p>
        </w:tc>
        <w:tc>
          <w:tcPr>
            <w:tcW w:w="1137" w:type="dxa"/>
            <w:vMerge/>
            <w:tcBorders>
              <w:top w:val="nil"/>
              <w:left w:val="single" w:sz="8" w:space="0" w:color="000000"/>
              <w:bottom w:val="single" w:sz="8" w:space="0" w:color="000000"/>
              <w:right w:val="single" w:sz="8" w:space="0" w:color="000000"/>
            </w:tcBorders>
            <w:vAlign w:val="center"/>
            <w:hideMark/>
          </w:tcPr>
          <w:p w14:paraId="3C60E7AC" w14:textId="77777777" w:rsidR="00E74EE6" w:rsidRPr="00621D8E" w:rsidRDefault="00E74EE6" w:rsidP="00E74EE6">
            <w:pPr>
              <w:rPr>
                <w:rFonts w:ascii="Arial" w:hAnsi="Arial" w:cs="Arial"/>
                <w:color w:val="000000"/>
                <w:sz w:val="20"/>
                <w:szCs w:val="20"/>
              </w:rPr>
            </w:pPr>
          </w:p>
        </w:tc>
        <w:tc>
          <w:tcPr>
            <w:tcW w:w="1137" w:type="dxa"/>
            <w:vMerge/>
            <w:tcBorders>
              <w:top w:val="nil"/>
              <w:left w:val="single" w:sz="8" w:space="0" w:color="000000"/>
              <w:bottom w:val="single" w:sz="8" w:space="0" w:color="000000"/>
              <w:right w:val="single" w:sz="8" w:space="0" w:color="auto"/>
            </w:tcBorders>
            <w:vAlign w:val="center"/>
            <w:hideMark/>
          </w:tcPr>
          <w:p w14:paraId="6CA4942A" w14:textId="77777777" w:rsidR="00E74EE6" w:rsidRPr="00621D8E" w:rsidRDefault="00E74EE6" w:rsidP="00E74EE6">
            <w:pPr>
              <w:rPr>
                <w:rFonts w:ascii="Arial" w:hAnsi="Arial" w:cs="Arial"/>
                <w:color w:val="000000"/>
                <w:sz w:val="20"/>
                <w:szCs w:val="20"/>
              </w:rPr>
            </w:pPr>
          </w:p>
        </w:tc>
      </w:tr>
      <w:tr w:rsidR="00E74EE6" w:rsidRPr="00621D8E" w14:paraId="7D5FFA29" w14:textId="77777777" w:rsidTr="00621D8E">
        <w:trPr>
          <w:trHeight w:val="300"/>
        </w:trPr>
        <w:tc>
          <w:tcPr>
            <w:tcW w:w="1271" w:type="dxa"/>
            <w:vMerge/>
            <w:tcBorders>
              <w:top w:val="nil"/>
              <w:left w:val="single" w:sz="8" w:space="0" w:color="auto"/>
              <w:bottom w:val="single" w:sz="8" w:space="0" w:color="000000"/>
              <w:right w:val="single" w:sz="8" w:space="0" w:color="000000"/>
            </w:tcBorders>
            <w:vAlign w:val="center"/>
            <w:hideMark/>
          </w:tcPr>
          <w:p w14:paraId="04440725" w14:textId="77777777" w:rsidR="00E74EE6" w:rsidRPr="00621D8E" w:rsidRDefault="00E74EE6" w:rsidP="00E74EE6">
            <w:pPr>
              <w:rPr>
                <w:rFonts w:ascii="Arial" w:hAnsi="Arial" w:cs="Arial"/>
                <w:color w:val="000000"/>
                <w:sz w:val="20"/>
                <w:szCs w:val="20"/>
              </w:rPr>
            </w:pPr>
          </w:p>
        </w:tc>
        <w:tc>
          <w:tcPr>
            <w:tcW w:w="5745" w:type="dxa"/>
            <w:tcBorders>
              <w:top w:val="nil"/>
              <w:left w:val="nil"/>
              <w:bottom w:val="single" w:sz="4" w:space="0" w:color="000000"/>
              <w:right w:val="single" w:sz="8" w:space="0" w:color="000000"/>
            </w:tcBorders>
            <w:hideMark/>
          </w:tcPr>
          <w:p w14:paraId="40D2C426" w14:textId="77777777" w:rsidR="00E74EE6" w:rsidRPr="00621D8E" w:rsidRDefault="00E74EE6" w:rsidP="00E74EE6">
            <w:pPr>
              <w:rPr>
                <w:rFonts w:ascii="Arial" w:hAnsi="Arial" w:cs="Arial"/>
                <w:color w:val="000000"/>
                <w:sz w:val="20"/>
                <w:szCs w:val="20"/>
              </w:rPr>
            </w:pPr>
            <w:r w:rsidRPr="00621D8E">
              <w:rPr>
                <w:rFonts w:ascii="Arial" w:hAnsi="Arial" w:cs="Arial"/>
                <w:color w:val="000000"/>
                <w:sz w:val="20"/>
                <w:szCs w:val="20"/>
              </w:rPr>
              <w:t>Highland Fencing &amp; Barriers Contractors Limited</w:t>
            </w:r>
          </w:p>
        </w:tc>
        <w:tc>
          <w:tcPr>
            <w:tcW w:w="4453" w:type="dxa"/>
            <w:vMerge/>
            <w:tcBorders>
              <w:top w:val="nil"/>
              <w:left w:val="single" w:sz="8" w:space="0" w:color="000000"/>
              <w:bottom w:val="single" w:sz="8" w:space="0" w:color="000000"/>
              <w:right w:val="single" w:sz="8" w:space="0" w:color="000000"/>
            </w:tcBorders>
            <w:vAlign w:val="center"/>
            <w:hideMark/>
          </w:tcPr>
          <w:p w14:paraId="70BBC37F" w14:textId="77777777" w:rsidR="00E74EE6" w:rsidRPr="00621D8E" w:rsidRDefault="00E74EE6" w:rsidP="00E74EE6">
            <w:pPr>
              <w:rPr>
                <w:rFonts w:ascii="Arial" w:hAnsi="Arial" w:cs="Arial"/>
                <w:color w:val="000000"/>
                <w:sz w:val="20"/>
                <w:szCs w:val="20"/>
              </w:rPr>
            </w:pPr>
          </w:p>
        </w:tc>
        <w:tc>
          <w:tcPr>
            <w:tcW w:w="1329" w:type="dxa"/>
            <w:vMerge/>
            <w:tcBorders>
              <w:top w:val="nil"/>
              <w:left w:val="single" w:sz="8" w:space="0" w:color="000000"/>
              <w:bottom w:val="single" w:sz="8" w:space="0" w:color="000000"/>
              <w:right w:val="single" w:sz="8" w:space="0" w:color="000000"/>
            </w:tcBorders>
            <w:vAlign w:val="center"/>
            <w:hideMark/>
          </w:tcPr>
          <w:p w14:paraId="6E47C9FB" w14:textId="77777777" w:rsidR="00E74EE6" w:rsidRPr="00621D8E" w:rsidRDefault="00E74EE6" w:rsidP="00E74EE6">
            <w:pPr>
              <w:rPr>
                <w:rFonts w:ascii="Arial" w:hAnsi="Arial" w:cs="Arial"/>
                <w:color w:val="000000"/>
                <w:sz w:val="20"/>
                <w:szCs w:val="20"/>
              </w:rPr>
            </w:pPr>
          </w:p>
        </w:tc>
        <w:tc>
          <w:tcPr>
            <w:tcW w:w="1137" w:type="dxa"/>
            <w:vMerge/>
            <w:tcBorders>
              <w:top w:val="nil"/>
              <w:left w:val="single" w:sz="8" w:space="0" w:color="000000"/>
              <w:bottom w:val="single" w:sz="8" w:space="0" w:color="000000"/>
              <w:right w:val="single" w:sz="8" w:space="0" w:color="000000"/>
            </w:tcBorders>
            <w:vAlign w:val="center"/>
            <w:hideMark/>
          </w:tcPr>
          <w:p w14:paraId="531CA349" w14:textId="77777777" w:rsidR="00E74EE6" w:rsidRPr="00621D8E" w:rsidRDefault="00E74EE6" w:rsidP="00E74EE6">
            <w:pPr>
              <w:rPr>
                <w:rFonts w:ascii="Arial" w:hAnsi="Arial" w:cs="Arial"/>
                <w:color w:val="000000"/>
                <w:sz w:val="20"/>
                <w:szCs w:val="20"/>
              </w:rPr>
            </w:pPr>
          </w:p>
        </w:tc>
        <w:tc>
          <w:tcPr>
            <w:tcW w:w="1137" w:type="dxa"/>
            <w:vMerge/>
            <w:tcBorders>
              <w:top w:val="nil"/>
              <w:left w:val="single" w:sz="8" w:space="0" w:color="000000"/>
              <w:bottom w:val="single" w:sz="8" w:space="0" w:color="000000"/>
              <w:right w:val="single" w:sz="8" w:space="0" w:color="auto"/>
            </w:tcBorders>
            <w:vAlign w:val="center"/>
            <w:hideMark/>
          </w:tcPr>
          <w:p w14:paraId="0CB1002A" w14:textId="77777777" w:rsidR="00E74EE6" w:rsidRPr="00621D8E" w:rsidRDefault="00E74EE6" w:rsidP="00E74EE6">
            <w:pPr>
              <w:rPr>
                <w:rFonts w:ascii="Arial" w:hAnsi="Arial" w:cs="Arial"/>
                <w:color w:val="000000"/>
                <w:sz w:val="20"/>
                <w:szCs w:val="20"/>
              </w:rPr>
            </w:pPr>
          </w:p>
        </w:tc>
      </w:tr>
      <w:tr w:rsidR="00E74EE6" w:rsidRPr="00621D8E" w14:paraId="2216256D" w14:textId="77777777" w:rsidTr="00621D8E">
        <w:trPr>
          <w:trHeight w:val="300"/>
        </w:trPr>
        <w:tc>
          <w:tcPr>
            <w:tcW w:w="1271" w:type="dxa"/>
            <w:vMerge/>
            <w:tcBorders>
              <w:top w:val="nil"/>
              <w:left w:val="single" w:sz="8" w:space="0" w:color="auto"/>
              <w:bottom w:val="single" w:sz="8" w:space="0" w:color="000000"/>
              <w:right w:val="single" w:sz="8" w:space="0" w:color="000000"/>
            </w:tcBorders>
            <w:vAlign w:val="center"/>
            <w:hideMark/>
          </w:tcPr>
          <w:p w14:paraId="660CEBDB" w14:textId="77777777" w:rsidR="00E74EE6" w:rsidRPr="00621D8E" w:rsidRDefault="00E74EE6" w:rsidP="00E74EE6">
            <w:pPr>
              <w:rPr>
                <w:rFonts w:ascii="Arial" w:hAnsi="Arial" w:cs="Arial"/>
                <w:color w:val="000000"/>
                <w:sz w:val="20"/>
                <w:szCs w:val="20"/>
              </w:rPr>
            </w:pPr>
          </w:p>
        </w:tc>
        <w:tc>
          <w:tcPr>
            <w:tcW w:w="5745" w:type="dxa"/>
            <w:tcBorders>
              <w:top w:val="nil"/>
              <w:left w:val="nil"/>
              <w:bottom w:val="single" w:sz="4" w:space="0" w:color="000000"/>
              <w:right w:val="single" w:sz="8" w:space="0" w:color="000000"/>
            </w:tcBorders>
            <w:hideMark/>
          </w:tcPr>
          <w:p w14:paraId="18C11F3B" w14:textId="77777777" w:rsidR="00E74EE6" w:rsidRPr="00621D8E" w:rsidRDefault="00E74EE6" w:rsidP="00E74EE6">
            <w:pPr>
              <w:rPr>
                <w:rFonts w:ascii="Arial" w:hAnsi="Arial" w:cs="Arial"/>
                <w:color w:val="000000"/>
                <w:sz w:val="20"/>
                <w:szCs w:val="20"/>
              </w:rPr>
            </w:pPr>
            <w:r w:rsidRPr="00621D8E">
              <w:rPr>
                <w:rFonts w:ascii="Arial" w:hAnsi="Arial" w:cs="Arial"/>
                <w:color w:val="000000"/>
                <w:sz w:val="20"/>
                <w:szCs w:val="20"/>
              </w:rPr>
              <w:t>Highway Barrier Solutions (HBS) Limited</w:t>
            </w:r>
          </w:p>
        </w:tc>
        <w:tc>
          <w:tcPr>
            <w:tcW w:w="4453" w:type="dxa"/>
            <w:vMerge/>
            <w:tcBorders>
              <w:top w:val="nil"/>
              <w:left w:val="single" w:sz="8" w:space="0" w:color="000000"/>
              <w:bottom w:val="single" w:sz="8" w:space="0" w:color="000000"/>
              <w:right w:val="single" w:sz="8" w:space="0" w:color="000000"/>
            </w:tcBorders>
            <w:vAlign w:val="center"/>
            <w:hideMark/>
          </w:tcPr>
          <w:p w14:paraId="43D7D8C6" w14:textId="77777777" w:rsidR="00E74EE6" w:rsidRPr="00621D8E" w:rsidRDefault="00E74EE6" w:rsidP="00E74EE6">
            <w:pPr>
              <w:rPr>
                <w:rFonts w:ascii="Arial" w:hAnsi="Arial" w:cs="Arial"/>
                <w:color w:val="000000"/>
                <w:sz w:val="20"/>
                <w:szCs w:val="20"/>
              </w:rPr>
            </w:pPr>
          </w:p>
        </w:tc>
        <w:tc>
          <w:tcPr>
            <w:tcW w:w="1329" w:type="dxa"/>
            <w:vMerge/>
            <w:tcBorders>
              <w:top w:val="nil"/>
              <w:left w:val="single" w:sz="8" w:space="0" w:color="000000"/>
              <w:bottom w:val="single" w:sz="8" w:space="0" w:color="000000"/>
              <w:right w:val="single" w:sz="8" w:space="0" w:color="000000"/>
            </w:tcBorders>
            <w:vAlign w:val="center"/>
            <w:hideMark/>
          </w:tcPr>
          <w:p w14:paraId="4AA40290" w14:textId="77777777" w:rsidR="00E74EE6" w:rsidRPr="00621D8E" w:rsidRDefault="00E74EE6" w:rsidP="00E74EE6">
            <w:pPr>
              <w:rPr>
                <w:rFonts w:ascii="Arial" w:hAnsi="Arial" w:cs="Arial"/>
                <w:color w:val="000000"/>
                <w:sz w:val="20"/>
                <w:szCs w:val="20"/>
              </w:rPr>
            </w:pPr>
          </w:p>
        </w:tc>
        <w:tc>
          <w:tcPr>
            <w:tcW w:w="1137" w:type="dxa"/>
            <w:vMerge/>
            <w:tcBorders>
              <w:top w:val="nil"/>
              <w:left w:val="single" w:sz="8" w:space="0" w:color="000000"/>
              <w:bottom w:val="single" w:sz="8" w:space="0" w:color="000000"/>
              <w:right w:val="single" w:sz="8" w:space="0" w:color="000000"/>
            </w:tcBorders>
            <w:vAlign w:val="center"/>
            <w:hideMark/>
          </w:tcPr>
          <w:p w14:paraId="110337F7" w14:textId="77777777" w:rsidR="00E74EE6" w:rsidRPr="00621D8E" w:rsidRDefault="00E74EE6" w:rsidP="00E74EE6">
            <w:pPr>
              <w:rPr>
                <w:rFonts w:ascii="Arial" w:hAnsi="Arial" w:cs="Arial"/>
                <w:color w:val="000000"/>
                <w:sz w:val="20"/>
                <w:szCs w:val="20"/>
              </w:rPr>
            </w:pPr>
          </w:p>
        </w:tc>
        <w:tc>
          <w:tcPr>
            <w:tcW w:w="1137" w:type="dxa"/>
            <w:vMerge/>
            <w:tcBorders>
              <w:top w:val="nil"/>
              <w:left w:val="single" w:sz="8" w:space="0" w:color="000000"/>
              <w:bottom w:val="single" w:sz="8" w:space="0" w:color="000000"/>
              <w:right w:val="single" w:sz="8" w:space="0" w:color="auto"/>
            </w:tcBorders>
            <w:vAlign w:val="center"/>
            <w:hideMark/>
          </w:tcPr>
          <w:p w14:paraId="4386B68D" w14:textId="77777777" w:rsidR="00E74EE6" w:rsidRPr="00621D8E" w:rsidRDefault="00E74EE6" w:rsidP="00E74EE6">
            <w:pPr>
              <w:rPr>
                <w:rFonts w:ascii="Arial" w:hAnsi="Arial" w:cs="Arial"/>
                <w:color w:val="000000"/>
                <w:sz w:val="20"/>
                <w:szCs w:val="20"/>
              </w:rPr>
            </w:pPr>
          </w:p>
        </w:tc>
      </w:tr>
      <w:tr w:rsidR="00E74EE6" w:rsidRPr="00621D8E" w14:paraId="217925CE" w14:textId="77777777" w:rsidTr="00621D8E">
        <w:trPr>
          <w:trHeight w:val="300"/>
        </w:trPr>
        <w:tc>
          <w:tcPr>
            <w:tcW w:w="1271" w:type="dxa"/>
            <w:vMerge/>
            <w:tcBorders>
              <w:top w:val="nil"/>
              <w:left w:val="single" w:sz="8" w:space="0" w:color="auto"/>
              <w:bottom w:val="single" w:sz="8" w:space="0" w:color="000000"/>
              <w:right w:val="single" w:sz="8" w:space="0" w:color="000000"/>
            </w:tcBorders>
            <w:vAlign w:val="center"/>
            <w:hideMark/>
          </w:tcPr>
          <w:p w14:paraId="46A69725" w14:textId="77777777" w:rsidR="00E74EE6" w:rsidRPr="00621D8E" w:rsidRDefault="00E74EE6" w:rsidP="00E74EE6">
            <w:pPr>
              <w:rPr>
                <w:rFonts w:ascii="Arial" w:hAnsi="Arial" w:cs="Arial"/>
                <w:color w:val="000000"/>
                <w:sz w:val="20"/>
                <w:szCs w:val="20"/>
              </w:rPr>
            </w:pPr>
          </w:p>
        </w:tc>
        <w:tc>
          <w:tcPr>
            <w:tcW w:w="5745" w:type="dxa"/>
            <w:tcBorders>
              <w:top w:val="nil"/>
              <w:left w:val="nil"/>
              <w:bottom w:val="single" w:sz="4" w:space="0" w:color="000000"/>
              <w:right w:val="single" w:sz="8" w:space="0" w:color="000000"/>
            </w:tcBorders>
            <w:hideMark/>
          </w:tcPr>
          <w:p w14:paraId="00014A66" w14:textId="77777777" w:rsidR="00E74EE6" w:rsidRPr="00621D8E" w:rsidRDefault="00E74EE6" w:rsidP="00E74EE6">
            <w:pPr>
              <w:rPr>
                <w:rFonts w:ascii="Arial" w:hAnsi="Arial" w:cs="Arial"/>
                <w:color w:val="000000"/>
                <w:sz w:val="20"/>
                <w:szCs w:val="20"/>
              </w:rPr>
            </w:pPr>
            <w:r w:rsidRPr="00621D8E">
              <w:rPr>
                <w:rFonts w:ascii="Arial" w:hAnsi="Arial" w:cs="Arial"/>
                <w:color w:val="000000"/>
                <w:sz w:val="20"/>
                <w:szCs w:val="20"/>
              </w:rPr>
              <w:t xml:space="preserve">Hillhouse Quarry Group Limited T/A </w:t>
            </w:r>
            <w:proofErr w:type="spellStart"/>
            <w:r w:rsidRPr="00621D8E">
              <w:rPr>
                <w:rFonts w:ascii="Arial" w:hAnsi="Arial" w:cs="Arial"/>
                <w:color w:val="000000"/>
                <w:sz w:val="20"/>
                <w:szCs w:val="20"/>
              </w:rPr>
              <w:t>MacAsphalt</w:t>
            </w:r>
            <w:proofErr w:type="spellEnd"/>
          </w:p>
        </w:tc>
        <w:tc>
          <w:tcPr>
            <w:tcW w:w="4453" w:type="dxa"/>
            <w:vMerge/>
            <w:tcBorders>
              <w:top w:val="nil"/>
              <w:left w:val="single" w:sz="8" w:space="0" w:color="000000"/>
              <w:bottom w:val="single" w:sz="8" w:space="0" w:color="000000"/>
              <w:right w:val="single" w:sz="8" w:space="0" w:color="000000"/>
            </w:tcBorders>
            <w:vAlign w:val="center"/>
            <w:hideMark/>
          </w:tcPr>
          <w:p w14:paraId="4C8FEA5E" w14:textId="77777777" w:rsidR="00E74EE6" w:rsidRPr="00621D8E" w:rsidRDefault="00E74EE6" w:rsidP="00E74EE6">
            <w:pPr>
              <w:rPr>
                <w:rFonts w:ascii="Arial" w:hAnsi="Arial" w:cs="Arial"/>
                <w:color w:val="000000"/>
                <w:sz w:val="20"/>
                <w:szCs w:val="20"/>
              </w:rPr>
            </w:pPr>
          </w:p>
        </w:tc>
        <w:tc>
          <w:tcPr>
            <w:tcW w:w="1329" w:type="dxa"/>
            <w:vMerge/>
            <w:tcBorders>
              <w:top w:val="nil"/>
              <w:left w:val="single" w:sz="8" w:space="0" w:color="000000"/>
              <w:bottom w:val="single" w:sz="8" w:space="0" w:color="000000"/>
              <w:right w:val="single" w:sz="8" w:space="0" w:color="000000"/>
            </w:tcBorders>
            <w:vAlign w:val="center"/>
            <w:hideMark/>
          </w:tcPr>
          <w:p w14:paraId="481F04A5" w14:textId="77777777" w:rsidR="00E74EE6" w:rsidRPr="00621D8E" w:rsidRDefault="00E74EE6" w:rsidP="00E74EE6">
            <w:pPr>
              <w:rPr>
                <w:rFonts w:ascii="Arial" w:hAnsi="Arial" w:cs="Arial"/>
                <w:color w:val="000000"/>
                <w:sz w:val="20"/>
                <w:szCs w:val="20"/>
              </w:rPr>
            </w:pPr>
          </w:p>
        </w:tc>
        <w:tc>
          <w:tcPr>
            <w:tcW w:w="1137" w:type="dxa"/>
            <w:vMerge/>
            <w:tcBorders>
              <w:top w:val="nil"/>
              <w:left w:val="single" w:sz="8" w:space="0" w:color="000000"/>
              <w:bottom w:val="single" w:sz="8" w:space="0" w:color="000000"/>
              <w:right w:val="single" w:sz="8" w:space="0" w:color="000000"/>
            </w:tcBorders>
            <w:vAlign w:val="center"/>
            <w:hideMark/>
          </w:tcPr>
          <w:p w14:paraId="6902163D" w14:textId="77777777" w:rsidR="00E74EE6" w:rsidRPr="00621D8E" w:rsidRDefault="00E74EE6" w:rsidP="00E74EE6">
            <w:pPr>
              <w:rPr>
                <w:rFonts w:ascii="Arial" w:hAnsi="Arial" w:cs="Arial"/>
                <w:color w:val="000000"/>
                <w:sz w:val="20"/>
                <w:szCs w:val="20"/>
              </w:rPr>
            </w:pPr>
          </w:p>
        </w:tc>
        <w:tc>
          <w:tcPr>
            <w:tcW w:w="1137" w:type="dxa"/>
            <w:vMerge/>
            <w:tcBorders>
              <w:top w:val="nil"/>
              <w:left w:val="single" w:sz="8" w:space="0" w:color="000000"/>
              <w:bottom w:val="single" w:sz="8" w:space="0" w:color="000000"/>
              <w:right w:val="single" w:sz="8" w:space="0" w:color="auto"/>
            </w:tcBorders>
            <w:vAlign w:val="center"/>
            <w:hideMark/>
          </w:tcPr>
          <w:p w14:paraId="101C1C5F" w14:textId="77777777" w:rsidR="00E74EE6" w:rsidRPr="00621D8E" w:rsidRDefault="00E74EE6" w:rsidP="00E74EE6">
            <w:pPr>
              <w:rPr>
                <w:rFonts w:ascii="Arial" w:hAnsi="Arial" w:cs="Arial"/>
                <w:color w:val="000000"/>
                <w:sz w:val="20"/>
                <w:szCs w:val="20"/>
              </w:rPr>
            </w:pPr>
          </w:p>
        </w:tc>
      </w:tr>
      <w:tr w:rsidR="00E74EE6" w:rsidRPr="00621D8E" w14:paraId="65080916" w14:textId="77777777" w:rsidTr="00621D8E">
        <w:trPr>
          <w:trHeight w:val="300"/>
        </w:trPr>
        <w:tc>
          <w:tcPr>
            <w:tcW w:w="1271" w:type="dxa"/>
            <w:vMerge/>
            <w:tcBorders>
              <w:top w:val="nil"/>
              <w:left w:val="single" w:sz="8" w:space="0" w:color="auto"/>
              <w:bottom w:val="single" w:sz="8" w:space="0" w:color="000000"/>
              <w:right w:val="single" w:sz="8" w:space="0" w:color="000000"/>
            </w:tcBorders>
            <w:vAlign w:val="center"/>
            <w:hideMark/>
          </w:tcPr>
          <w:p w14:paraId="3FAC19A4" w14:textId="77777777" w:rsidR="00E74EE6" w:rsidRPr="00621D8E" w:rsidRDefault="00E74EE6" w:rsidP="00E74EE6">
            <w:pPr>
              <w:rPr>
                <w:rFonts w:ascii="Arial" w:hAnsi="Arial" w:cs="Arial"/>
                <w:color w:val="000000"/>
                <w:sz w:val="20"/>
                <w:szCs w:val="20"/>
              </w:rPr>
            </w:pPr>
          </w:p>
        </w:tc>
        <w:tc>
          <w:tcPr>
            <w:tcW w:w="5745" w:type="dxa"/>
            <w:tcBorders>
              <w:top w:val="nil"/>
              <w:left w:val="nil"/>
              <w:bottom w:val="single" w:sz="4" w:space="0" w:color="000000"/>
              <w:right w:val="single" w:sz="8" w:space="0" w:color="000000"/>
            </w:tcBorders>
            <w:hideMark/>
          </w:tcPr>
          <w:p w14:paraId="48607F32" w14:textId="77777777" w:rsidR="00E74EE6" w:rsidRPr="00621D8E" w:rsidRDefault="00E74EE6" w:rsidP="00E74EE6">
            <w:pPr>
              <w:rPr>
                <w:rFonts w:ascii="Arial" w:hAnsi="Arial" w:cs="Arial"/>
                <w:color w:val="000000"/>
                <w:sz w:val="20"/>
                <w:szCs w:val="20"/>
              </w:rPr>
            </w:pPr>
            <w:r w:rsidRPr="00621D8E">
              <w:rPr>
                <w:rFonts w:ascii="Arial" w:hAnsi="Arial" w:cs="Arial"/>
                <w:color w:val="000000"/>
                <w:sz w:val="20"/>
                <w:szCs w:val="20"/>
              </w:rPr>
              <w:t xml:space="preserve">J H Civil Engineering Limited       </w:t>
            </w:r>
          </w:p>
        </w:tc>
        <w:tc>
          <w:tcPr>
            <w:tcW w:w="4453" w:type="dxa"/>
            <w:vMerge/>
            <w:tcBorders>
              <w:top w:val="nil"/>
              <w:left w:val="single" w:sz="8" w:space="0" w:color="000000"/>
              <w:bottom w:val="single" w:sz="8" w:space="0" w:color="000000"/>
              <w:right w:val="single" w:sz="8" w:space="0" w:color="000000"/>
            </w:tcBorders>
            <w:vAlign w:val="center"/>
            <w:hideMark/>
          </w:tcPr>
          <w:p w14:paraId="38FC7A1B" w14:textId="77777777" w:rsidR="00E74EE6" w:rsidRPr="00621D8E" w:rsidRDefault="00E74EE6" w:rsidP="00E74EE6">
            <w:pPr>
              <w:rPr>
                <w:rFonts w:ascii="Arial" w:hAnsi="Arial" w:cs="Arial"/>
                <w:color w:val="000000"/>
                <w:sz w:val="20"/>
                <w:szCs w:val="20"/>
              </w:rPr>
            </w:pPr>
          </w:p>
        </w:tc>
        <w:tc>
          <w:tcPr>
            <w:tcW w:w="1329" w:type="dxa"/>
            <w:vMerge/>
            <w:tcBorders>
              <w:top w:val="nil"/>
              <w:left w:val="single" w:sz="8" w:space="0" w:color="000000"/>
              <w:bottom w:val="single" w:sz="8" w:space="0" w:color="000000"/>
              <w:right w:val="single" w:sz="8" w:space="0" w:color="000000"/>
            </w:tcBorders>
            <w:vAlign w:val="center"/>
            <w:hideMark/>
          </w:tcPr>
          <w:p w14:paraId="48E52896" w14:textId="77777777" w:rsidR="00E74EE6" w:rsidRPr="00621D8E" w:rsidRDefault="00E74EE6" w:rsidP="00E74EE6">
            <w:pPr>
              <w:rPr>
                <w:rFonts w:ascii="Arial" w:hAnsi="Arial" w:cs="Arial"/>
                <w:color w:val="000000"/>
                <w:sz w:val="20"/>
                <w:szCs w:val="20"/>
              </w:rPr>
            </w:pPr>
          </w:p>
        </w:tc>
        <w:tc>
          <w:tcPr>
            <w:tcW w:w="1137" w:type="dxa"/>
            <w:vMerge/>
            <w:tcBorders>
              <w:top w:val="nil"/>
              <w:left w:val="single" w:sz="8" w:space="0" w:color="000000"/>
              <w:bottom w:val="single" w:sz="8" w:space="0" w:color="000000"/>
              <w:right w:val="single" w:sz="8" w:space="0" w:color="000000"/>
            </w:tcBorders>
            <w:vAlign w:val="center"/>
            <w:hideMark/>
          </w:tcPr>
          <w:p w14:paraId="1A52E6F9" w14:textId="77777777" w:rsidR="00E74EE6" w:rsidRPr="00621D8E" w:rsidRDefault="00E74EE6" w:rsidP="00E74EE6">
            <w:pPr>
              <w:rPr>
                <w:rFonts w:ascii="Arial" w:hAnsi="Arial" w:cs="Arial"/>
                <w:color w:val="000000"/>
                <w:sz w:val="20"/>
                <w:szCs w:val="20"/>
              </w:rPr>
            </w:pPr>
          </w:p>
        </w:tc>
        <w:tc>
          <w:tcPr>
            <w:tcW w:w="1137" w:type="dxa"/>
            <w:vMerge/>
            <w:tcBorders>
              <w:top w:val="nil"/>
              <w:left w:val="single" w:sz="8" w:space="0" w:color="000000"/>
              <w:bottom w:val="single" w:sz="8" w:space="0" w:color="000000"/>
              <w:right w:val="single" w:sz="8" w:space="0" w:color="auto"/>
            </w:tcBorders>
            <w:vAlign w:val="center"/>
            <w:hideMark/>
          </w:tcPr>
          <w:p w14:paraId="7973A82F" w14:textId="77777777" w:rsidR="00E74EE6" w:rsidRPr="00621D8E" w:rsidRDefault="00E74EE6" w:rsidP="00E74EE6">
            <w:pPr>
              <w:rPr>
                <w:rFonts w:ascii="Arial" w:hAnsi="Arial" w:cs="Arial"/>
                <w:color w:val="000000"/>
                <w:sz w:val="20"/>
                <w:szCs w:val="20"/>
              </w:rPr>
            </w:pPr>
          </w:p>
        </w:tc>
      </w:tr>
      <w:tr w:rsidR="00E74EE6" w:rsidRPr="00621D8E" w14:paraId="3809B4C6" w14:textId="77777777" w:rsidTr="00621D8E">
        <w:trPr>
          <w:trHeight w:val="300"/>
        </w:trPr>
        <w:tc>
          <w:tcPr>
            <w:tcW w:w="1271" w:type="dxa"/>
            <w:vMerge/>
            <w:tcBorders>
              <w:top w:val="nil"/>
              <w:left w:val="single" w:sz="8" w:space="0" w:color="auto"/>
              <w:bottom w:val="single" w:sz="8" w:space="0" w:color="000000"/>
              <w:right w:val="single" w:sz="8" w:space="0" w:color="000000"/>
            </w:tcBorders>
            <w:vAlign w:val="center"/>
            <w:hideMark/>
          </w:tcPr>
          <w:p w14:paraId="00516E22" w14:textId="77777777" w:rsidR="00E74EE6" w:rsidRPr="00621D8E" w:rsidRDefault="00E74EE6" w:rsidP="00E74EE6">
            <w:pPr>
              <w:rPr>
                <w:rFonts w:ascii="Arial" w:hAnsi="Arial" w:cs="Arial"/>
                <w:color w:val="000000"/>
                <w:sz w:val="20"/>
                <w:szCs w:val="20"/>
              </w:rPr>
            </w:pPr>
          </w:p>
        </w:tc>
        <w:tc>
          <w:tcPr>
            <w:tcW w:w="5745" w:type="dxa"/>
            <w:tcBorders>
              <w:top w:val="nil"/>
              <w:left w:val="nil"/>
              <w:bottom w:val="single" w:sz="4" w:space="0" w:color="000000"/>
              <w:right w:val="single" w:sz="8" w:space="0" w:color="000000"/>
            </w:tcBorders>
            <w:hideMark/>
          </w:tcPr>
          <w:p w14:paraId="4EFAB95C" w14:textId="77777777" w:rsidR="00E74EE6" w:rsidRPr="00621D8E" w:rsidRDefault="00E74EE6" w:rsidP="00E74EE6">
            <w:pPr>
              <w:rPr>
                <w:rFonts w:ascii="Arial" w:hAnsi="Arial" w:cs="Arial"/>
                <w:color w:val="000000"/>
                <w:sz w:val="20"/>
                <w:szCs w:val="20"/>
              </w:rPr>
            </w:pPr>
            <w:r w:rsidRPr="00621D8E">
              <w:rPr>
                <w:rFonts w:ascii="Arial" w:hAnsi="Arial" w:cs="Arial"/>
                <w:color w:val="000000"/>
                <w:sz w:val="20"/>
                <w:szCs w:val="20"/>
              </w:rPr>
              <w:t xml:space="preserve">Kiely Bros Limited     </w:t>
            </w:r>
          </w:p>
        </w:tc>
        <w:tc>
          <w:tcPr>
            <w:tcW w:w="4453" w:type="dxa"/>
            <w:vMerge/>
            <w:tcBorders>
              <w:top w:val="nil"/>
              <w:left w:val="single" w:sz="8" w:space="0" w:color="000000"/>
              <w:bottom w:val="single" w:sz="8" w:space="0" w:color="000000"/>
              <w:right w:val="single" w:sz="8" w:space="0" w:color="000000"/>
            </w:tcBorders>
            <w:vAlign w:val="center"/>
            <w:hideMark/>
          </w:tcPr>
          <w:p w14:paraId="03A5E24F" w14:textId="77777777" w:rsidR="00E74EE6" w:rsidRPr="00621D8E" w:rsidRDefault="00E74EE6" w:rsidP="00E74EE6">
            <w:pPr>
              <w:rPr>
                <w:rFonts w:ascii="Arial" w:hAnsi="Arial" w:cs="Arial"/>
                <w:color w:val="000000"/>
                <w:sz w:val="20"/>
                <w:szCs w:val="20"/>
              </w:rPr>
            </w:pPr>
          </w:p>
        </w:tc>
        <w:tc>
          <w:tcPr>
            <w:tcW w:w="1329" w:type="dxa"/>
            <w:vMerge/>
            <w:tcBorders>
              <w:top w:val="nil"/>
              <w:left w:val="single" w:sz="8" w:space="0" w:color="000000"/>
              <w:bottom w:val="single" w:sz="8" w:space="0" w:color="000000"/>
              <w:right w:val="single" w:sz="8" w:space="0" w:color="000000"/>
            </w:tcBorders>
            <w:vAlign w:val="center"/>
            <w:hideMark/>
          </w:tcPr>
          <w:p w14:paraId="0DE79112" w14:textId="77777777" w:rsidR="00E74EE6" w:rsidRPr="00621D8E" w:rsidRDefault="00E74EE6" w:rsidP="00E74EE6">
            <w:pPr>
              <w:rPr>
                <w:rFonts w:ascii="Arial" w:hAnsi="Arial" w:cs="Arial"/>
                <w:color w:val="000000"/>
                <w:sz w:val="20"/>
                <w:szCs w:val="20"/>
              </w:rPr>
            </w:pPr>
          </w:p>
        </w:tc>
        <w:tc>
          <w:tcPr>
            <w:tcW w:w="1137" w:type="dxa"/>
            <w:vMerge/>
            <w:tcBorders>
              <w:top w:val="nil"/>
              <w:left w:val="single" w:sz="8" w:space="0" w:color="000000"/>
              <w:bottom w:val="single" w:sz="8" w:space="0" w:color="000000"/>
              <w:right w:val="single" w:sz="8" w:space="0" w:color="000000"/>
            </w:tcBorders>
            <w:vAlign w:val="center"/>
            <w:hideMark/>
          </w:tcPr>
          <w:p w14:paraId="07B52500" w14:textId="77777777" w:rsidR="00E74EE6" w:rsidRPr="00621D8E" w:rsidRDefault="00E74EE6" w:rsidP="00E74EE6">
            <w:pPr>
              <w:rPr>
                <w:rFonts w:ascii="Arial" w:hAnsi="Arial" w:cs="Arial"/>
                <w:color w:val="000000"/>
                <w:sz w:val="20"/>
                <w:szCs w:val="20"/>
              </w:rPr>
            </w:pPr>
          </w:p>
        </w:tc>
        <w:tc>
          <w:tcPr>
            <w:tcW w:w="1137" w:type="dxa"/>
            <w:vMerge/>
            <w:tcBorders>
              <w:top w:val="nil"/>
              <w:left w:val="single" w:sz="8" w:space="0" w:color="000000"/>
              <w:bottom w:val="single" w:sz="8" w:space="0" w:color="000000"/>
              <w:right w:val="single" w:sz="8" w:space="0" w:color="auto"/>
            </w:tcBorders>
            <w:vAlign w:val="center"/>
            <w:hideMark/>
          </w:tcPr>
          <w:p w14:paraId="4B593316" w14:textId="77777777" w:rsidR="00E74EE6" w:rsidRPr="00621D8E" w:rsidRDefault="00E74EE6" w:rsidP="00E74EE6">
            <w:pPr>
              <w:rPr>
                <w:rFonts w:ascii="Arial" w:hAnsi="Arial" w:cs="Arial"/>
                <w:color w:val="000000"/>
                <w:sz w:val="20"/>
                <w:szCs w:val="20"/>
              </w:rPr>
            </w:pPr>
          </w:p>
        </w:tc>
      </w:tr>
      <w:tr w:rsidR="00E74EE6" w:rsidRPr="00621D8E" w14:paraId="0B0EBB32" w14:textId="77777777" w:rsidTr="00621D8E">
        <w:trPr>
          <w:trHeight w:val="300"/>
        </w:trPr>
        <w:tc>
          <w:tcPr>
            <w:tcW w:w="1271" w:type="dxa"/>
            <w:vMerge/>
            <w:tcBorders>
              <w:top w:val="nil"/>
              <w:left w:val="single" w:sz="8" w:space="0" w:color="auto"/>
              <w:bottom w:val="single" w:sz="8" w:space="0" w:color="000000"/>
              <w:right w:val="single" w:sz="8" w:space="0" w:color="000000"/>
            </w:tcBorders>
            <w:vAlign w:val="center"/>
            <w:hideMark/>
          </w:tcPr>
          <w:p w14:paraId="6768EB57" w14:textId="77777777" w:rsidR="00E74EE6" w:rsidRPr="00621D8E" w:rsidRDefault="00E74EE6" w:rsidP="00E74EE6">
            <w:pPr>
              <w:rPr>
                <w:rFonts w:ascii="Arial" w:hAnsi="Arial" w:cs="Arial"/>
                <w:color w:val="000000"/>
                <w:sz w:val="20"/>
                <w:szCs w:val="20"/>
              </w:rPr>
            </w:pPr>
          </w:p>
        </w:tc>
        <w:tc>
          <w:tcPr>
            <w:tcW w:w="5745" w:type="dxa"/>
            <w:tcBorders>
              <w:top w:val="nil"/>
              <w:left w:val="nil"/>
              <w:bottom w:val="single" w:sz="4" w:space="0" w:color="000000"/>
              <w:right w:val="single" w:sz="8" w:space="0" w:color="000000"/>
            </w:tcBorders>
            <w:hideMark/>
          </w:tcPr>
          <w:p w14:paraId="3F195986" w14:textId="77777777" w:rsidR="00E74EE6" w:rsidRPr="00621D8E" w:rsidRDefault="00E74EE6" w:rsidP="00E74EE6">
            <w:pPr>
              <w:rPr>
                <w:rFonts w:ascii="Arial" w:hAnsi="Arial" w:cs="Arial"/>
                <w:color w:val="000000"/>
                <w:sz w:val="20"/>
                <w:szCs w:val="20"/>
              </w:rPr>
            </w:pPr>
            <w:r w:rsidRPr="00621D8E">
              <w:rPr>
                <w:rFonts w:ascii="Arial" w:hAnsi="Arial" w:cs="Arial"/>
                <w:color w:val="000000"/>
                <w:sz w:val="20"/>
                <w:szCs w:val="20"/>
              </w:rPr>
              <w:t>Lightways (Contractors) Limited</w:t>
            </w:r>
          </w:p>
        </w:tc>
        <w:tc>
          <w:tcPr>
            <w:tcW w:w="4453" w:type="dxa"/>
            <w:vMerge/>
            <w:tcBorders>
              <w:top w:val="nil"/>
              <w:left w:val="single" w:sz="8" w:space="0" w:color="000000"/>
              <w:bottom w:val="single" w:sz="8" w:space="0" w:color="000000"/>
              <w:right w:val="single" w:sz="8" w:space="0" w:color="000000"/>
            </w:tcBorders>
            <w:vAlign w:val="center"/>
            <w:hideMark/>
          </w:tcPr>
          <w:p w14:paraId="4A8C3941" w14:textId="77777777" w:rsidR="00E74EE6" w:rsidRPr="00621D8E" w:rsidRDefault="00E74EE6" w:rsidP="00E74EE6">
            <w:pPr>
              <w:rPr>
                <w:rFonts w:ascii="Arial" w:hAnsi="Arial" w:cs="Arial"/>
                <w:color w:val="000000"/>
                <w:sz w:val="20"/>
                <w:szCs w:val="20"/>
              </w:rPr>
            </w:pPr>
          </w:p>
        </w:tc>
        <w:tc>
          <w:tcPr>
            <w:tcW w:w="1329" w:type="dxa"/>
            <w:vMerge/>
            <w:tcBorders>
              <w:top w:val="nil"/>
              <w:left w:val="single" w:sz="8" w:space="0" w:color="000000"/>
              <w:bottom w:val="single" w:sz="8" w:space="0" w:color="000000"/>
              <w:right w:val="single" w:sz="8" w:space="0" w:color="000000"/>
            </w:tcBorders>
            <w:vAlign w:val="center"/>
            <w:hideMark/>
          </w:tcPr>
          <w:p w14:paraId="007D48B6" w14:textId="77777777" w:rsidR="00E74EE6" w:rsidRPr="00621D8E" w:rsidRDefault="00E74EE6" w:rsidP="00E74EE6">
            <w:pPr>
              <w:rPr>
                <w:rFonts w:ascii="Arial" w:hAnsi="Arial" w:cs="Arial"/>
                <w:color w:val="000000"/>
                <w:sz w:val="20"/>
                <w:szCs w:val="20"/>
              </w:rPr>
            </w:pPr>
          </w:p>
        </w:tc>
        <w:tc>
          <w:tcPr>
            <w:tcW w:w="1137" w:type="dxa"/>
            <w:vMerge/>
            <w:tcBorders>
              <w:top w:val="nil"/>
              <w:left w:val="single" w:sz="8" w:space="0" w:color="000000"/>
              <w:bottom w:val="single" w:sz="8" w:space="0" w:color="000000"/>
              <w:right w:val="single" w:sz="8" w:space="0" w:color="000000"/>
            </w:tcBorders>
            <w:vAlign w:val="center"/>
            <w:hideMark/>
          </w:tcPr>
          <w:p w14:paraId="615B1647" w14:textId="77777777" w:rsidR="00E74EE6" w:rsidRPr="00621D8E" w:rsidRDefault="00E74EE6" w:rsidP="00E74EE6">
            <w:pPr>
              <w:rPr>
                <w:rFonts w:ascii="Arial" w:hAnsi="Arial" w:cs="Arial"/>
                <w:color w:val="000000"/>
                <w:sz w:val="20"/>
                <w:szCs w:val="20"/>
              </w:rPr>
            </w:pPr>
          </w:p>
        </w:tc>
        <w:tc>
          <w:tcPr>
            <w:tcW w:w="1137" w:type="dxa"/>
            <w:vMerge/>
            <w:tcBorders>
              <w:top w:val="nil"/>
              <w:left w:val="single" w:sz="8" w:space="0" w:color="000000"/>
              <w:bottom w:val="single" w:sz="8" w:space="0" w:color="000000"/>
              <w:right w:val="single" w:sz="8" w:space="0" w:color="auto"/>
            </w:tcBorders>
            <w:vAlign w:val="center"/>
            <w:hideMark/>
          </w:tcPr>
          <w:p w14:paraId="7E72896B" w14:textId="77777777" w:rsidR="00E74EE6" w:rsidRPr="00621D8E" w:rsidRDefault="00E74EE6" w:rsidP="00E74EE6">
            <w:pPr>
              <w:rPr>
                <w:rFonts w:ascii="Arial" w:hAnsi="Arial" w:cs="Arial"/>
                <w:color w:val="000000"/>
                <w:sz w:val="20"/>
                <w:szCs w:val="20"/>
              </w:rPr>
            </w:pPr>
          </w:p>
        </w:tc>
      </w:tr>
      <w:tr w:rsidR="00E74EE6" w:rsidRPr="00621D8E" w14:paraId="7FE5797E" w14:textId="77777777" w:rsidTr="00621D8E">
        <w:trPr>
          <w:trHeight w:val="300"/>
        </w:trPr>
        <w:tc>
          <w:tcPr>
            <w:tcW w:w="1271" w:type="dxa"/>
            <w:vMerge/>
            <w:tcBorders>
              <w:top w:val="nil"/>
              <w:left w:val="single" w:sz="8" w:space="0" w:color="auto"/>
              <w:bottom w:val="single" w:sz="8" w:space="0" w:color="000000"/>
              <w:right w:val="single" w:sz="8" w:space="0" w:color="000000"/>
            </w:tcBorders>
            <w:vAlign w:val="center"/>
            <w:hideMark/>
          </w:tcPr>
          <w:p w14:paraId="4F30213D" w14:textId="77777777" w:rsidR="00E74EE6" w:rsidRPr="00621D8E" w:rsidRDefault="00E74EE6" w:rsidP="00E74EE6">
            <w:pPr>
              <w:rPr>
                <w:rFonts w:ascii="Arial" w:hAnsi="Arial" w:cs="Arial"/>
                <w:color w:val="000000"/>
                <w:sz w:val="20"/>
                <w:szCs w:val="20"/>
              </w:rPr>
            </w:pPr>
          </w:p>
        </w:tc>
        <w:tc>
          <w:tcPr>
            <w:tcW w:w="5745" w:type="dxa"/>
            <w:tcBorders>
              <w:top w:val="nil"/>
              <w:left w:val="nil"/>
              <w:bottom w:val="single" w:sz="4" w:space="0" w:color="000000"/>
              <w:right w:val="single" w:sz="8" w:space="0" w:color="000000"/>
            </w:tcBorders>
            <w:hideMark/>
          </w:tcPr>
          <w:p w14:paraId="04780438" w14:textId="77777777" w:rsidR="00E74EE6" w:rsidRPr="00621D8E" w:rsidRDefault="00E74EE6" w:rsidP="00E74EE6">
            <w:pPr>
              <w:rPr>
                <w:rFonts w:ascii="Arial" w:hAnsi="Arial" w:cs="Arial"/>
                <w:color w:val="000000"/>
                <w:sz w:val="20"/>
                <w:szCs w:val="20"/>
              </w:rPr>
            </w:pPr>
            <w:proofErr w:type="spellStart"/>
            <w:r w:rsidRPr="00621D8E">
              <w:rPr>
                <w:rFonts w:ascii="Arial" w:hAnsi="Arial" w:cs="Arial"/>
                <w:color w:val="000000"/>
                <w:sz w:val="20"/>
                <w:szCs w:val="20"/>
              </w:rPr>
              <w:t>Lochwynd</w:t>
            </w:r>
            <w:proofErr w:type="spellEnd"/>
            <w:r w:rsidRPr="00621D8E">
              <w:rPr>
                <w:rFonts w:ascii="Arial" w:hAnsi="Arial" w:cs="Arial"/>
                <w:color w:val="000000"/>
                <w:sz w:val="20"/>
                <w:szCs w:val="20"/>
              </w:rPr>
              <w:t xml:space="preserve"> Limited</w:t>
            </w:r>
          </w:p>
        </w:tc>
        <w:tc>
          <w:tcPr>
            <w:tcW w:w="4453" w:type="dxa"/>
            <w:vMerge/>
            <w:tcBorders>
              <w:top w:val="nil"/>
              <w:left w:val="single" w:sz="8" w:space="0" w:color="000000"/>
              <w:bottom w:val="single" w:sz="8" w:space="0" w:color="000000"/>
              <w:right w:val="single" w:sz="8" w:space="0" w:color="000000"/>
            </w:tcBorders>
            <w:vAlign w:val="center"/>
            <w:hideMark/>
          </w:tcPr>
          <w:p w14:paraId="0B4690C5" w14:textId="77777777" w:rsidR="00E74EE6" w:rsidRPr="00621D8E" w:rsidRDefault="00E74EE6" w:rsidP="00E74EE6">
            <w:pPr>
              <w:rPr>
                <w:rFonts w:ascii="Arial" w:hAnsi="Arial" w:cs="Arial"/>
                <w:color w:val="000000"/>
                <w:sz w:val="20"/>
                <w:szCs w:val="20"/>
              </w:rPr>
            </w:pPr>
          </w:p>
        </w:tc>
        <w:tc>
          <w:tcPr>
            <w:tcW w:w="1329" w:type="dxa"/>
            <w:vMerge/>
            <w:tcBorders>
              <w:top w:val="nil"/>
              <w:left w:val="single" w:sz="8" w:space="0" w:color="000000"/>
              <w:bottom w:val="single" w:sz="8" w:space="0" w:color="000000"/>
              <w:right w:val="single" w:sz="8" w:space="0" w:color="000000"/>
            </w:tcBorders>
            <w:vAlign w:val="center"/>
            <w:hideMark/>
          </w:tcPr>
          <w:p w14:paraId="2D2C806D" w14:textId="77777777" w:rsidR="00E74EE6" w:rsidRPr="00621D8E" w:rsidRDefault="00E74EE6" w:rsidP="00E74EE6">
            <w:pPr>
              <w:rPr>
                <w:rFonts w:ascii="Arial" w:hAnsi="Arial" w:cs="Arial"/>
                <w:color w:val="000000"/>
                <w:sz w:val="20"/>
                <w:szCs w:val="20"/>
              </w:rPr>
            </w:pPr>
          </w:p>
        </w:tc>
        <w:tc>
          <w:tcPr>
            <w:tcW w:w="1137" w:type="dxa"/>
            <w:vMerge/>
            <w:tcBorders>
              <w:top w:val="nil"/>
              <w:left w:val="single" w:sz="8" w:space="0" w:color="000000"/>
              <w:bottom w:val="single" w:sz="8" w:space="0" w:color="000000"/>
              <w:right w:val="single" w:sz="8" w:space="0" w:color="000000"/>
            </w:tcBorders>
            <w:vAlign w:val="center"/>
            <w:hideMark/>
          </w:tcPr>
          <w:p w14:paraId="1F47AB8B" w14:textId="77777777" w:rsidR="00E74EE6" w:rsidRPr="00621D8E" w:rsidRDefault="00E74EE6" w:rsidP="00E74EE6">
            <w:pPr>
              <w:rPr>
                <w:rFonts w:ascii="Arial" w:hAnsi="Arial" w:cs="Arial"/>
                <w:color w:val="000000"/>
                <w:sz w:val="20"/>
                <w:szCs w:val="20"/>
              </w:rPr>
            </w:pPr>
          </w:p>
        </w:tc>
        <w:tc>
          <w:tcPr>
            <w:tcW w:w="1137" w:type="dxa"/>
            <w:vMerge/>
            <w:tcBorders>
              <w:top w:val="nil"/>
              <w:left w:val="single" w:sz="8" w:space="0" w:color="000000"/>
              <w:bottom w:val="single" w:sz="8" w:space="0" w:color="000000"/>
              <w:right w:val="single" w:sz="8" w:space="0" w:color="auto"/>
            </w:tcBorders>
            <w:vAlign w:val="center"/>
            <w:hideMark/>
          </w:tcPr>
          <w:p w14:paraId="1B8CB416" w14:textId="77777777" w:rsidR="00E74EE6" w:rsidRPr="00621D8E" w:rsidRDefault="00E74EE6" w:rsidP="00E74EE6">
            <w:pPr>
              <w:rPr>
                <w:rFonts w:ascii="Arial" w:hAnsi="Arial" w:cs="Arial"/>
                <w:color w:val="000000"/>
                <w:sz w:val="20"/>
                <w:szCs w:val="20"/>
              </w:rPr>
            </w:pPr>
          </w:p>
        </w:tc>
      </w:tr>
      <w:tr w:rsidR="00E74EE6" w:rsidRPr="00621D8E" w14:paraId="37BA5F89" w14:textId="77777777" w:rsidTr="00621D8E">
        <w:trPr>
          <w:trHeight w:val="300"/>
        </w:trPr>
        <w:tc>
          <w:tcPr>
            <w:tcW w:w="1271" w:type="dxa"/>
            <w:vMerge/>
            <w:tcBorders>
              <w:top w:val="nil"/>
              <w:left w:val="single" w:sz="8" w:space="0" w:color="auto"/>
              <w:bottom w:val="single" w:sz="8" w:space="0" w:color="000000"/>
              <w:right w:val="single" w:sz="8" w:space="0" w:color="000000"/>
            </w:tcBorders>
            <w:vAlign w:val="center"/>
            <w:hideMark/>
          </w:tcPr>
          <w:p w14:paraId="2172DE3F" w14:textId="77777777" w:rsidR="00E74EE6" w:rsidRPr="00621D8E" w:rsidRDefault="00E74EE6" w:rsidP="00E74EE6">
            <w:pPr>
              <w:rPr>
                <w:rFonts w:ascii="Arial" w:hAnsi="Arial" w:cs="Arial"/>
                <w:color w:val="000000"/>
                <w:sz w:val="20"/>
                <w:szCs w:val="20"/>
              </w:rPr>
            </w:pPr>
          </w:p>
        </w:tc>
        <w:tc>
          <w:tcPr>
            <w:tcW w:w="5745" w:type="dxa"/>
            <w:tcBorders>
              <w:top w:val="nil"/>
              <w:left w:val="nil"/>
              <w:bottom w:val="single" w:sz="4" w:space="0" w:color="000000"/>
              <w:right w:val="single" w:sz="8" w:space="0" w:color="000000"/>
            </w:tcBorders>
            <w:hideMark/>
          </w:tcPr>
          <w:p w14:paraId="4EC4D9F2" w14:textId="77777777" w:rsidR="00E74EE6" w:rsidRPr="00621D8E" w:rsidRDefault="00E74EE6" w:rsidP="00E74EE6">
            <w:pPr>
              <w:rPr>
                <w:rFonts w:ascii="Arial" w:hAnsi="Arial" w:cs="Arial"/>
                <w:color w:val="000000"/>
                <w:sz w:val="20"/>
                <w:szCs w:val="20"/>
              </w:rPr>
            </w:pPr>
            <w:r w:rsidRPr="00621D8E">
              <w:rPr>
                <w:rFonts w:ascii="Arial" w:hAnsi="Arial" w:cs="Arial"/>
                <w:color w:val="000000"/>
                <w:sz w:val="20"/>
                <w:szCs w:val="20"/>
              </w:rPr>
              <w:t>Pegasus Power and Communications Limited</w:t>
            </w:r>
          </w:p>
        </w:tc>
        <w:tc>
          <w:tcPr>
            <w:tcW w:w="4453" w:type="dxa"/>
            <w:vMerge/>
            <w:tcBorders>
              <w:top w:val="nil"/>
              <w:left w:val="single" w:sz="8" w:space="0" w:color="000000"/>
              <w:bottom w:val="single" w:sz="8" w:space="0" w:color="000000"/>
              <w:right w:val="single" w:sz="8" w:space="0" w:color="000000"/>
            </w:tcBorders>
            <w:vAlign w:val="center"/>
            <w:hideMark/>
          </w:tcPr>
          <w:p w14:paraId="70EA088E" w14:textId="77777777" w:rsidR="00E74EE6" w:rsidRPr="00621D8E" w:rsidRDefault="00E74EE6" w:rsidP="00E74EE6">
            <w:pPr>
              <w:rPr>
                <w:rFonts w:ascii="Arial" w:hAnsi="Arial" w:cs="Arial"/>
                <w:color w:val="000000"/>
                <w:sz w:val="20"/>
                <w:szCs w:val="20"/>
              </w:rPr>
            </w:pPr>
          </w:p>
        </w:tc>
        <w:tc>
          <w:tcPr>
            <w:tcW w:w="1329" w:type="dxa"/>
            <w:vMerge/>
            <w:tcBorders>
              <w:top w:val="nil"/>
              <w:left w:val="single" w:sz="8" w:space="0" w:color="000000"/>
              <w:bottom w:val="single" w:sz="8" w:space="0" w:color="000000"/>
              <w:right w:val="single" w:sz="8" w:space="0" w:color="000000"/>
            </w:tcBorders>
            <w:vAlign w:val="center"/>
            <w:hideMark/>
          </w:tcPr>
          <w:p w14:paraId="5D572226" w14:textId="77777777" w:rsidR="00E74EE6" w:rsidRPr="00621D8E" w:rsidRDefault="00E74EE6" w:rsidP="00E74EE6">
            <w:pPr>
              <w:rPr>
                <w:rFonts w:ascii="Arial" w:hAnsi="Arial" w:cs="Arial"/>
                <w:color w:val="000000"/>
                <w:sz w:val="20"/>
                <w:szCs w:val="20"/>
              </w:rPr>
            </w:pPr>
          </w:p>
        </w:tc>
        <w:tc>
          <w:tcPr>
            <w:tcW w:w="1137" w:type="dxa"/>
            <w:vMerge/>
            <w:tcBorders>
              <w:top w:val="nil"/>
              <w:left w:val="single" w:sz="8" w:space="0" w:color="000000"/>
              <w:bottom w:val="single" w:sz="8" w:space="0" w:color="000000"/>
              <w:right w:val="single" w:sz="8" w:space="0" w:color="000000"/>
            </w:tcBorders>
            <w:vAlign w:val="center"/>
            <w:hideMark/>
          </w:tcPr>
          <w:p w14:paraId="72C601AA" w14:textId="77777777" w:rsidR="00E74EE6" w:rsidRPr="00621D8E" w:rsidRDefault="00E74EE6" w:rsidP="00E74EE6">
            <w:pPr>
              <w:rPr>
                <w:rFonts w:ascii="Arial" w:hAnsi="Arial" w:cs="Arial"/>
                <w:color w:val="000000"/>
                <w:sz w:val="20"/>
                <w:szCs w:val="20"/>
              </w:rPr>
            </w:pPr>
          </w:p>
        </w:tc>
        <w:tc>
          <w:tcPr>
            <w:tcW w:w="1137" w:type="dxa"/>
            <w:vMerge/>
            <w:tcBorders>
              <w:top w:val="nil"/>
              <w:left w:val="single" w:sz="8" w:space="0" w:color="000000"/>
              <w:bottom w:val="single" w:sz="8" w:space="0" w:color="000000"/>
              <w:right w:val="single" w:sz="8" w:space="0" w:color="auto"/>
            </w:tcBorders>
            <w:vAlign w:val="center"/>
            <w:hideMark/>
          </w:tcPr>
          <w:p w14:paraId="313ACC3F" w14:textId="77777777" w:rsidR="00E74EE6" w:rsidRPr="00621D8E" w:rsidRDefault="00E74EE6" w:rsidP="00E74EE6">
            <w:pPr>
              <w:rPr>
                <w:rFonts w:ascii="Arial" w:hAnsi="Arial" w:cs="Arial"/>
                <w:color w:val="000000"/>
                <w:sz w:val="20"/>
                <w:szCs w:val="20"/>
              </w:rPr>
            </w:pPr>
          </w:p>
        </w:tc>
      </w:tr>
      <w:tr w:rsidR="00E74EE6" w:rsidRPr="00621D8E" w14:paraId="730D280B" w14:textId="77777777" w:rsidTr="00621D8E">
        <w:trPr>
          <w:trHeight w:val="300"/>
        </w:trPr>
        <w:tc>
          <w:tcPr>
            <w:tcW w:w="1271" w:type="dxa"/>
            <w:vMerge/>
            <w:tcBorders>
              <w:top w:val="nil"/>
              <w:left w:val="single" w:sz="8" w:space="0" w:color="auto"/>
              <w:bottom w:val="single" w:sz="8" w:space="0" w:color="000000"/>
              <w:right w:val="single" w:sz="8" w:space="0" w:color="000000"/>
            </w:tcBorders>
            <w:vAlign w:val="center"/>
            <w:hideMark/>
          </w:tcPr>
          <w:p w14:paraId="03EFCBA9" w14:textId="77777777" w:rsidR="00E74EE6" w:rsidRPr="00621D8E" w:rsidRDefault="00E74EE6" w:rsidP="00E74EE6">
            <w:pPr>
              <w:rPr>
                <w:rFonts w:ascii="Arial" w:hAnsi="Arial" w:cs="Arial"/>
                <w:color w:val="000000"/>
                <w:sz w:val="20"/>
                <w:szCs w:val="20"/>
              </w:rPr>
            </w:pPr>
          </w:p>
        </w:tc>
        <w:tc>
          <w:tcPr>
            <w:tcW w:w="5745" w:type="dxa"/>
            <w:tcBorders>
              <w:top w:val="nil"/>
              <w:left w:val="nil"/>
              <w:bottom w:val="single" w:sz="4" w:space="0" w:color="auto"/>
              <w:right w:val="single" w:sz="8" w:space="0" w:color="000000"/>
            </w:tcBorders>
            <w:hideMark/>
          </w:tcPr>
          <w:p w14:paraId="2164D169" w14:textId="77777777" w:rsidR="00E74EE6" w:rsidRPr="00621D8E" w:rsidRDefault="00E74EE6" w:rsidP="00E74EE6">
            <w:pPr>
              <w:rPr>
                <w:rFonts w:ascii="Arial" w:hAnsi="Arial" w:cs="Arial"/>
                <w:color w:val="000000"/>
                <w:sz w:val="20"/>
                <w:szCs w:val="20"/>
              </w:rPr>
            </w:pPr>
            <w:r w:rsidRPr="00621D8E">
              <w:rPr>
                <w:rFonts w:ascii="Arial" w:hAnsi="Arial" w:cs="Arial"/>
                <w:color w:val="000000"/>
                <w:sz w:val="20"/>
                <w:szCs w:val="20"/>
              </w:rPr>
              <w:t>Stepford Contracts Limited</w:t>
            </w:r>
          </w:p>
        </w:tc>
        <w:tc>
          <w:tcPr>
            <w:tcW w:w="4453" w:type="dxa"/>
            <w:vMerge/>
            <w:tcBorders>
              <w:top w:val="nil"/>
              <w:left w:val="single" w:sz="8" w:space="0" w:color="000000"/>
              <w:bottom w:val="single" w:sz="8" w:space="0" w:color="000000"/>
              <w:right w:val="single" w:sz="8" w:space="0" w:color="000000"/>
            </w:tcBorders>
            <w:vAlign w:val="center"/>
            <w:hideMark/>
          </w:tcPr>
          <w:p w14:paraId="33C279C5" w14:textId="77777777" w:rsidR="00E74EE6" w:rsidRPr="00621D8E" w:rsidRDefault="00E74EE6" w:rsidP="00E74EE6">
            <w:pPr>
              <w:rPr>
                <w:rFonts w:ascii="Arial" w:hAnsi="Arial" w:cs="Arial"/>
                <w:color w:val="000000"/>
                <w:sz w:val="20"/>
                <w:szCs w:val="20"/>
              </w:rPr>
            </w:pPr>
          </w:p>
        </w:tc>
        <w:tc>
          <w:tcPr>
            <w:tcW w:w="1329" w:type="dxa"/>
            <w:vMerge/>
            <w:tcBorders>
              <w:top w:val="nil"/>
              <w:left w:val="single" w:sz="8" w:space="0" w:color="000000"/>
              <w:bottom w:val="single" w:sz="8" w:space="0" w:color="000000"/>
              <w:right w:val="single" w:sz="8" w:space="0" w:color="000000"/>
            </w:tcBorders>
            <w:vAlign w:val="center"/>
            <w:hideMark/>
          </w:tcPr>
          <w:p w14:paraId="46C63F20" w14:textId="77777777" w:rsidR="00E74EE6" w:rsidRPr="00621D8E" w:rsidRDefault="00E74EE6" w:rsidP="00E74EE6">
            <w:pPr>
              <w:rPr>
                <w:rFonts w:ascii="Arial" w:hAnsi="Arial" w:cs="Arial"/>
                <w:color w:val="000000"/>
                <w:sz w:val="20"/>
                <w:szCs w:val="20"/>
              </w:rPr>
            </w:pPr>
          </w:p>
        </w:tc>
        <w:tc>
          <w:tcPr>
            <w:tcW w:w="1137" w:type="dxa"/>
            <w:vMerge/>
            <w:tcBorders>
              <w:top w:val="nil"/>
              <w:left w:val="single" w:sz="8" w:space="0" w:color="000000"/>
              <w:bottom w:val="single" w:sz="8" w:space="0" w:color="000000"/>
              <w:right w:val="single" w:sz="8" w:space="0" w:color="000000"/>
            </w:tcBorders>
            <w:vAlign w:val="center"/>
            <w:hideMark/>
          </w:tcPr>
          <w:p w14:paraId="3E70902F" w14:textId="77777777" w:rsidR="00E74EE6" w:rsidRPr="00621D8E" w:rsidRDefault="00E74EE6" w:rsidP="00E74EE6">
            <w:pPr>
              <w:rPr>
                <w:rFonts w:ascii="Arial" w:hAnsi="Arial" w:cs="Arial"/>
                <w:color w:val="000000"/>
                <w:sz w:val="20"/>
                <w:szCs w:val="20"/>
              </w:rPr>
            </w:pPr>
          </w:p>
        </w:tc>
        <w:tc>
          <w:tcPr>
            <w:tcW w:w="1137" w:type="dxa"/>
            <w:vMerge/>
            <w:tcBorders>
              <w:top w:val="nil"/>
              <w:left w:val="single" w:sz="8" w:space="0" w:color="000000"/>
              <w:bottom w:val="single" w:sz="8" w:space="0" w:color="000000"/>
              <w:right w:val="single" w:sz="8" w:space="0" w:color="auto"/>
            </w:tcBorders>
            <w:vAlign w:val="center"/>
            <w:hideMark/>
          </w:tcPr>
          <w:p w14:paraId="7F582194" w14:textId="77777777" w:rsidR="00E74EE6" w:rsidRPr="00621D8E" w:rsidRDefault="00E74EE6" w:rsidP="00E74EE6">
            <w:pPr>
              <w:rPr>
                <w:rFonts w:ascii="Arial" w:hAnsi="Arial" w:cs="Arial"/>
                <w:color w:val="000000"/>
                <w:sz w:val="20"/>
                <w:szCs w:val="20"/>
              </w:rPr>
            </w:pPr>
          </w:p>
        </w:tc>
      </w:tr>
      <w:tr w:rsidR="009C0284" w:rsidRPr="00621D8E" w14:paraId="6DE2C70F" w14:textId="77777777" w:rsidTr="00621D8E">
        <w:trPr>
          <w:trHeight w:val="300"/>
        </w:trPr>
        <w:tc>
          <w:tcPr>
            <w:tcW w:w="1271" w:type="dxa"/>
            <w:vMerge/>
            <w:tcBorders>
              <w:top w:val="nil"/>
              <w:left w:val="single" w:sz="8" w:space="0" w:color="auto"/>
              <w:bottom w:val="single" w:sz="8" w:space="0" w:color="000000"/>
              <w:right w:val="single" w:sz="4" w:space="0" w:color="auto"/>
            </w:tcBorders>
            <w:vAlign w:val="center"/>
            <w:hideMark/>
          </w:tcPr>
          <w:p w14:paraId="5AC622CF" w14:textId="77777777" w:rsidR="00E74EE6" w:rsidRPr="00621D8E" w:rsidRDefault="00E74EE6" w:rsidP="00E74EE6">
            <w:pPr>
              <w:rPr>
                <w:rFonts w:ascii="Arial" w:hAnsi="Arial" w:cs="Arial"/>
                <w:color w:val="000000"/>
                <w:sz w:val="20"/>
                <w:szCs w:val="20"/>
              </w:rPr>
            </w:pPr>
          </w:p>
        </w:tc>
        <w:tc>
          <w:tcPr>
            <w:tcW w:w="5745" w:type="dxa"/>
            <w:tcBorders>
              <w:top w:val="single" w:sz="4" w:space="0" w:color="auto"/>
              <w:left w:val="single" w:sz="4" w:space="0" w:color="auto"/>
              <w:bottom w:val="single" w:sz="4" w:space="0" w:color="auto"/>
              <w:right w:val="single" w:sz="4" w:space="0" w:color="auto"/>
            </w:tcBorders>
            <w:hideMark/>
          </w:tcPr>
          <w:p w14:paraId="7E323FEE" w14:textId="77777777" w:rsidR="00E74EE6" w:rsidRPr="00621D8E" w:rsidRDefault="00E74EE6" w:rsidP="00E74EE6">
            <w:pPr>
              <w:rPr>
                <w:rFonts w:ascii="Arial" w:hAnsi="Arial" w:cs="Arial"/>
                <w:color w:val="000000"/>
                <w:sz w:val="20"/>
                <w:szCs w:val="20"/>
              </w:rPr>
            </w:pPr>
            <w:r w:rsidRPr="00621D8E">
              <w:rPr>
                <w:rFonts w:ascii="Arial" w:hAnsi="Arial" w:cs="Arial"/>
                <w:color w:val="000000"/>
                <w:sz w:val="20"/>
                <w:szCs w:val="20"/>
              </w:rPr>
              <w:t>T &amp; N Gilmartin (Contractors) Limited</w:t>
            </w:r>
          </w:p>
        </w:tc>
        <w:tc>
          <w:tcPr>
            <w:tcW w:w="4453" w:type="dxa"/>
            <w:vMerge/>
            <w:tcBorders>
              <w:top w:val="nil"/>
              <w:left w:val="single" w:sz="4" w:space="0" w:color="auto"/>
              <w:bottom w:val="single" w:sz="8" w:space="0" w:color="000000"/>
              <w:right w:val="single" w:sz="8" w:space="0" w:color="000000"/>
            </w:tcBorders>
            <w:vAlign w:val="center"/>
            <w:hideMark/>
          </w:tcPr>
          <w:p w14:paraId="68CB7A68" w14:textId="77777777" w:rsidR="00E74EE6" w:rsidRPr="00621D8E" w:rsidRDefault="00E74EE6" w:rsidP="00E74EE6">
            <w:pPr>
              <w:rPr>
                <w:rFonts w:ascii="Arial" w:hAnsi="Arial" w:cs="Arial"/>
                <w:color w:val="000000"/>
                <w:sz w:val="20"/>
                <w:szCs w:val="20"/>
              </w:rPr>
            </w:pPr>
          </w:p>
        </w:tc>
        <w:tc>
          <w:tcPr>
            <w:tcW w:w="1329" w:type="dxa"/>
            <w:vMerge/>
            <w:tcBorders>
              <w:top w:val="nil"/>
              <w:left w:val="single" w:sz="8" w:space="0" w:color="000000"/>
              <w:bottom w:val="single" w:sz="8" w:space="0" w:color="000000"/>
              <w:right w:val="single" w:sz="8" w:space="0" w:color="000000"/>
            </w:tcBorders>
            <w:vAlign w:val="center"/>
            <w:hideMark/>
          </w:tcPr>
          <w:p w14:paraId="6123C5D1" w14:textId="77777777" w:rsidR="00E74EE6" w:rsidRPr="00621D8E" w:rsidRDefault="00E74EE6" w:rsidP="00E74EE6">
            <w:pPr>
              <w:rPr>
                <w:rFonts w:ascii="Arial" w:hAnsi="Arial" w:cs="Arial"/>
                <w:color w:val="000000"/>
                <w:sz w:val="20"/>
                <w:szCs w:val="20"/>
              </w:rPr>
            </w:pPr>
          </w:p>
        </w:tc>
        <w:tc>
          <w:tcPr>
            <w:tcW w:w="1137" w:type="dxa"/>
            <w:vMerge/>
            <w:tcBorders>
              <w:top w:val="nil"/>
              <w:left w:val="single" w:sz="8" w:space="0" w:color="000000"/>
              <w:bottom w:val="single" w:sz="8" w:space="0" w:color="000000"/>
              <w:right w:val="single" w:sz="8" w:space="0" w:color="000000"/>
            </w:tcBorders>
            <w:vAlign w:val="center"/>
            <w:hideMark/>
          </w:tcPr>
          <w:p w14:paraId="3468BB31" w14:textId="77777777" w:rsidR="00E74EE6" w:rsidRPr="00621D8E" w:rsidRDefault="00E74EE6" w:rsidP="00E74EE6">
            <w:pPr>
              <w:rPr>
                <w:rFonts w:ascii="Arial" w:hAnsi="Arial" w:cs="Arial"/>
                <w:color w:val="000000"/>
                <w:sz w:val="20"/>
                <w:szCs w:val="20"/>
              </w:rPr>
            </w:pPr>
          </w:p>
        </w:tc>
        <w:tc>
          <w:tcPr>
            <w:tcW w:w="1137" w:type="dxa"/>
            <w:vMerge/>
            <w:tcBorders>
              <w:top w:val="nil"/>
              <w:left w:val="single" w:sz="8" w:space="0" w:color="000000"/>
              <w:bottom w:val="single" w:sz="8" w:space="0" w:color="000000"/>
              <w:right w:val="single" w:sz="8" w:space="0" w:color="auto"/>
            </w:tcBorders>
            <w:vAlign w:val="center"/>
            <w:hideMark/>
          </w:tcPr>
          <w:p w14:paraId="30E21F98" w14:textId="77777777" w:rsidR="00E74EE6" w:rsidRPr="00621D8E" w:rsidRDefault="00E74EE6" w:rsidP="00E74EE6">
            <w:pPr>
              <w:rPr>
                <w:rFonts w:ascii="Arial" w:hAnsi="Arial" w:cs="Arial"/>
                <w:color w:val="000000"/>
                <w:sz w:val="20"/>
                <w:szCs w:val="20"/>
              </w:rPr>
            </w:pPr>
          </w:p>
        </w:tc>
      </w:tr>
      <w:tr w:rsidR="00E74EE6" w:rsidRPr="00621D8E" w14:paraId="0E6AA711" w14:textId="77777777" w:rsidTr="00621D8E">
        <w:trPr>
          <w:trHeight w:val="300"/>
        </w:trPr>
        <w:tc>
          <w:tcPr>
            <w:tcW w:w="1271" w:type="dxa"/>
            <w:vMerge/>
            <w:tcBorders>
              <w:top w:val="nil"/>
              <w:left w:val="single" w:sz="8" w:space="0" w:color="auto"/>
              <w:bottom w:val="single" w:sz="8" w:space="0" w:color="000000"/>
              <w:right w:val="single" w:sz="8" w:space="0" w:color="000000"/>
            </w:tcBorders>
            <w:vAlign w:val="center"/>
            <w:hideMark/>
          </w:tcPr>
          <w:p w14:paraId="2FFB772C" w14:textId="77777777" w:rsidR="00E74EE6" w:rsidRPr="00621D8E" w:rsidRDefault="00E74EE6" w:rsidP="00E74EE6">
            <w:pPr>
              <w:rPr>
                <w:rFonts w:ascii="Arial" w:hAnsi="Arial" w:cs="Arial"/>
                <w:color w:val="000000"/>
                <w:sz w:val="20"/>
                <w:szCs w:val="20"/>
              </w:rPr>
            </w:pPr>
          </w:p>
        </w:tc>
        <w:tc>
          <w:tcPr>
            <w:tcW w:w="5745" w:type="dxa"/>
            <w:tcBorders>
              <w:top w:val="single" w:sz="4" w:space="0" w:color="auto"/>
              <w:left w:val="nil"/>
              <w:bottom w:val="single" w:sz="4" w:space="0" w:color="000000"/>
              <w:right w:val="single" w:sz="8" w:space="0" w:color="000000"/>
            </w:tcBorders>
            <w:hideMark/>
          </w:tcPr>
          <w:p w14:paraId="5D179C0A" w14:textId="77777777" w:rsidR="00E74EE6" w:rsidRPr="00621D8E" w:rsidRDefault="00E74EE6" w:rsidP="00E74EE6">
            <w:pPr>
              <w:rPr>
                <w:rFonts w:ascii="Arial" w:hAnsi="Arial" w:cs="Arial"/>
                <w:color w:val="000000"/>
                <w:sz w:val="20"/>
                <w:szCs w:val="20"/>
              </w:rPr>
            </w:pPr>
            <w:r w:rsidRPr="00621D8E">
              <w:rPr>
                <w:rFonts w:ascii="Arial" w:hAnsi="Arial" w:cs="Arial"/>
                <w:color w:val="000000"/>
                <w:sz w:val="20"/>
                <w:szCs w:val="20"/>
              </w:rPr>
              <w:t xml:space="preserve">Tayside Contracts    </w:t>
            </w:r>
          </w:p>
        </w:tc>
        <w:tc>
          <w:tcPr>
            <w:tcW w:w="4453" w:type="dxa"/>
            <w:vMerge/>
            <w:tcBorders>
              <w:top w:val="nil"/>
              <w:left w:val="single" w:sz="8" w:space="0" w:color="000000"/>
              <w:bottom w:val="single" w:sz="8" w:space="0" w:color="000000"/>
              <w:right w:val="single" w:sz="8" w:space="0" w:color="000000"/>
            </w:tcBorders>
            <w:vAlign w:val="center"/>
            <w:hideMark/>
          </w:tcPr>
          <w:p w14:paraId="6DCA094A" w14:textId="77777777" w:rsidR="00E74EE6" w:rsidRPr="00621D8E" w:rsidRDefault="00E74EE6" w:rsidP="00E74EE6">
            <w:pPr>
              <w:rPr>
                <w:rFonts w:ascii="Arial" w:hAnsi="Arial" w:cs="Arial"/>
                <w:color w:val="000000"/>
                <w:sz w:val="20"/>
                <w:szCs w:val="20"/>
              </w:rPr>
            </w:pPr>
          </w:p>
        </w:tc>
        <w:tc>
          <w:tcPr>
            <w:tcW w:w="1329" w:type="dxa"/>
            <w:vMerge/>
            <w:tcBorders>
              <w:top w:val="nil"/>
              <w:left w:val="single" w:sz="8" w:space="0" w:color="000000"/>
              <w:bottom w:val="single" w:sz="8" w:space="0" w:color="000000"/>
              <w:right w:val="single" w:sz="8" w:space="0" w:color="000000"/>
            </w:tcBorders>
            <w:vAlign w:val="center"/>
            <w:hideMark/>
          </w:tcPr>
          <w:p w14:paraId="7AD35E08" w14:textId="77777777" w:rsidR="00E74EE6" w:rsidRPr="00621D8E" w:rsidRDefault="00E74EE6" w:rsidP="00E74EE6">
            <w:pPr>
              <w:rPr>
                <w:rFonts w:ascii="Arial" w:hAnsi="Arial" w:cs="Arial"/>
                <w:color w:val="000000"/>
                <w:sz w:val="20"/>
                <w:szCs w:val="20"/>
              </w:rPr>
            </w:pPr>
          </w:p>
        </w:tc>
        <w:tc>
          <w:tcPr>
            <w:tcW w:w="1137" w:type="dxa"/>
            <w:vMerge/>
            <w:tcBorders>
              <w:top w:val="nil"/>
              <w:left w:val="single" w:sz="8" w:space="0" w:color="000000"/>
              <w:bottom w:val="single" w:sz="8" w:space="0" w:color="000000"/>
              <w:right w:val="single" w:sz="8" w:space="0" w:color="000000"/>
            </w:tcBorders>
            <w:vAlign w:val="center"/>
            <w:hideMark/>
          </w:tcPr>
          <w:p w14:paraId="19CB4661" w14:textId="77777777" w:rsidR="00E74EE6" w:rsidRPr="00621D8E" w:rsidRDefault="00E74EE6" w:rsidP="00E74EE6">
            <w:pPr>
              <w:rPr>
                <w:rFonts w:ascii="Arial" w:hAnsi="Arial" w:cs="Arial"/>
                <w:color w:val="000000"/>
                <w:sz w:val="20"/>
                <w:szCs w:val="20"/>
              </w:rPr>
            </w:pPr>
          </w:p>
        </w:tc>
        <w:tc>
          <w:tcPr>
            <w:tcW w:w="1137" w:type="dxa"/>
            <w:vMerge/>
            <w:tcBorders>
              <w:top w:val="nil"/>
              <w:left w:val="single" w:sz="8" w:space="0" w:color="000000"/>
              <w:bottom w:val="single" w:sz="8" w:space="0" w:color="000000"/>
              <w:right w:val="single" w:sz="8" w:space="0" w:color="auto"/>
            </w:tcBorders>
            <w:vAlign w:val="center"/>
            <w:hideMark/>
          </w:tcPr>
          <w:p w14:paraId="2657B941" w14:textId="77777777" w:rsidR="00E74EE6" w:rsidRPr="00621D8E" w:rsidRDefault="00E74EE6" w:rsidP="00E74EE6">
            <w:pPr>
              <w:rPr>
                <w:rFonts w:ascii="Arial" w:hAnsi="Arial" w:cs="Arial"/>
                <w:color w:val="000000"/>
                <w:sz w:val="20"/>
                <w:szCs w:val="20"/>
              </w:rPr>
            </w:pPr>
          </w:p>
        </w:tc>
      </w:tr>
      <w:tr w:rsidR="00E74EE6" w:rsidRPr="00621D8E" w14:paraId="7C3CAE70" w14:textId="77777777" w:rsidTr="00621D8E">
        <w:trPr>
          <w:trHeight w:val="315"/>
        </w:trPr>
        <w:tc>
          <w:tcPr>
            <w:tcW w:w="1271" w:type="dxa"/>
            <w:vMerge/>
            <w:tcBorders>
              <w:top w:val="nil"/>
              <w:left w:val="single" w:sz="8" w:space="0" w:color="auto"/>
              <w:bottom w:val="single" w:sz="8" w:space="0" w:color="000000"/>
              <w:right w:val="single" w:sz="8" w:space="0" w:color="000000"/>
            </w:tcBorders>
            <w:vAlign w:val="center"/>
            <w:hideMark/>
          </w:tcPr>
          <w:p w14:paraId="2C97F059" w14:textId="77777777" w:rsidR="00E74EE6" w:rsidRPr="00621D8E" w:rsidRDefault="00E74EE6" w:rsidP="00E74EE6">
            <w:pPr>
              <w:rPr>
                <w:rFonts w:ascii="Arial" w:hAnsi="Arial" w:cs="Arial"/>
                <w:color w:val="000000"/>
                <w:sz w:val="20"/>
                <w:szCs w:val="20"/>
              </w:rPr>
            </w:pPr>
          </w:p>
        </w:tc>
        <w:tc>
          <w:tcPr>
            <w:tcW w:w="5745" w:type="dxa"/>
            <w:tcBorders>
              <w:top w:val="nil"/>
              <w:left w:val="nil"/>
              <w:bottom w:val="single" w:sz="8" w:space="0" w:color="auto"/>
              <w:right w:val="single" w:sz="8" w:space="0" w:color="000000"/>
            </w:tcBorders>
            <w:hideMark/>
          </w:tcPr>
          <w:p w14:paraId="5BEC5082" w14:textId="77777777" w:rsidR="00E74EE6" w:rsidRPr="00621D8E" w:rsidRDefault="00E74EE6" w:rsidP="00E74EE6">
            <w:pPr>
              <w:rPr>
                <w:rFonts w:ascii="Arial" w:hAnsi="Arial" w:cs="Arial"/>
                <w:color w:val="000000"/>
                <w:sz w:val="20"/>
                <w:szCs w:val="20"/>
              </w:rPr>
            </w:pPr>
            <w:r w:rsidRPr="00621D8E">
              <w:rPr>
                <w:rFonts w:ascii="Arial" w:hAnsi="Arial" w:cs="Arial"/>
                <w:color w:val="000000"/>
                <w:sz w:val="20"/>
                <w:szCs w:val="20"/>
              </w:rPr>
              <w:t>WI &amp; A Gilbert Limited</w:t>
            </w:r>
          </w:p>
        </w:tc>
        <w:tc>
          <w:tcPr>
            <w:tcW w:w="4453" w:type="dxa"/>
            <w:vMerge/>
            <w:tcBorders>
              <w:top w:val="nil"/>
              <w:left w:val="single" w:sz="8" w:space="0" w:color="000000"/>
              <w:bottom w:val="single" w:sz="8" w:space="0" w:color="000000"/>
              <w:right w:val="single" w:sz="8" w:space="0" w:color="000000"/>
            </w:tcBorders>
            <w:vAlign w:val="center"/>
            <w:hideMark/>
          </w:tcPr>
          <w:p w14:paraId="13D984B0" w14:textId="77777777" w:rsidR="00E74EE6" w:rsidRPr="00621D8E" w:rsidRDefault="00E74EE6" w:rsidP="00E74EE6">
            <w:pPr>
              <w:rPr>
                <w:rFonts w:ascii="Arial" w:hAnsi="Arial" w:cs="Arial"/>
                <w:color w:val="000000"/>
                <w:sz w:val="20"/>
                <w:szCs w:val="20"/>
              </w:rPr>
            </w:pPr>
          </w:p>
        </w:tc>
        <w:tc>
          <w:tcPr>
            <w:tcW w:w="1329" w:type="dxa"/>
            <w:vMerge/>
            <w:tcBorders>
              <w:top w:val="nil"/>
              <w:left w:val="single" w:sz="8" w:space="0" w:color="000000"/>
              <w:bottom w:val="single" w:sz="8" w:space="0" w:color="000000"/>
              <w:right w:val="single" w:sz="8" w:space="0" w:color="000000"/>
            </w:tcBorders>
            <w:vAlign w:val="center"/>
            <w:hideMark/>
          </w:tcPr>
          <w:p w14:paraId="1AC41846" w14:textId="77777777" w:rsidR="00E74EE6" w:rsidRPr="00621D8E" w:rsidRDefault="00E74EE6" w:rsidP="00E74EE6">
            <w:pPr>
              <w:rPr>
                <w:rFonts w:ascii="Arial" w:hAnsi="Arial" w:cs="Arial"/>
                <w:color w:val="000000"/>
                <w:sz w:val="20"/>
                <w:szCs w:val="20"/>
              </w:rPr>
            </w:pPr>
          </w:p>
        </w:tc>
        <w:tc>
          <w:tcPr>
            <w:tcW w:w="1137" w:type="dxa"/>
            <w:vMerge/>
            <w:tcBorders>
              <w:top w:val="nil"/>
              <w:left w:val="single" w:sz="8" w:space="0" w:color="000000"/>
              <w:bottom w:val="single" w:sz="8" w:space="0" w:color="000000"/>
              <w:right w:val="single" w:sz="8" w:space="0" w:color="000000"/>
            </w:tcBorders>
            <w:vAlign w:val="center"/>
            <w:hideMark/>
          </w:tcPr>
          <w:p w14:paraId="6FE40214" w14:textId="77777777" w:rsidR="00E74EE6" w:rsidRPr="00621D8E" w:rsidRDefault="00E74EE6" w:rsidP="00E74EE6">
            <w:pPr>
              <w:rPr>
                <w:rFonts w:ascii="Arial" w:hAnsi="Arial" w:cs="Arial"/>
                <w:color w:val="000000"/>
                <w:sz w:val="20"/>
                <w:szCs w:val="20"/>
              </w:rPr>
            </w:pPr>
          </w:p>
        </w:tc>
        <w:tc>
          <w:tcPr>
            <w:tcW w:w="1137" w:type="dxa"/>
            <w:vMerge/>
            <w:tcBorders>
              <w:top w:val="nil"/>
              <w:left w:val="single" w:sz="8" w:space="0" w:color="000000"/>
              <w:bottom w:val="single" w:sz="8" w:space="0" w:color="000000"/>
              <w:right w:val="single" w:sz="8" w:space="0" w:color="auto"/>
            </w:tcBorders>
            <w:vAlign w:val="center"/>
            <w:hideMark/>
          </w:tcPr>
          <w:p w14:paraId="1930B281" w14:textId="77777777" w:rsidR="00E74EE6" w:rsidRPr="00621D8E" w:rsidRDefault="00E74EE6" w:rsidP="00E74EE6">
            <w:pPr>
              <w:rPr>
                <w:rFonts w:ascii="Arial" w:hAnsi="Arial" w:cs="Arial"/>
                <w:color w:val="000000"/>
                <w:sz w:val="20"/>
                <w:szCs w:val="20"/>
              </w:rPr>
            </w:pPr>
          </w:p>
        </w:tc>
      </w:tr>
      <w:tr w:rsidR="00E74EE6" w:rsidRPr="00621D8E" w14:paraId="32110D5B" w14:textId="77777777" w:rsidTr="00621D8E">
        <w:trPr>
          <w:trHeight w:val="465"/>
        </w:trPr>
        <w:tc>
          <w:tcPr>
            <w:tcW w:w="1271" w:type="dxa"/>
            <w:tcBorders>
              <w:top w:val="nil"/>
              <w:left w:val="single" w:sz="8" w:space="0" w:color="000000"/>
              <w:bottom w:val="single" w:sz="8" w:space="0" w:color="auto"/>
              <w:right w:val="single" w:sz="8" w:space="0" w:color="000000"/>
            </w:tcBorders>
            <w:hideMark/>
          </w:tcPr>
          <w:p w14:paraId="3EFD0C01" w14:textId="77777777" w:rsidR="00E74EE6" w:rsidRPr="00621D8E" w:rsidRDefault="00E74EE6" w:rsidP="00E74EE6">
            <w:pPr>
              <w:jc w:val="center"/>
              <w:rPr>
                <w:rFonts w:ascii="Arial" w:hAnsi="Arial" w:cs="Arial"/>
                <w:color w:val="000000"/>
                <w:sz w:val="20"/>
                <w:szCs w:val="20"/>
              </w:rPr>
            </w:pPr>
            <w:r w:rsidRPr="00621D8E">
              <w:rPr>
                <w:rFonts w:ascii="Arial" w:hAnsi="Arial" w:cs="Arial"/>
                <w:color w:val="000000"/>
                <w:sz w:val="20"/>
                <w:szCs w:val="20"/>
              </w:rPr>
              <w:t>15/08/2024</w:t>
            </w:r>
          </w:p>
        </w:tc>
        <w:tc>
          <w:tcPr>
            <w:tcW w:w="5745" w:type="dxa"/>
            <w:tcBorders>
              <w:top w:val="nil"/>
              <w:left w:val="nil"/>
              <w:bottom w:val="single" w:sz="8" w:space="0" w:color="auto"/>
              <w:right w:val="single" w:sz="8" w:space="0" w:color="000000"/>
            </w:tcBorders>
            <w:hideMark/>
          </w:tcPr>
          <w:p w14:paraId="0CC24C05" w14:textId="77777777" w:rsidR="00E74EE6" w:rsidRPr="00621D8E" w:rsidRDefault="00E74EE6" w:rsidP="00E74EE6">
            <w:pPr>
              <w:rPr>
                <w:rFonts w:ascii="Arial" w:hAnsi="Arial" w:cs="Arial"/>
                <w:color w:val="000000"/>
                <w:sz w:val="20"/>
                <w:szCs w:val="20"/>
              </w:rPr>
            </w:pPr>
            <w:r w:rsidRPr="00621D8E">
              <w:rPr>
                <w:rFonts w:ascii="Arial" w:hAnsi="Arial" w:cs="Arial"/>
                <w:color w:val="000000"/>
                <w:sz w:val="20"/>
                <w:szCs w:val="20"/>
              </w:rPr>
              <w:t xml:space="preserve">Air Monitors Limited t/a </w:t>
            </w:r>
            <w:proofErr w:type="spellStart"/>
            <w:r w:rsidRPr="00621D8E">
              <w:rPr>
                <w:rFonts w:ascii="Arial" w:hAnsi="Arial" w:cs="Arial"/>
                <w:color w:val="000000"/>
                <w:sz w:val="20"/>
                <w:szCs w:val="20"/>
              </w:rPr>
              <w:t>Acoem</w:t>
            </w:r>
            <w:proofErr w:type="spellEnd"/>
            <w:r w:rsidRPr="00621D8E">
              <w:rPr>
                <w:rFonts w:ascii="Arial" w:hAnsi="Arial" w:cs="Arial"/>
                <w:color w:val="000000"/>
                <w:sz w:val="20"/>
                <w:szCs w:val="20"/>
              </w:rPr>
              <w:t xml:space="preserve"> UK Ltd</w:t>
            </w:r>
          </w:p>
        </w:tc>
        <w:tc>
          <w:tcPr>
            <w:tcW w:w="4453" w:type="dxa"/>
            <w:tcBorders>
              <w:top w:val="nil"/>
              <w:left w:val="nil"/>
              <w:bottom w:val="single" w:sz="8" w:space="0" w:color="auto"/>
              <w:right w:val="single" w:sz="8" w:space="0" w:color="000000"/>
            </w:tcBorders>
            <w:hideMark/>
          </w:tcPr>
          <w:p w14:paraId="14EB2480" w14:textId="77777777" w:rsidR="00E74EE6" w:rsidRPr="00621D8E" w:rsidRDefault="00E74EE6" w:rsidP="00E74EE6">
            <w:pPr>
              <w:rPr>
                <w:rFonts w:ascii="Arial" w:hAnsi="Arial" w:cs="Arial"/>
                <w:color w:val="000000"/>
                <w:sz w:val="20"/>
                <w:szCs w:val="20"/>
              </w:rPr>
            </w:pPr>
            <w:r w:rsidRPr="00621D8E">
              <w:rPr>
                <w:rFonts w:ascii="Arial" w:hAnsi="Arial" w:cs="Arial"/>
                <w:color w:val="000000"/>
                <w:sz w:val="20"/>
                <w:szCs w:val="20"/>
              </w:rPr>
              <w:t xml:space="preserve">Falkirk Council: Installation of 2 x PM10+2.5 (Combined) Air Quality Analysers </w:t>
            </w:r>
          </w:p>
        </w:tc>
        <w:tc>
          <w:tcPr>
            <w:tcW w:w="1329" w:type="dxa"/>
            <w:tcBorders>
              <w:top w:val="nil"/>
              <w:left w:val="nil"/>
              <w:bottom w:val="single" w:sz="8" w:space="0" w:color="auto"/>
              <w:right w:val="single" w:sz="8" w:space="0" w:color="000000"/>
            </w:tcBorders>
            <w:hideMark/>
          </w:tcPr>
          <w:p w14:paraId="1BE3FD52" w14:textId="77777777" w:rsidR="00E74EE6" w:rsidRPr="00621D8E" w:rsidRDefault="00E74EE6" w:rsidP="00E74EE6">
            <w:pPr>
              <w:jc w:val="right"/>
              <w:rPr>
                <w:rFonts w:ascii="Arial" w:hAnsi="Arial" w:cs="Arial"/>
                <w:color w:val="000000"/>
                <w:sz w:val="20"/>
                <w:szCs w:val="20"/>
              </w:rPr>
            </w:pPr>
            <w:r w:rsidRPr="00621D8E">
              <w:rPr>
                <w:rFonts w:ascii="Arial" w:hAnsi="Arial" w:cs="Arial"/>
                <w:color w:val="000000"/>
                <w:sz w:val="20"/>
                <w:szCs w:val="20"/>
              </w:rPr>
              <w:t>£52,265.00</w:t>
            </w:r>
          </w:p>
        </w:tc>
        <w:tc>
          <w:tcPr>
            <w:tcW w:w="1137" w:type="dxa"/>
            <w:tcBorders>
              <w:top w:val="nil"/>
              <w:left w:val="nil"/>
              <w:bottom w:val="single" w:sz="8" w:space="0" w:color="auto"/>
              <w:right w:val="single" w:sz="8" w:space="0" w:color="000000"/>
            </w:tcBorders>
            <w:hideMark/>
          </w:tcPr>
          <w:p w14:paraId="1479FCD2" w14:textId="77777777" w:rsidR="00E74EE6" w:rsidRPr="00621D8E" w:rsidRDefault="00E74EE6" w:rsidP="00E74EE6">
            <w:pPr>
              <w:jc w:val="center"/>
              <w:rPr>
                <w:rFonts w:ascii="Arial" w:hAnsi="Arial" w:cs="Arial"/>
                <w:color w:val="000000"/>
                <w:sz w:val="20"/>
                <w:szCs w:val="20"/>
              </w:rPr>
            </w:pPr>
            <w:r w:rsidRPr="00621D8E">
              <w:rPr>
                <w:rFonts w:ascii="Arial" w:hAnsi="Arial" w:cs="Arial"/>
                <w:color w:val="000000"/>
                <w:sz w:val="20"/>
                <w:szCs w:val="20"/>
              </w:rPr>
              <w:t>15/08/2024</w:t>
            </w:r>
          </w:p>
        </w:tc>
        <w:tc>
          <w:tcPr>
            <w:tcW w:w="1137" w:type="dxa"/>
            <w:tcBorders>
              <w:top w:val="nil"/>
              <w:left w:val="nil"/>
              <w:bottom w:val="single" w:sz="8" w:space="0" w:color="auto"/>
              <w:right w:val="single" w:sz="8" w:space="0" w:color="000000"/>
            </w:tcBorders>
            <w:hideMark/>
          </w:tcPr>
          <w:p w14:paraId="26E4C973" w14:textId="77777777" w:rsidR="00E74EE6" w:rsidRPr="00621D8E" w:rsidRDefault="00E74EE6" w:rsidP="00E74EE6">
            <w:pPr>
              <w:jc w:val="center"/>
              <w:rPr>
                <w:rFonts w:ascii="Arial" w:hAnsi="Arial" w:cs="Arial"/>
                <w:color w:val="000000"/>
                <w:sz w:val="20"/>
                <w:szCs w:val="20"/>
              </w:rPr>
            </w:pPr>
            <w:r w:rsidRPr="00621D8E">
              <w:rPr>
                <w:rFonts w:ascii="Arial" w:hAnsi="Arial" w:cs="Arial"/>
                <w:color w:val="000000"/>
                <w:sz w:val="20"/>
                <w:szCs w:val="20"/>
              </w:rPr>
              <w:t>28/02/2025</w:t>
            </w:r>
          </w:p>
        </w:tc>
      </w:tr>
      <w:tr w:rsidR="00E74EE6" w:rsidRPr="00621D8E" w14:paraId="7703DF41" w14:textId="77777777" w:rsidTr="00621D8E">
        <w:trPr>
          <w:trHeight w:val="315"/>
        </w:trPr>
        <w:tc>
          <w:tcPr>
            <w:tcW w:w="1271" w:type="dxa"/>
            <w:tcBorders>
              <w:top w:val="nil"/>
              <w:left w:val="single" w:sz="8" w:space="0" w:color="000000"/>
              <w:bottom w:val="single" w:sz="8" w:space="0" w:color="auto"/>
              <w:right w:val="single" w:sz="8" w:space="0" w:color="000000"/>
            </w:tcBorders>
            <w:hideMark/>
          </w:tcPr>
          <w:p w14:paraId="533A27F6" w14:textId="77777777" w:rsidR="00E74EE6" w:rsidRPr="00621D8E" w:rsidRDefault="00E74EE6" w:rsidP="00E74EE6">
            <w:pPr>
              <w:jc w:val="center"/>
              <w:rPr>
                <w:rFonts w:ascii="Arial" w:hAnsi="Arial" w:cs="Arial"/>
                <w:color w:val="000000"/>
                <w:sz w:val="20"/>
                <w:szCs w:val="20"/>
              </w:rPr>
            </w:pPr>
            <w:r w:rsidRPr="00621D8E">
              <w:rPr>
                <w:rFonts w:ascii="Arial" w:hAnsi="Arial" w:cs="Arial"/>
                <w:color w:val="000000"/>
                <w:sz w:val="20"/>
                <w:szCs w:val="20"/>
              </w:rPr>
              <w:t>22/08/2024</w:t>
            </w:r>
          </w:p>
        </w:tc>
        <w:tc>
          <w:tcPr>
            <w:tcW w:w="5745" w:type="dxa"/>
            <w:tcBorders>
              <w:top w:val="nil"/>
              <w:left w:val="nil"/>
              <w:bottom w:val="single" w:sz="8" w:space="0" w:color="auto"/>
              <w:right w:val="single" w:sz="8" w:space="0" w:color="000000"/>
            </w:tcBorders>
            <w:hideMark/>
          </w:tcPr>
          <w:p w14:paraId="791BE247" w14:textId="77777777" w:rsidR="00E74EE6" w:rsidRPr="00621D8E" w:rsidRDefault="00E74EE6" w:rsidP="00E74EE6">
            <w:pPr>
              <w:rPr>
                <w:rFonts w:ascii="Arial" w:hAnsi="Arial" w:cs="Arial"/>
                <w:color w:val="000000"/>
                <w:sz w:val="20"/>
                <w:szCs w:val="20"/>
              </w:rPr>
            </w:pPr>
            <w:r w:rsidRPr="00621D8E">
              <w:rPr>
                <w:rFonts w:ascii="Arial" w:hAnsi="Arial" w:cs="Arial"/>
                <w:color w:val="000000"/>
                <w:sz w:val="20"/>
                <w:szCs w:val="20"/>
              </w:rPr>
              <w:t>WSP UK Limited t/a WSP Parsons Brinckerhoff</w:t>
            </w:r>
          </w:p>
        </w:tc>
        <w:tc>
          <w:tcPr>
            <w:tcW w:w="4453" w:type="dxa"/>
            <w:tcBorders>
              <w:top w:val="nil"/>
              <w:left w:val="nil"/>
              <w:bottom w:val="single" w:sz="8" w:space="0" w:color="auto"/>
              <w:right w:val="single" w:sz="8" w:space="0" w:color="000000"/>
            </w:tcBorders>
            <w:hideMark/>
          </w:tcPr>
          <w:p w14:paraId="3DC4BCCC" w14:textId="77777777" w:rsidR="00E74EE6" w:rsidRPr="00621D8E" w:rsidRDefault="00E74EE6" w:rsidP="00E74EE6">
            <w:pPr>
              <w:rPr>
                <w:rFonts w:ascii="Arial" w:hAnsi="Arial" w:cs="Arial"/>
                <w:color w:val="000000"/>
                <w:sz w:val="20"/>
                <w:szCs w:val="20"/>
              </w:rPr>
            </w:pPr>
            <w:r w:rsidRPr="00621D8E">
              <w:rPr>
                <w:rFonts w:ascii="Arial" w:hAnsi="Arial" w:cs="Arial"/>
                <w:color w:val="000000"/>
                <w:sz w:val="20"/>
                <w:szCs w:val="20"/>
              </w:rPr>
              <w:t>A9/A904 improvements –  site supervision</w:t>
            </w:r>
          </w:p>
        </w:tc>
        <w:tc>
          <w:tcPr>
            <w:tcW w:w="1329" w:type="dxa"/>
            <w:tcBorders>
              <w:top w:val="nil"/>
              <w:left w:val="nil"/>
              <w:bottom w:val="single" w:sz="8" w:space="0" w:color="auto"/>
              <w:right w:val="single" w:sz="8" w:space="0" w:color="000000"/>
            </w:tcBorders>
            <w:hideMark/>
          </w:tcPr>
          <w:p w14:paraId="3F8BB374" w14:textId="77777777" w:rsidR="00E74EE6" w:rsidRPr="00621D8E" w:rsidRDefault="00E74EE6" w:rsidP="00E74EE6">
            <w:pPr>
              <w:jc w:val="right"/>
              <w:rPr>
                <w:rFonts w:ascii="Arial" w:hAnsi="Arial" w:cs="Arial"/>
                <w:color w:val="000000"/>
                <w:sz w:val="20"/>
                <w:szCs w:val="20"/>
              </w:rPr>
            </w:pPr>
            <w:r w:rsidRPr="00621D8E">
              <w:rPr>
                <w:rFonts w:ascii="Arial" w:hAnsi="Arial" w:cs="Arial"/>
                <w:color w:val="000000"/>
                <w:sz w:val="20"/>
                <w:szCs w:val="20"/>
              </w:rPr>
              <w:t>£1,918,673.38</w:t>
            </w:r>
          </w:p>
        </w:tc>
        <w:tc>
          <w:tcPr>
            <w:tcW w:w="1137" w:type="dxa"/>
            <w:tcBorders>
              <w:top w:val="nil"/>
              <w:left w:val="nil"/>
              <w:bottom w:val="single" w:sz="8" w:space="0" w:color="auto"/>
              <w:right w:val="single" w:sz="8" w:space="0" w:color="000000"/>
            </w:tcBorders>
            <w:hideMark/>
          </w:tcPr>
          <w:p w14:paraId="6D703EB5" w14:textId="77777777" w:rsidR="00E74EE6" w:rsidRPr="00621D8E" w:rsidRDefault="00E74EE6" w:rsidP="00E74EE6">
            <w:pPr>
              <w:jc w:val="center"/>
              <w:rPr>
                <w:rFonts w:ascii="Arial" w:hAnsi="Arial" w:cs="Arial"/>
                <w:color w:val="000000"/>
                <w:sz w:val="20"/>
                <w:szCs w:val="20"/>
              </w:rPr>
            </w:pPr>
            <w:r w:rsidRPr="00621D8E">
              <w:rPr>
                <w:rFonts w:ascii="Arial" w:hAnsi="Arial" w:cs="Arial"/>
                <w:color w:val="000000"/>
                <w:sz w:val="20"/>
                <w:szCs w:val="20"/>
              </w:rPr>
              <w:t>26/08/2024</w:t>
            </w:r>
          </w:p>
        </w:tc>
        <w:tc>
          <w:tcPr>
            <w:tcW w:w="1137" w:type="dxa"/>
            <w:tcBorders>
              <w:top w:val="nil"/>
              <w:left w:val="nil"/>
              <w:bottom w:val="single" w:sz="8" w:space="0" w:color="auto"/>
              <w:right w:val="single" w:sz="8" w:space="0" w:color="000000"/>
            </w:tcBorders>
            <w:hideMark/>
          </w:tcPr>
          <w:p w14:paraId="0622903B" w14:textId="77777777" w:rsidR="00E74EE6" w:rsidRPr="00621D8E" w:rsidRDefault="00E74EE6" w:rsidP="00E74EE6">
            <w:pPr>
              <w:jc w:val="center"/>
              <w:rPr>
                <w:rFonts w:ascii="Arial" w:hAnsi="Arial" w:cs="Arial"/>
                <w:color w:val="000000"/>
                <w:sz w:val="20"/>
                <w:szCs w:val="20"/>
              </w:rPr>
            </w:pPr>
            <w:r w:rsidRPr="00621D8E">
              <w:rPr>
                <w:rFonts w:ascii="Arial" w:hAnsi="Arial" w:cs="Arial"/>
                <w:color w:val="000000"/>
                <w:sz w:val="20"/>
                <w:szCs w:val="20"/>
              </w:rPr>
              <w:t>26/02/2027</w:t>
            </w:r>
          </w:p>
        </w:tc>
      </w:tr>
      <w:tr w:rsidR="00E74EE6" w:rsidRPr="00621D8E" w14:paraId="1B74E2EE" w14:textId="77777777" w:rsidTr="00621D8E">
        <w:trPr>
          <w:trHeight w:val="465"/>
        </w:trPr>
        <w:tc>
          <w:tcPr>
            <w:tcW w:w="1271" w:type="dxa"/>
            <w:tcBorders>
              <w:top w:val="nil"/>
              <w:left w:val="single" w:sz="8" w:space="0" w:color="000000"/>
              <w:bottom w:val="single" w:sz="8" w:space="0" w:color="auto"/>
              <w:right w:val="single" w:sz="8" w:space="0" w:color="000000"/>
            </w:tcBorders>
            <w:hideMark/>
          </w:tcPr>
          <w:p w14:paraId="6A98A6D0" w14:textId="77777777" w:rsidR="00E74EE6" w:rsidRPr="00621D8E" w:rsidRDefault="00E74EE6" w:rsidP="00E74EE6">
            <w:pPr>
              <w:jc w:val="center"/>
              <w:rPr>
                <w:rFonts w:ascii="Arial" w:hAnsi="Arial" w:cs="Arial"/>
                <w:color w:val="000000"/>
                <w:sz w:val="20"/>
                <w:szCs w:val="20"/>
              </w:rPr>
            </w:pPr>
            <w:r w:rsidRPr="00621D8E">
              <w:rPr>
                <w:rFonts w:ascii="Arial" w:hAnsi="Arial" w:cs="Arial"/>
                <w:color w:val="000000"/>
                <w:sz w:val="20"/>
                <w:szCs w:val="20"/>
              </w:rPr>
              <w:t>26/08/2024</w:t>
            </w:r>
          </w:p>
        </w:tc>
        <w:tc>
          <w:tcPr>
            <w:tcW w:w="5745" w:type="dxa"/>
            <w:tcBorders>
              <w:top w:val="nil"/>
              <w:left w:val="nil"/>
              <w:bottom w:val="single" w:sz="8" w:space="0" w:color="auto"/>
              <w:right w:val="single" w:sz="8" w:space="0" w:color="000000"/>
            </w:tcBorders>
            <w:hideMark/>
          </w:tcPr>
          <w:p w14:paraId="7D447078" w14:textId="77777777" w:rsidR="00E74EE6" w:rsidRPr="00621D8E" w:rsidRDefault="00E74EE6" w:rsidP="00E74EE6">
            <w:pPr>
              <w:rPr>
                <w:rFonts w:ascii="Arial" w:hAnsi="Arial" w:cs="Arial"/>
                <w:color w:val="000000"/>
                <w:sz w:val="20"/>
                <w:szCs w:val="20"/>
              </w:rPr>
            </w:pPr>
            <w:r w:rsidRPr="00621D8E">
              <w:rPr>
                <w:rFonts w:ascii="Arial" w:hAnsi="Arial" w:cs="Arial"/>
                <w:color w:val="000000"/>
                <w:sz w:val="20"/>
                <w:szCs w:val="20"/>
              </w:rPr>
              <w:t>Sennit Construction Limited</w:t>
            </w:r>
          </w:p>
        </w:tc>
        <w:tc>
          <w:tcPr>
            <w:tcW w:w="4453" w:type="dxa"/>
            <w:tcBorders>
              <w:top w:val="nil"/>
              <w:left w:val="nil"/>
              <w:bottom w:val="single" w:sz="8" w:space="0" w:color="auto"/>
              <w:right w:val="single" w:sz="8" w:space="0" w:color="000000"/>
            </w:tcBorders>
            <w:hideMark/>
          </w:tcPr>
          <w:p w14:paraId="459BB5E9" w14:textId="77777777" w:rsidR="00E74EE6" w:rsidRPr="00621D8E" w:rsidRDefault="00E74EE6" w:rsidP="00E74EE6">
            <w:pPr>
              <w:rPr>
                <w:rFonts w:ascii="Arial" w:hAnsi="Arial" w:cs="Arial"/>
                <w:color w:val="000000"/>
                <w:sz w:val="20"/>
                <w:szCs w:val="20"/>
              </w:rPr>
            </w:pPr>
            <w:r w:rsidRPr="00621D8E">
              <w:rPr>
                <w:rFonts w:ascii="Arial" w:hAnsi="Arial" w:cs="Arial"/>
                <w:color w:val="000000"/>
                <w:sz w:val="20"/>
                <w:szCs w:val="20"/>
              </w:rPr>
              <w:t>Carron Primary School, Roofing to Hall and External Rendering (QQ)</w:t>
            </w:r>
          </w:p>
        </w:tc>
        <w:tc>
          <w:tcPr>
            <w:tcW w:w="1329" w:type="dxa"/>
            <w:tcBorders>
              <w:top w:val="nil"/>
              <w:left w:val="nil"/>
              <w:bottom w:val="single" w:sz="8" w:space="0" w:color="auto"/>
              <w:right w:val="single" w:sz="8" w:space="0" w:color="000000"/>
            </w:tcBorders>
            <w:hideMark/>
          </w:tcPr>
          <w:p w14:paraId="019E917A" w14:textId="77777777" w:rsidR="00E74EE6" w:rsidRPr="00621D8E" w:rsidRDefault="00E74EE6" w:rsidP="00E74EE6">
            <w:pPr>
              <w:jc w:val="right"/>
              <w:rPr>
                <w:rFonts w:ascii="Arial" w:hAnsi="Arial" w:cs="Arial"/>
                <w:color w:val="000000"/>
                <w:sz w:val="20"/>
                <w:szCs w:val="20"/>
              </w:rPr>
            </w:pPr>
            <w:r w:rsidRPr="00621D8E">
              <w:rPr>
                <w:rFonts w:ascii="Arial" w:hAnsi="Arial" w:cs="Arial"/>
                <w:color w:val="000000"/>
                <w:sz w:val="20"/>
                <w:szCs w:val="20"/>
              </w:rPr>
              <w:t>£50,812.00</w:t>
            </w:r>
          </w:p>
        </w:tc>
        <w:tc>
          <w:tcPr>
            <w:tcW w:w="1137" w:type="dxa"/>
            <w:tcBorders>
              <w:top w:val="nil"/>
              <w:left w:val="nil"/>
              <w:bottom w:val="single" w:sz="8" w:space="0" w:color="auto"/>
              <w:right w:val="single" w:sz="8" w:space="0" w:color="000000"/>
            </w:tcBorders>
            <w:hideMark/>
          </w:tcPr>
          <w:p w14:paraId="3B3FA307" w14:textId="77777777" w:rsidR="00E74EE6" w:rsidRPr="00621D8E" w:rsidRDefault="00E74EE6" w:rsidP="00E74EE6">
            <w:pPr>
              <w:jc w:val="center"/>
              <w:rPr>
                <w:rFonts w:ascii="Arial" w:hAnsi="Arial" w:cs="Arial"/>
                <w:color w:val="000000"/>
                <w:sz w:val="20"/>
                <w:szCs w:val="20"/>
              </w:rPr>
            </w:pPr>
            <w:r w:rsidRPr="00621D8E">
              <w:rPr>
                <w:rFonts w:ascii="Arial" w:hAnsi="Arial" w:cs="Arial"/>
                <w:color w:val="000000"/>
                <w:sz w:val="20"/>
                <w:szCs w:val="20"/>
              </w:rPr>
              <w:t>26/08/2024</w:t>
            </w:r>
          </w:p>
        </w:tc>
        <w:tc>
          <w:tcPr>
            <w:tcW w:w="1137" w:type="dxa"/>
            <w:tcBorders>
              <w:top w:val="nil"/>
              <w:left w:val="nil"/>
              <w:bottom w:val="single" w:sz="8" w:space="0" w:color="auto"/>
              <w:right w:val="single" w:sz="8" w:space="0" w:color="000000"/>
            </w:tcBorders>
            <w:hideMark/>
          </w:tcPr>
          <w:p w14:paraId="135E15BE" w14:textId="77777777" w:rsidR="00E74EE6" w:rsidRPr="00621D8E" w:rsidRDefault="00E74EE6" w:rsidP="00E74EE6">
            <w:pPr>
              <w:jc w:val="center"/>
              <w:rPr>
                <w:rFonts w:ascii="Arial" w:hAnsi="Arial" w:cs="Arial"/>
                <w:color w:val="000000"/>
                <w:sz w:val="20"/>
                <w:szCs w:val="20"/>
              </w:rPr>
            </w:pPr>
            <w:r w:rsidRPr="00621D8E">
              <w:rPr>
                <w:rFonts w:ascii="Arial" w:hAnsi="Arial" w:cs="Arial"/>
                <w:color w:val="000000"/>
                <w:sz w:val="20"/>
                <w:szCs w:val="20"/>
              </w:rPr>
              <w:t>28/02/2025</w:t>
            </w:r>
          </w:p>
        </w:tc>
      </w:tr>
      <w:tr w:rsidR="00E74EE6" w:rsidRPr="00621D8E" w14:paraId="48139048" w14:textId="77777777" w:rsidTr="00621D8E">
        <w:trPr>
          <w:trHeight w:val="300"/>
        </w:trPr>
        <w:tc>
          <w:tcPr>
            <w:tcW w:w="1271" w:type="dxa"/>
            <w:vMerge w:val="restart"/>
            <w:tcBorders>
              <w:top w:val="nil"/>
              <w:left w:val="single" w:sz="8" w:space="0" w:color="000000"/>
              <w:bottom w:val="single" w:sz="8" w:space="0" w:color="000000"/>
              <w:right w:val="single" w:sz="8" w:space="0" w:color="000000"/>
            </w:tcBorders>
            <w:hideMark/>
          </w:tcPr>
          <w:p w14:paraId="6E32942F" w14:textId="77777777" w:rsidR="00E74EE6" w:rsidRPr="00621D8E" w:rsidRDefault="00E74EE6" w:rsidP="00E74EE6">
            <w:pPr>
              <w:jc w:val="center"/>
              <w:rPr>
                <w:rFonts w:ascii="Arial" w:hAnsi="Arial" w:cs="Arial"/>
                <w:color w:val="000000"/>
                <w:sz w:val="20"/>
                <w:szCs w:val="20"/>
              </w:rPr>
            </w:pPr>
            <w:r w:rsidRPr="00621D8E">
              <w:rPr>
                <w:rFonts w:ascii="Arial" w:hAnsi="Arial" w:cs="Arial"/>
                <w:color w:val="000000"/>
                <w:sz w:val="20"/>
                <w:szCs w:val="20"/>
              </w:rPr>
              <w:t>27/08/2024</w:t>
            </w:r>
          </w:p>
        </w:tc>
        <w:tc>
          <w:tcPr>
            <w:tcW w:w="5745" w:type="dxa"/>
            <w:tcBorders>
              <w:top w:val="nil"/>
              <w:left w:val="nil"/>
              <w:bottom w:val="single" w:sz="4" w:space="0" w:color="000000"/>
              <w:right w:val="single" w:sz="8" w:space="0" w:color="000000"/>
            </w:tcBorders>
            <w:hideMark/>
          </w:tcPr>
          <w:p w14:paraId="256BB31B" w14:textId="77777777" w:rsidR="00E74EE6" w:rsidRPr="00621D8E" w:rsidRDefault="00E74EE6" w:rsidP="00E74EE6">
            <w:pPr>
              <w:rPr>
                <w:rFonts w:ascii="Arial" w:hAnsi="Arial" w:cs="Arial"/>
                <w:color w:val="000000"/>
                <w:sz w:val="20"/>
                <w:szCs w:val="20"/>
              </w:rPr>
            </w:pPr>
            <w:r w:rsidRPr="00621D8E">
              <w:rPr>
                <w:rFonts w:ascii="Arial" w:hAnsi="Arial" w:cs="Arial"/>
                <w:color w:val="000000"/>
                <w:sz w:val="20"/>
                <w:szCs w:val="20"/>
              </w:rPr>
              <w:t>Cruickshank Glaziers Limited</w:t>
            </w:r>
          </w:p>
        </w:tc>
        <w:tc>
          <w:tcPr>
            <w:tcW w:w="4453" w:type="dxa"/>
            <w:vMerge w:val="restart"/>
            <w:tcBorders>
              <w:top w:val="nil"/>
              <w:left w:val="single" w:sz="8" w:space="0" w:color="000000"/>
              <w:bottom w:val="single" w:sz="8" w:space="0" w:color="000000"/>
              <w:right w:val="single" w:sz="8" w:space="0" w:color="000000"/>
            </w:tcBorders>
            <w:hideMark/>
          </w:tcPr>
          <w:p w14:paraId="2FC2D92B" w14:textId="77777777" w:rsidR="00E74EE6" w:rsidRPr="00621D8E" w:rsidRDefault="00E74EE6" w:rsidP="00E74EE6">
            <w:pPr>
              <w:rPr>
                <w:rFonts w:ascii="Arial" w:hAnsi="Arial" w:cs="Arial"/>
                <w:color w:val="000000"/>
                <w:sz w:val="20"/>
                <w:szCs w:val="20"/>
              </w:rPr>
            </w:pPr>
            <w:r w:rsidRPr="00621D8E">
              <w:rPr>
                <w:rFonts w:ascii="Arial" w:hAnsi="Arial" w:cs="Arial"/>
                <w:color w:val="000000"/>
                <w:sz w:val="20"/>
                <w:szCs w:val="20"/>
              </w:rPr>
              <w:t>Double Glazed Units and Door / Window Hardware (Supply and Delivery)</w:t>
            </w:r>
          </w:p>
        </w:tc>
        <w:tc>
          <w:tcPr>
            <w:tcW w:w="1329" w:type="dxa"/>
            <w:vMerge w:val="restart"/>
            <w:tcBorders>
              <w:top w:val="nil"/>
              <w:left w:val="single" w:sz="8" w:space="0" w:color="000000"/>
              <w:bottom w:val="single" w:sz="8" w:space="0" w:color="000000"/>
              <w:right w:val="single" w:sz="8" w:space="0" w:color="000000"/>
            </w:tcBorders>
            <w:hideMark/>
          </w:tcPr>
          <w:p w14:paraId="61120F99" w14:textId="77777777" w:rsidR="00E74EE6" w:rsidRPr="00621D8E" w:rsidRDefault="00E74EE6" w:rsidP="00E74EE6">
            <w:pPr>
              <w:jc w:val="right"/>
              <w:rPr>
                <w:rFonts w:ascii="Arial" w:hAnsi="Arial" w:cs="Arial"/>
                <w:color w:val="000000"/>
                <w:sz w:val="20"/>
                <w:szCs w:val="20"/>
              </w:rPr>
            </w:pPr>
            <w:r w:rsidRPr="00621D8E">
              <w:rPr>
                <w:rFonts w:ascii="Arial" w:hAnsi="Arial" w:cs="Arial"/>
                <w:color w:val="000000"/>
                <w:sz w:val="20"/>
                <w:szCs w:val="20"/>
              </w:rPr>
              <w:t>£300,000.00</w:t>
            </w:r>
          </w:p>
        </w:tc>
        <w:tc>
          <w:tcPr>
            <w:tcW w:w="1137" w:type="dxa"/>
            <w:vMerge w:val="restart"/>
            <w:tcBorders>
              <w:top w:val="nil"/>
              <w:left w:val="single" w:sz="8" w:space="0" w:color="000000"/>
              <w:bottom w:val="single" w:sz="8" w:space="0" w:color="000000"/>
              <w:right w:val="single" w:sz="8" w:space="0" w:color="000000"/>
            </w:tcBorders>
            <w:hideMark/>
          </w:tcPr>
          <w:p w14:paraId="0CED5DA4" w14:textId="77777777" w:rsidR="00E74EE6" w:rsidRPr="00621D8E" w:rsidRDefault="00E74EE6" w:rsidP="00E74EE6">
            <w:pPr>
              <w:jc w:val="center"/>
              <w:rPr>
                <w:rFonts w:ascii="Arial" w:hAnsi="Arial" w:cs="Arial"/>
                <w:color w:val="000000"/>
                <w:sz w:val="20"/>
                <w:szCs w:val="20"/>
              </w:rPr>
            </w:pPr>
            <w:r w:rsidRPr="00621D8E">
              <w:rPr>
                <w:rFonts w:ascii="Arial" w:hAnsi="Arial" w:cs="Arial"/>
                <w:color w:val="000000"/>
                <w:sz w:val="20"/>
                <w:szCs w:val="20"/>
              </w:rPr>
              <w:t>01/10/2024</w:t>
            </w:r>
          </w:p>
        </w:tc>
        <w:tc>
          <w:tcPr>
            <w:tcW w:w="1137" w:type="dxa"/>
            <w:vMerge w:val="restart"/>
            <w:tcBorders>
              <w:top w:val="nil"/>
              <w:left w:val="single" w:sz="8" w:space="0" w:color="000000"/>
              <w:bottom w:val="single" w:sz="8" w:space="0" w:color="000000"/>
              <w:right w:val="single" w:sz="8" w:space="0" w:color="000000"/>
            </w:tcBorders>
            <w:hideMark/>
          </w:tcPr>
          <w:p w14:paraId="092E1620" w14:textId="77777777" w:rsidR="00E74EE6" w:rsidRPr="00621D8E" w:rsidRDefault="00E74EE6" w:rsidP="00E74EE6">
            <w:pPr>
              <w:jc w:val="center"/>
              <w:rPr>
                <w:rFonts w:ascii="Arial" w:hAnsi="Arial" w:cs="Arial"/>
                <w:color w:val="000000"/>
                <w:sz w:val="20"/>
                <w:szCs w:val="20"/>
              </w:rPr>
            </w:pPr>
            <w:r w:rsidRPr="00621D8E">
              <w:rPr>
                <w:rFonts w:ascii="Arial" w:hAnsi="Arial" w:cs="Arial"/>
                <w:color w:val="000000"/>
                <w:sz w:val="20"/>
                <w:szCs w:val="20"/>
              </w:rPr>
              <w:t>30/09/2028</w:t>
            </w:r>
          </w:p>
        </w:tc>
      </w:tr>
      <w:tr w:rsidR="00E74EE6" w:rsidRPr="00621D8E" w14:paraId="0DD162EE" w14:textId="77777777" w:rsidTr="00621D8E">
        <w:trPr>
          <w:trHeight w:val="300"/>
        </w:trPr>
        <w:tc>
          <w:tcPr>
            <w:tcW w:w="1271" w:type="dxa"/>
            <w:vMerge/>
            <w:tcBorders>
              <w:top w:val="nil"/>
              <w:left w:val="single" w:sz="8" w:space="0" w:color="000000"/>
              <w:bottom w:val="single" w:sz="8" w:space="0" w:color="000000"/>
              <w:right w:val="single" w:sz="8" w:space="0" w:color="000000"/>
            </w:tcBorders>
            <w:vAlign w:val="center"/>
            <w:hideMark/>
          </w:tcPr>
          <w:p w14:paraId="3192FF03" w14:textId="77777777" w:rsidR="00E74EE6" w:rsidRPr="00621D8E" w:rsidRDefault="00E74EE6" w:rsidP="00E74EE6">
            <w:pPr>
              <w:rPr>
                <w:rFonts w:ascii="Arial" w:hAnsi="Arial" w:cs="Arial"/>
                <w:color w:val="000000"/>
                <w:sz w:val="20"/>
                <w:szCs w:val="20"/>
              </w:rPr>
            </w:pPr>
          </w:p>
        </w:tc>
        <w:tc>
          <w:tcPr>
            <w:tcW w:w="5745" w:type="dxa"/>
            <w:tcBorders>
              <w:top w:val="nil"/>
              <w:left w:val="nil"/>
              <w:bottom w:val="single" w:sz="4" w:space="0" w:color="000000"/>
              <w:right w:val="single" w:sz="8" w:space="0" w:color="000000"/>
            </w:tcBorders>
            <w:hideMark/>
          </w:tcPr>
          <w:p w14:paraId="6F4DDC4C" w14:textId="77777777" w:rsidR="00E74EE6" w:rsidRPr="00621D8E" w:rsidRDefault="00E74EE6" w:rsidP="00E74EE6">
            <w:pPr>
              <w:rPr>
                <w:rFonts w:ascii="Arial" w:hAnsi="Arial" w:cs="Arial"/>
                <w:color w:val="000000"/>
                <w:sz w:val="20"/>
                <w:szCs w:val="20"/>
              </w:rPr>
            </w:pPr>
            <w:r w:rsidRPr="00621D8E">
              <w:rPr>
                <w:rFonts w:ascii="Arial" w:hAnsi="Arial" w:cs="Arial"/>
                <w:color w:val="000000"/>
                <w:sz w:val="20"/>
                <w:szCs w:val="20"/>
              </w:rPr>
              <w:t>Sidey Solutions Limited</w:t>
            </w:r>
          </w:p>
        </w:tc>
        <w:tc>
          <w:tcPr>
            <w:tcW w:w="4453" w:type="dxa"/>
            <w:vMerge/>
            <w:tcBorders>
              <w:top w:val="nil"/>
              <w:left w:val="single" w:sz="8" w:space="0" w:color="000000"/>
              <w:bottom w:val="single" w:sz="8" w:space="0" w:color="000000"/>
              <w:right w:val="single" w:sz="8" w:space="0" w:color="000000"/>
            </w:tcBorders>
            <w:vAlign w:val="center"/>
            <w:hideMark/>
          </w:tcPr>
          <w:p w14:paraId="19093105" w14:textId="77777777" w:rsidR="00E74EE6" w:rsidRPr="00621D8E" w:rsidRDefault="00E74EE6" w:rsidP="00E74EE6">
            <w:pPr>
              <w:rPr>
                <w:rFonts w:ascii="Arial" w:hAnsi="Arial" w:cs="Arial"/>
                <w:color w:val="000000"/>
                <w:sz w:val="20"/>
                <w:szCs w:val="20"/>
              </w:rPr>
            </w:pPr>
          </w:p>
        </w:tc>
        <w:tc>
          <w:tcPr>
            <w:tcW w:w="1329" w:type="dxa"/>
            <w:vMerge/>
            <w:tcBorders>
              <w:top w:val="nil"/>
              <w:left w:val="single" w:sz="8" w:space="0" w:color="000000"/>
              <w:bottom w:val="single" w:sz="8" w:space="0" w:color="000000"/>
              <w:right w:val="single" w:sz="8" w:space="0" w:color="000000"/>
            </w:tcBorders>
            <w:vAlign w:val="center"/>
            <w:hideMark/>
          </w:tcPr>
          <w:p w14:paraId="10AA4564" w14:textId="77777777" w:rsidR="00E74EE6" w:rsidRPr="00621D8E" w:rsidRDefault="00E74EE6" w:rsidP="00E74EE6">
            <w:pPr>
              <w:rPr>
                <w:rFonts w:ascii="Arial" w:hAnsi="Arial" w:cs="Arial"/>
                <w:color w:val="000000"/>
                <w:sz w:val="20"/>
                <w:szCs w:val="20"/>
              </w:rPr>
            </w:pPr>
          </w:p>
        </w:tc>
        <w:tc>
          <w:tcPr>
            <w:tcW w:w="1137" w:type="dxa"/>
            <w:vMerge/>
            <w:tcBorders>
              <w:top w:val="nil"/>
              <w:left w:val="single" w:sz="8" w:space="0" w:color="000000"/>
              <w:bottom w:val="single" w:sz="8" w:space="0" w:color="000000"/>
              <w:right w:val="single" w:sz="8" w:space="0" w:color="000000"/>
            </w:tcBorders>
            <w:vAlign w:val="center"/>
            <w:hideMark/>
          </w:tcPr>
          <w:p w14:paraId="6F34C61F" w14:textId="77777777" w:rsidR="00E74EE6" w:rsidRPr="00621D8E" w:rsidRDefault="00E74EE6" w:rsidP="00E74EE6">
            <w:pPr>
              <w:rPr>
                <w:rFonts w:ascii="Arial" w:hAnsi="Arial" w:cs="Arial"/>
                <w:color w:val="000000"/>
                <w:sz w:val="20"/>
                <w:szCs w:val="20"/>
              </w:rPr>
            </w:pPr>
          </w:p>
        </w:tc>
        <w:tc>
          <w:tcPr>
            <w:tcW w:w="1137" w:type="dxa"/>
            <w:vMerge/>
            <w:tcBorders>
              <w:top w:val="nil"/>
              <w:left w:val="single" w:sz="8" w:space="0" w:color="000000"/>
              <w:bottom w:val="single" w:sz="8" w:space="0" w:color="000000"/>
              <w:right w:val="single" w:sz="8" w:space="0" w:color="000000"/>
            </w:tcBorders>
            <w:vAlign w:val="center"/>
            <w:hideMark/>
          </w:tcPr>
          <w:p w14:paraId="56A18753" w14:textId="77777777" w:rsidR="00E74EE6" w:rsidRPr="00621D8E" w:rsidRDefault="00E74EE6" w:rsidP="00E74EE6">
            <w:pPr>
              <w:rPr>
                <w:rFonts w:ascii="Arial" w:hAnsi="Arial" w:cs="Arial"/>
                <w:color w:val="000000"/>
                <w:sz w:val="20"/>
                <w:szCs w:val="20"/>
              </w:rPr>
            </w:pPr>
          </w:p>
        </w:tc>
      </w:tr>
      <w:tr w:rsidR="00E74EE6" w:rsidRPr="00621D8E" w14:paraId="4D71F827" w14:textId="77777777" w:rsidTr="00621D8E">
        <w:trPr>
          <w:trHeight w:val="315"/>
        </w:trPr>
        <w:tc>
          <w:tcPr>
            <w:tcW w:w="1271" w:type="dxa"/>
            <w:vMerge/>
            <w:tcBorders>
              <w:top w:val="nil"/>
              <w:left w:val="single" w:sz="8" w:space="0" w:color="000000"/>
              <w:bottom w:val="single" w:sz="8" w:space="0" w:color="000000"/>
              <w:right w:val="single" w:sz="8" w:space="0" w:color="000000"/>
            </w:tcBorders>
            <w:vAlign w:val="center"/>
            <w:hideMark/>
          </w:tcPr>
          <w:p w14:paraId="34CD0DE4" w14:textId="77777777" w:rsidR="00E74EE6" w:rsidRPr="00621D8E" w:rsidRDefault="00E74EE6" w:rsidP="00E74EE6">
            <w:pPr>
              <w:rPr>
                <w:rFonts w:ascii="Arial" w:hAnsi="Arial" w:cs="Arial"/>
                <w:color w:val="000000"/>
                <w:sz w:val="20"/>
                <w:szCs w:val="20"/>
              </w:rPr>
            </w:pPr>
          </w:p>
        </w:tc>
        <w:tc>
          <w:tcPr>
            <w:tcW w:w="5745" w:type="dxa"/>
            <w:tcBorders>
              <w:top w:val="nil"/>
              <w:left w:val="nil"/>
              <w:bottom w:val="single" w:sz="8" w:space="0" w:color="auto"/>
              <w:right w:val="single" w:sz="8" w:space="0" w:color="000000"/>
            </w:tcBorders>
            <w:hideMark/>
          </w:tcPr>
          <w:p w14:paraId="399ABDF8" w14:textId="77777777" w:rsidR="00E74EE6" w:rsidRPr="00621D8E" w:rsidRDefault="00E74EE6" w:rsidP="00E74EE6">
            <w:pPr>
              <w:rPr>
                <w:rFonts w:ascii="Arial" w:hAnsi="Arial" w:cs="Arial"/>
                <w:color w:val="000000"/>
                <w:sz w:val="20"/>
                <w:szCs w:val="20"/>
              </w:rPr>
            </w:pPr>
            <w:r w:rsidRPr="00621D8E">
              <w:rPr>
                <w:rFonts w:ascii="Arial" w:hAnsi="Arial" w:cs="Arial"/>
                <w:color w:val="000000"/>
                <w:sz w:val="20"/>
                <w:szCs w:val="20"/>
              </w:rPr>
              <w:t>Walker Profiles Limited</w:t>
            </w:r>
          </w:p>
        </w:tc>
        <w:tc>
          <w:tcPr>
            <w:tcW w:w="4453" w:type="dxa"/>
            <w:vMerge/>
            <w:tcBorders>
              <w:top w:val="nil"/>
              <w:left w:val="single" w:sz="8" w:space="0" w:color="000000"/>
              <w:bottom w:val="single" w:sz="8" w:space="0" w:color="000000"/>
              <w:right w:val="single" w:sz="8" w:space="0" w:color="000000"/>
            </w:tcBorders>
            <w:vAlign w:val="center"/>
            <w:hideMark/>
          </w:tcPr>
          <w:p w14:paraId="00769A48" w14:textId="77777777" w:rsidR="00E74EE6" w:rsidRPr="00621D8E" w:rsidRDefault="00E74EE6" w:rsidP="00E74EE6">
            <w:pPr>
              <w:rPr>
                <w:rFonts w:ascii="Arial" w:hAnsi="Arial" w:cs="Arial"/>
                <w:color w:val="000000"/>
                <w:sz w:val="20"/>
                <w:szCs w:val="20"/>
              </w:rPr>
            </w:pPr>
          </w:p>
        </w:tc>
        <w:tc>
          <w:tcPr>
            <w:tcW w:w="1329" w:type="dxa"/>
            <w:vMerge/>
            <w:tcBorders>
              <w:top w:val="nil"/>
              <w:left w:val="single" w:sz="8" w:space="0" w:color="000000"/>
              <w:bottom w:val="single" w:sz="8" w:space="0" w:color="000000"/>
              <w:right w:val="single" w:sz="8" w:space="0" w:color="000000"/>
            </w:tcBorders>
            <w:vAlign w:val="center"/>
            <w:hideMark/>
          </w:tcPr>
          <w:p w14:paraId="61095EB2" w14:textId="77777777" w:rsidR="00E74EE6" w:rsidRPr="00621D8E" w:rsidRDefault="00E74EE6" w:rsidP="00E74EE6">
            <w:pPr>
              <w:rPr>
                <w:rFonts w:ascii="Arial" w:hAnsi="Arial" w:cs="Arial"/>
                <w:color w:val="000000"/>
                <w:sz w:val="20"/>
                <w:szCs w:val="20"/>
              </w:rPr>
            </w:pPr>
          </w:p>
        </w:tc>
        <w:tc>
          <w:tcPr>
            <w:tcW w:w="1137" w:type="dxa"/>
            <w:vMerge/>
            <w:tcBorders>
              <w:top w:val="nil"/>
              <w:left w:val="single" w:sz="8" w:space="0" w:color="000000"/>
              <w:bottom w:val="single" w:sz="8" w:space="0" w:color="000000"/>
              <w:right w:val="single" w:sz="8" w:space="0" w:color="000000"/>
            </w:tcBorders>
            <w:vAlign w:val="center"/>
            <w:hideMark/>
          </w:tcPr>
          <w:p w14:paraId="3F82C8C1" w14:textId="77777777" w:rsidR="00E74EE6" w:rsidRPr="00621D8E" w:rsidRDefault="00E74EE6" w:rsidP="00E74EE6">
            <w:pPr>
              <w:rPr>
                <w:rFonts w:ascii="Arial" w:hAnsi="Arial" w:cs="Arial"/>
                <w:color w:val="000000"/>
                <w:sz w:val="20"/>
                <w:szCs w:val="20"/>
              </w:rPr>
            </w:pPr>
          </w:p>
        </w:tc>
        <w:tc>
          <w:tcPr>
            <w:tcW w:w="1137" w:type="dxa"/>
            <w:vMerge/>
            <w:tcBorders>
              <w:top w:val="nil"/>
              <w:left w:val="single" w:sz="8" w:space="0" w:color="000000"/>
              <w:bottom w:val="single" w:sz="8" w:space="0" w:color="000000"/>
              <w:right w:val="single" w:sz="8" w:space="0" w:color="000000"/>
            </w:tcBorders>
            <w:vAlign w:val="center"/>
            <w:hideMark/>
          </w:tcPr>
          <w:p w14:paraId="175C5D3F" w14:textId="77777777" w:rsidR="00E74EE6" w:rsidRPr="00621D8E" w:rsidRDefault="00E74EE6" w:rsidP="00E74EE6">
            <w:pPr>
              <w:rPr>
                <w:rFonts w:ascii="Arial" w:hAnsi="Arial" w:cs="Arial"/>
                <w:color w:val="000000"/>
                <w:sz w:val="20"/>
                <w:szCs w:val="20"/>
              </w:rPr>
            </w:pPr>
          </w:p>
        </w:tc>
      </w:tr>
      <w:tr w:rsidR="00E74EE6" w:rsidRPr="00621D8E" w14:paraId="28DF5DB4" w14:textId="77777777" w:rsidTr="00621D8E">
        <w:trPr>
          <w:trHeight w:val="465"/>
        </w:trPr>
        <w:tc>
          <w:tcPr>
            <w:tcW w:w="1271" w:type="dxa"/>
            <w:tcBorders>
              <w:top w:val="nil"/>
              <w:left w:val="single" w:sz="8" w:space="0" w:color="000000"/>
              <w:bottom w:val="single" w:sz="8" w:space="0" w:color="auto"/>
              <w:right w:val="single" w:sz="8" w:space="0" w:color="000000"/>
            </w:tcBorders>
            <w:hideMark/>
          </w:tcPr>
          <w:p w14:paraId="2849C7D6" w14:textId="77777777" w:rsidR="00E74EE6" w:rsidRPr="00621D8E" w:rsidRDefault="00E74EE6" w:rsidP="00E74EE6">
            <w:pPr>
              <w:jc w:val="center"/>
              <w:rPr>
                <w:rFonts w:ascii="Arial" w:hAnsi="Arial" w:cs="Arial"/>
                <w:color w:val="000000"/>
                <w:sz w:val="20"/>
                <w:szCs w:val="20"/>
              </w:rPr>
            </w:pPr>
            <w:r w:rsidRPr="00621D8E">
              <w:rPr>
                <w:rFonts w:ascii="Arial" w:hAnsi="Arial" w:cs="Arial"/>
                <w:color w:val="000000"/>
                <w:sz w:val="20"/>
                <w:szCs w:val="20"/>
              </w:rPr>
              <w:t>27/08/2024</w:t>
            </w:r>
          </w:p>
        </w:tc>
        <w:tc>
          <w:tcPr>
            <w:tcW w:w="5745" w:type="dxa"/>
            <w:tcBorders>
              <w:top w:val="nil"/>
              <w:left w:val="nil"/>
              <w:bottom w:val="single" w:sz="8" w:space="0" w:color="auto"/>
              <w:right w:val="single" w:sz="8" w:space="0" w:color="000000"/>
            </w:tcBorders>
            <w:hideMark/>
          </w:tcPr>
          <w:p w14:paraId="31842426" w14:textId="77777777" w:rsidR="00E74EE6" w:rsidRPr="00621D8E" w:rsidRDefault="00E74EE6" w:rsidP="00E74EE6">
            <w:pPr>
              <w:rPr>
                <w:rFonts w:ascii="Arial" w:hAnsi="Arial" w:cs="Arial"/>
                <w:color w:val="000000"/>
                <w:sz w:val="20"/>
                <w:szCs w:val="20"/>
              </w:rPr>
            </w:pPr>
            <w:r w:rsidRPr="00621D8E">
              <w:rPr>
                <w:rFonts w:ascii="Arial" w:hAnsi="Arial" w:cs="Arial"/>
                <w:color w:val="000000"/>
                <w:sz w:val="20"/>
                <w:szCs w:val="20"/>
              </w:rPr>
              <w:t>Caledonia Fire &amp; Security Limited</w:t>
            </w:r>
          </w:p>
        </w:tc>
        <w:tc>
          <w:tcPr>
            <w:tcW w:w="4453" w:type="dxa"/>
            <w:tcBorders>
              <w:top w:val="nil"/>
              <w:left w:val="nil"/>
              <w:bottom w:val="single" w:sz="8" w:space="0" w:color="auto"/>
              <w:right w:val="single" w:sz="8" w:space="0" w:color="000000"/>
            </w:tcBorders>
            <w:hideMark/>
          </w:tcPr>
          <w:p w14:paraId="356BA39E" w14:textId="77777777" w:rsidR="00E74EE6" w:rsidRPr="00621D8E" w:rsidRDefault="00E74EE6" w:rsidP="00E74EE6">
            <w:pPr>
              <w:rPr>
                <w:rFonts w:ascii="Arial" w:hAnsi="Arial" w:cs="Arial"/>
                <w:color w:val="000000"/>
                <w:sz w:val="20"/>
                <w:szCs w:val="20"/>
              </w:rPr>
            </w:pPr>
            <w:r w:rsidRPr="00621D8E">
              <w:rPr>
                <w:rFonts w:ascii="Arial" w:hAnsi="Arial" w:cs="Arial"/>
                <w:color w:val="000000"/>
                <w:sz w:val="20"/>
                <w:szCs w:val="20"/>
              </w:rPr>
              <w:t>Term Contract for Maintenance and Repair of Fire Alarm and Intruder Alarm Systems</w:t>
            </w:r>
          </w:p>
        </w:tc>
        <w:tc>
          <w:tcPr>
            <w:tcW w:w="1329" w:type="dxa"/>
            <w:tcBorders>
              <w:top w:val="nil"/>
              <w:left w:val="nil"/>
              <w:bottom w:val="single" w:sz="8" w:space="0" w:color="auto"/>
              <w:right w:val="single" w:sz="8" w:space="0" w:color="000000"/>
            </w:tcBorders>
            <w:hideMark/>
          </w:tcPr>
          <w:p w14:paraId="7D70A7C1" w14:textId="77777777" w:rsidR="00E74EE6" w:rsidRPr="00621D8E" w:rsidRDefault="00E74EE6" w:rsidP="00E74EE6">
            <w:pPr>
              <w:jc w:val="right"/>
              <w:rPr>
                <w:rFonts w:ascii="Arial" w:hAnsi="Arial" w:cs="Arial"/>
                <w:color w:val="000000"/>
                <w:sz w:val="20"/>
                <w:szCs w:val="20"/>
              </w:rPr>
            </w:pPr>
            <w:r w:rsidRPr="00621D8E">
              <w:rPr>
                <w:rFonts w:ascii="Arial" w:hAnsi="Arial" w:cs="Arial"/>
                <w:color w:val="000000"/>
                <w:sz w:val="20"/>
                <w:szCs w:val="20"/>
              </w:rPr>
              <w:t>£741,944.12</w:t>
            </w:r>
          </w:p>
        </w:tc>
        <w:tc>
          <w:tcPr>
            <w:tcW w:w="1137" w:type="dxa"/>
            <w:tcBorders>
              <w:top w:val="nil"/>
              <w:left w:val="nil"/>
              <w:bottom w:val="single" w:sz="8" w:space="0" w:color="auto"/>
              <w:right w:val="single" w:sz="8" w:space="0" w:color="000000"/>
            </w:tcBorders>
            <w:hideMark/>
          </w:tcPr>
          <w:p w14:paraId="65E0A2A1" w14:textId="77777777" w:rsidR="00E74EE6" w:rsidRPr="00621D8E" w:rsidRDefault="00E74EE6" w:rsidP="00E74EE6">
            <w:pPr>
              <w:jc w:val="center"/>
              <w:rPr>
                <w:rFonts w:ascii="Arial" w:hAnsi="Arial" w:cs="Arial"/>
                <w:color w:val="000000"/>
                <w:sz w:val="20"/>
                <w:szCs w:val="20"/>
              </w:rPr>
            </w:pPr>
            <w:r w:rsidRPr="00621D8E">
              <w:rPr>
                <w:rFonts w:ascii="Arial" w:hAnsi="Arial" w:cs="Arial"/>
                <w:color w:val="000000"/>
                <w:sz w:val="20"/>
                <w:szCs w:val="20"/>
              </w:rPr>
              <w:t>30/09/2024</w:t>
            </w:r>
          </w:p>
        </w:tc>
        <w:tc>
          <w:tcPr>
            <w:tcW w:w="1137" w:type="dxa"/>
            <w:tcBorders>
              <w:top w:val="nil"/>
              <w:left w:val="nil"/>
              <w:bottom w:val="single" w:sz="8" w:space="0" w:color="auto"/>
              <w:right w:val="single" w:sz="8" w:space="0" w:color="000000"/>
            </w:tcBorders>
            <w:hideMark/>
          </w:tcPr>
          <w:p w14:paraId="75CBDCB7" w14:textId="77777777" w:rsidR="00E74EE6" w:rsidRPr="00621D8E" w:rsidRDefault="00E74EE6" w:rsidP="00E74EE6">
            <w:pPr>
              <w:jc w:val="center"/>
              <w:rPr>
                <w:rFonts w:ascii="Arial" w:hAnsi="Arial" w:cs="Arial"/>
                <w:color w:val="000000"/>
                <w:sz w:val="20"/>
                <w:szCs w:val="20"/>
              </w:rPr>
            </w:pPr>
            <w:r w:rsidRPr="00621D8E">
              <w:rPr>
                <w:rFonts w:ascii="Arial" w:hAnsi="Arial" w:cs="Arial"/>
                <w:color w:val="000000"/>
                <w:sz w:val="20"/>
                <w:szCs w:val="20"/>
              </w:rPr>
              <w:t>31/08/2029</w:t>
            </w:r>
          </w:p>
        </w:tc>
      </w:tr>
      <w:tr w:rsidR="00E74EE6" w:rsidRPr="00621D8E" w14:paraId="1A6716DE" w14:textId="77777777" w:rsidTr="00621D8E">
        <w:trPr>
          <w:trHeight w:val="300"/>
        </w:trPr>
        <w:tc>
          <w:tcPr>
            <w:tcW w:w="1271" w:type="dxa"/>
            <w:vMerge w:val="restart"/>
            <w:tcBorders>
              <w:top w:val="nil"/>
              <w:left w:val="single" w:sz="8" w:space="0" w:color="000000"/>
              <w:bottom w:val="single" w:sz="8" w:space="0" w:color="000000"/>
              <w:right w:val="single" w:sz="8" w:space="0" w:color="000000"/>
            </w:tcBorders>
            <w:hideMark/>
          </w:tcPr>
          <w:p w14:paraId="1C1A9ABC" w14:textId="77777777" w:rsidR="00E74EE6" w:rsidRPr="00621D8E" w:rsidRDefault="00E74EE6" w:rsidP="00E74EE6">
            <w:pPr>
              <w:jc w:val="center"/>
              <w:rPr>
                <w:rFonts w:ascii="Arial" w:hAnsi="Arial" w:cs="Arial"/>
                <w:color w:val="000000"/>
                <w:sz w:val="20"/>
                <w:szCs w:val="20"/>
              </w:rPr>
            </w:pPr>
            <w:r w:rsidRPr="00621D8E">
              <w:rPr>
                <w:rFonts w:ascii="Arial" w:hAnsi="Arial" w:cs="Arial"/>
                <w:color w:val="000000"/>
                <w:sz w:val="20"/>
                <w:szCs w:val="20"/>
              </w:rPr>
              <w:t>27/08/2024</w:t>
            </w:r>
          </w:p>
        </w:tc>
        <w:tc>
          <w:tcPr>
            <w:tcW w:w="5745" w:type="dxa"/>
            <w:tcBorders>
              <w:top w:val="nil"/>
              <w:left w:val="nil"/>
              <w:bottom w:val="single" w:sz="4" w:space="0" w:color="000000"/>
              <w:right w:val="single" w:sz="8" w:space="0" w:color="000000"/>
            </w:tcBorders>
            <w:hideMark/>
          </w:tcPr>
          <w:p w14:paraId="43AED7B1" w14:textId="77777777" w:rsidR="00E74EE6" w:rsidRPr="00621D8E" w:rsidRDefault="00E74EE6" w:rsidP="00E74EE6">
            <w:pPr>
              <w:rPr>
                <w:rFonts w:ascii="Arial" w:hAnsi="Arial" w:cs="Arial"/>
                <w:color w:val="000000"/>
                <w:sz w:val="20"/>
                <w:szCs w:val="20"/>
              </w:rPr>
            </w:pPr>
            <w:r w:rsidRPr="00621D8E">
              <w:rPr>
                <w:rFonts w:ascii="Arial" w:hAnsi="Arial" w:cs="Arial"/>
                <w:color w:val="000000"/>
                <w:sz w:val="20"/>
                <w:szCs w:val="20"/>
              </w:rPr>
              <w:t>Bell Group Limited</w:t>
            </w:r>
          </w:p>
        </w:tc>
        <w:tc>
          <w:tcPr>
            <w:tcW w:w="4453" w:type="dxa"/>
            <w:vMerge w:val="restart"/>
            <w:tcBorders>
              <w:top w:val="nil"/>
              <w:left w:val="single" w:sz="8" w:space="0" w:color="000000"/>
              <w:bottom w:val="single" w:sz="8" w:space="0" w:color="000000"/>
              <w:right w:val="single" w:sz="8" w:space="0" w:color="000000"/>
            </w:tcBorders>
            <w:hideMark/>
          </w:tcPr>
          <w:p w14:paraId="25958063" w14:textId="77777777" w:rsidR="00E74EE6" w:rsidRPr="00621D8E" w:rsidRDefault="00E74EE6" w:rsidP="00E74EE6">
            <w:pPr>
              <w:rPr>
                <w:rFonts w:ascii="Arial" w:hAnsi="Arial" w:cs="Arial"/>
                <w:color w:val="000000"/>
                <w:sz w:val="20"/>
                <w:szCs w:val="20"/>
              </w:rPr>
            </w:pPr>
            <w:r w:rsidRPr="00621D8E">
              <w:rPr>
                <w:rFonts w:ascii="Arial" w:hAnsi="Arial" w:cs="Arial"/>
                <w:color w:val="000000"/>
                <w:sz w:val="20"/>
                <w:szCs w:val="20"/>
              </w:rPr>
              <w:t>Supply and installation of shower trays and associated bathroom works</w:t>
            </w:r>
          </w:p>
        </w:tc>
        <w:tc>
          <w:tcPr>
            <w:tcW w:w="1329" w:type="dxa"/>
            <w:vMerge w:val="restart"/>
            <w:tcBorders>
              <w:top w:val="nil"/>
              <w:left w:val="single" w:sz="8" w:space="0" w:color="000000"/>
              <w:bottom w:val="single" w:sz="8" w:space="0" w:color="000000"/>
              <w:right w:val="single" w:sz="8" w:space="0" w:color="000000"/>
            </w:tcBorders>
            <w:hideMark/>
          </w:tcPr>
          <w:p w14:paraId="736B1CB2" w14:textId="77777777" w:rsidR="00E74EE6" w:rsidRPr="00621D8E" w:rsidRDefault="00E74EE6" w:rsidP="00E74EE6">
            <w:pPr>
              <w:jc w:val="right"/>
              <w:rPr>
                <w:rFonts w:ascii="Arial" w:hAnsi="Arial" w:cs="Arial"/>
                <w:color w:val="000000"/>
                <w:sz w:val="20"/>
                <w:szCs w:val="20"/>
              </w:rPr>
            </w:pPr>
            <w:r w:rsidRPr="00621D8E">
              <w:rPr>
                <w:rFonts w:ascii="Arial" w:hAnsi="Arial" w:cs="Arial"/>
                <w:color w:val="000000"/>
                <w:sz w:val="20"/>
                <w:szCs w:val="20"/>
              </w:rPr>
              <w:t>£2,372,000.00</w:t>
            </w:r>
          </w:p>
        </w:tc>
        <w:tc>
          <w:tcPr>
            <w:tcW w:w="1137" w:type="dxa"/>
            <w:vMerge w:val="restart"/>
            <w:tcBorders>
              <w:top w:val="nil"/>
              <w:left w:val="single" w:sz="8" w:space="0" w:color="000000"/>
              <w:bottom w:val="single" w:sz="8" w:space="0" w:color="000000"/>
              <w:right w:val="single" w:sz="8" w:space="0" w:color="000000"/>
            </w:tcBorders>
            <w:hideMark/>
          </w:tcPr>
          <w:p w14:paraId="6F38C47C" w14:textId="77777777" w:rsidR="00E74EE6" w:rsidRPr="00621D8E" w:rsidRDefault="00E74EE6" w:rsidP="00E74EE6">
            <w:pPr>
              <w:jc w:val="center"/>
              <w:rPr>
                <w:rFonts w:ascii="Arial" w:hAnsi="Arial" w:cs="Arial"/>
                <w:color w:val="000000"/>
                <w:sz w:val="20"/>
                <w:szCs w:val="20"/>
              </w:rPr>
            </w:pPr>
            <w:r w:rsidRPr="00621D8E">
              <w:rPr>
                <w:rFonts w:ascii="Arial" w:hAnsi="Arial" w:cs="Arial"/>
                <w:color w:val="000000"/>
                <w:sz w:val="20"/>
                <w:szCs w:val="20"/>
              </w:rPr>
              <w:t>01/09/2024</w:t>
            </w:r>
          </w:p>
        </w:tc>
        <w:tc>
          <w:tcPr>
            <w:tcW w:w="1137" w:type="dxa"/>
            <w:vMerge w:val="restart"/>
            <w:tcBorders>
              <w:top w:val="nil"/>
              <w:left w:val="single" w:sz="8" w:space="0" w:color="000000"/>
              <w:bottom w:val="single" w:sz="8" w:space="0" w:color="000000"/>
              <w:right w:val="single" w:sz="8" w:space="0" w:color="000000"/>
            </w:tcBorders>
            <w:hideMark/>
          </w:tcPr>
          <w:p w14:paraId="6FD6B192" w14:textId="77777777" w:rsidR="00E74EE6" w:rsidRPr="00621D8E" w:rsidRDefault="00E74EE6" w:rsidP="00E74EE6">
            <w:pPr>
              <w:jc w:val="center"/>
              <w:rPr>
                <w:rFonts w:ascii="Arial" w:hAnsi="Arial" w:cs="Arial"/>
                <w:color w:val="000000"/>
                <w:sz w:val="20"/>
                <w:szCs w:val="20"/>
              </w:rPr>
            </w:pPr>
            <w:r w:rsidRPr="00621D8E">
              <w:rPr>
                <w:rFonts w:ascii="Arial" w:hAnsi="Arial" w:cs="Arial"/>
                <w:color w:val="000000"/>
                <w:sz w:val="20"/>
                <w:szCs w:val="20"/>
              </w:rPr>
              <w:t>30/09/2028</w:t>
            </w:r>
          </w:p>
        </w:tc>
      </w:tr>
      <w:tr w:rsidR="00E74EE6" w:rsidRPr="00621D8E" w14:paraId="75E7C95F" w14:textId="77777777" w:rsidTr="00621D8E">
        <w:trPr>
          <w:trHeight w:val="300"/>
        </w:trPr>
        <w:tc>
          <w:tcPr>
            <w:tcW w:w="1271" w:type="dxa"/>
            <w:vMerge/>
            <w:tcBorders>
              <w:top w:val="nil"/>
              <w:left w:val="single" w:sz="8" w:space="0" w:color="000000"/>
              <w:bottom w:val="single" w:sz="8" w:space="0" w:color="000000"/>
              <w:right w:val="single" w:sz="8" w:space="0" w:color="000000"/>
            </w:tcBorders>
            <w:vAlign w:val="center"/>
            <w:hideMark/>
          </w:tcPr>
          <w:p w14:paraId="7FE4FA9E" w14:textId="77777777" w:rsidR="00E74EE6" w:rsidRPr="00621D8E" w:rsidRDefault="00E74EE6" w:rsidP="00E74EE6">
            <w:pPr>
              <w:rPr>
                <w:rFonts w:ascii="Arial" w:hAnsi="Arial" w:cs="Arial"/>
                <w:color w:val="000000"/>
                <w:sz w:val="20"/>
                <w:szCs w:val="20"/>
              </w:rPr>
            </w:pPr>
          </w:p>
        </w:tc>
        <w:tc>
          <w:tcPr>
            <w:tcW w:w="5745" w:type="dxa"/>
            <w:tcBorders>
              <w:top w:val="nil"/>
              <w:left w:val="nil"/>
              <w:bottom w:val="single" w:sz="4" w:space="0" w:color="000000"/>
              <w:right w:val="single" w:sz="8" w:space="0" w:color="000000"/>
            </w:tcBorders>
            <w:hideMark/>
          </w:tcPr>
          <w:p w14:paraId="0E6F738A" w14:textId="77777777" w:rsidR="00E74EE6" w:rsidRPr="00621D8E" w:rsidRDefault="00E74EE6" w:rsidP="00E74EE6">
            <w:pPr>
              <w:rPr>
                <w:rFonts w:ascii="Arial" w:hAnsi="Arial" w:cs="Arial"/>
                <w:color w:val="000000"/>
                <w:sz w:val="20"/>
                <w:szCs w:val="20"/>
              </w:rPr>
            </w:pPr>
            <w:r w:rsidRPr="00621D8E">
              <w:rPr>
                <w:rFonts w:ascii="Arial" w:hAnsi="Arial" w:cs="Arial"/>
                <w:color w:val="000000"/>
                <w:sz w:val="20"/>
                <w:szCs w:val="20"/>
              </w:rPr>
              <w:t>BMES (Scotland) Limited</w:t>
            </w:r>
          </w:p>
        </w:tc>
        <w:tc>
          <w:tcPr>
            <w:tcW w:w="4453" w:type="dxa"/>
            <w:vMerge/>
            <w:tcBorders>
              <w:top w:val="nil"/>
              <w:left w:val="single" w:sz="8" w:space="0" w:color="000000"/>
              <w:bottom w:val="single" w:sz="8" w:space="0" w:color="000000"/>
              <w:right w:val="single" w:sz="8" w:space="0" w:color="000000"/>
            </w:tcBorders>
            <w:vAlign w:val="center"/>
            <w:hideMark/>
          </w:tcPr>
          <w:p w14:paraId="64B03D96" w14:textId="77777777" w:rsidR="00E74EE6" w:rsidRPr="00621D8E" w:rsidRDefault="00E74EE6" w:rsidP="00E74EE6">
            <w:pPr>
              <w:rPr>
                <w:rFonts w:ascii="Arial" w:hAnsi="Arial" w:cs="Arial"/>
                <w:color w:val="000000"/>
                <w:sz w:val="20"/>
                <w:szCs w:val="20"/>
              </w:rPr>
            </w:pPr>
          </w:p>
        </w:tc>
        <w:tc>
          <w:tcPr>
            <w:tcW w:w="1329" w:type="dxa"/>
            <w:vMerge/>
            <w:tcBorders>
              <w:top w:val="nil"/>
              <w:left w:val="single" w:sz="8" w:space="0" w:color="000000"/>
              <w:bottom w:val="single" w:sz="8" w:space="0" w:color="000000"/>
              <w:right w:val="single" w:sz="8" w:space="0" w:color="000000"/>
            </w:tcBorders>
            <w:vAlign w:val="center"/>
            <w:hideMark/>
          </w:tcPr>
          <w:p w14:paraId="58379622" w14:textId="77777777" w:rsidR="00E74EE6" w:rsidRPr="00621D8E" w:rsidRDefault="00E74EE6" w:rsidP="00E74EE6">
            <w:pPr>
              <w:rPr>
                <w:rFonts w:ascii="Arial" w:hAnsi="Arial" w:cs="Arial"/>
                <w:color w:val="000000"/>
                <w:sz w:val="20"/>
                <w:szCs w:val="20"/>
              </w:rPr>
            </w:pPr>
          </w:p>
        </w:tc>
        <w:tc>
          <w:tcPr>
            <w:tcW w:w="1137" w:type="dxa"/>
            <w:vMerge/>
            <w:tcBorders>
              <w:top w:val="nil"/>
              <w:left w:val="single" w:sz="8" w:space="0" w:color="000000"/>
              <w:bottom w:val="single" w:sz="8" w:space="0" w:color="000000"/>
              <w:right w:val="single" w:sz="8" w:space="0" w:color="000000"/>
            </w:tcBorders>
            <w:vAlign w:val="center"/>
            <w:hideMark/>
          </w:tcPr>
          <w:p w14:paraId="67876CBE" w14:textId="77777777" w:rsidR="00E74EE6" w:rsidRPr="00621D8E" w:rsidRDefault="00E74EE6" w:rsidP="00E74EE6">
            <w:pPr>
              <w:rPr>
                <w:rFonts w:ascii="Arial" w:hAnsi="Arial" w:cs="Arial"/>
                <w:color w:val="000000"/>
                <w:sz w:val="20"/>
                <w:szCs w:val="20"/>
              </w:rPr>
            </w:pPr>
          </w:p>
        </w:tc>
        <w:tc>
          <w:tcPr>
            <w:tcW w:w="1137" w:type="dxa"/>
            <w:vMerge/>
            <w:tcBorders>
              <w:top w:val="nil"/>
              <w:left w:val="single" w:sz="8" w:space="0" w:color="000000"/>
              <w:bottom w:val="single" w:sz="8" w:space="0" w:color="000000"/>
              <w:right w:val="single" w:sz="8" w:space="0" w:color="000000"/>
            </w:tcBorders>
            <w:vAlign w:val="center"/>
            <w:hideMark/>
          </w:tcPr>
          <w:p w14:paraId="51639F6C" w14:textId="77777777" w:rsidR="00E74EE6" w:rsidRPr="00621D8E" w:rsidRDefault="00E74EE6" w:rsidP="00E74EE6">
            <w:pPr>
              <w:rPr>
                <w:rFonts w:ascii="Arial" w:hAnsi="Arial" w:cs="Arial"/>
                <w:color w:val="000000"/>
                <w:sz w:val="20"/>
                <w:szCs w:val="20"/>
              </w:rPr>
            </w:pPr>
          </w:p>
        </w:tc>
      </w:tr>
      <w:tr w:rsidR="00E74EE6" w:rsidRPr="00621D8E" w14:paraId="2505FC8C" w14:textId="77777777" w:rsidTr="00621D8E">
        <w:trPr>
          <w:trHeight w:val="300"/>
        </w:trPr>
        <w:tc>
          <w:tcPr>
            <w:tcW w:w="1271" w:type="dxa"/>
            <w:vMerge/>
            <w:tcBorders>
              <w:top w:val="nil"/>
              <w:left w:val="single" w:sz="8" w:space="0" w:color="000000"/>
              <w:bottom w:val="single" w:sz="8" w:space="0" w:color="000000"/>
              <w:right w:val="single" w:sz="8" w:space="0" w:color="000000"/>
            </w:tcBorders>
            <w:vAlign w:val="center"/>
            <w:hideMark/>
          </w:tcPr>
          <w:p w14:paraId="58254B3B" w14:textId="77777777" w:rsidR="00E74EE6" w:rsidRPr="00621D8E" w:rsidRDefault="00E74EE6" w:rsidP="00E74EE6">
            <w:pPr>
              <w:rPr>
                <w:rFonts w:ascii="Arial" w:hAnsi="Arial" w:cs="Arial"/>
                <w:color w:val="000000"/>
                <w:sz w:val="20"/>
                <w:szCs w:val="20"/>
              </w:rPr>
            </w:pPr>
          </w:p>
        </w:tc>
        <w:tc>
          <w:tcPr>
            <w:tcW w:w="5745" w:type="dxa"/>
            <w:tcBorders>
              <w:top w:val="nil"/>
              <w:left w:val="nil"/>
              <w:bottom w:val="single" w:sz="4" w:space="0" w:color="000000"/>
              <w:right w:val="single" w:sz="8" w:space="0" w:color="000000"/>
            </w:tcBorders>
            <w:hideMark/>
          </w:tcPr>
          <w:p w14:paraId="29C3EAE1" w14:textId="77777777" w:rsidR="00E74EE6" w:rsidRPr="00621D8E" w:rsidRDefault="00E74EE6" w:rsidP="00E74EE6">
            <w:pPr>
              <w:rPr>
                <w:rFonts w:ascii="Arial" w:hAnsi="Arial" w:cs="Arial"/>
                <w:color w:val="000000"/>
                <w:sz w:val="20"/>
                <w:szCs w:val="20"/>
              </w:rPr>
            </w:pPr>
            <w:r w:rsidRPr="00621D8E">
              <w:rPr>
                <w:rFonts w:ascii="Arial" w:hAnsi="Arial" w:cs="Arial"/>
                <w:color w:val="000000"/>
                <w:sz w:val="20"/>
                <w:szCs w:val="20"/>
              </w:rPr>
              <w:t>DCL Joinery and Contractors</w:t>
            </w:r>
          </w:p>
        </w:tc>
        <w:tc>
          <w:tcPr>
            <w:tcW w:w="4453" w:type="dxa"/>
            <w:vMerge/>
            <w:tcBorders>
              <w:top w:val="nil"/>
              <w:left w:val="single" w:sz="8" w:space="0" w:color="000000"/>
              <w:bottom w:val="single" w:sz="8" w:space="0" w:color="000000"/>
              <w:right w:val="single" w:sz="8" w:space="0" w:color="000000"/>
            </w:tcBorders>
            <w:vAlign w:val="center"/>
            <w:hideMark/>
          </w:tcPr>
          <w:p w14:paraId="5C168869" w14:textId="77777777" w:rsidR="00E74EE6" w:rsidRPr="00621D8E" w:rsidRDefault="00E74EE6" w:rsidP="00E74EE6">
            <w:pPr>
              <w:rPr>
                <w:rFonts w:ascii="Arial" w:hAnsi="Arial" w:cs="Arial"/>
                <w:color w:val="000000"/>
                <w:sz w:val="20"/>
                <w:szCs w:val="20"/>
              </w:rPr>
            </w:pPr>
          </w:p>
        </w:tc>
        <w:tc>
          <w:tcPr>
            <w:tcW w:w="1329" w:type="dxa"/>
            <w:vMerge/>
            <w:tcBorders>
              <w:top w:val="nil"/>
              <w:left w:val="single" w:sz="8" w:space="0" w:color="000000"/>
              <w:bottom w:val="single" w:sz="8" w:space="0" w:color="000000"/>
              <w:right w:val="single" w:sz="8" w:space="0" w:color="000000"/>
            </w:tcBorders>
            <w:vAlign w:val="center"/>
            <w:hideMark/>
          </w:tcPr>
          <w:p w14:paraId="677C19B4" w14:textId="77777777" w:rsidR="00E74EE6" w:rsidRPr="00621D8E" w:rsidRDefault="00E74EE6" w:rsidP="00E74EE6">
            <w:pPr>
              <w:rPr>
                <w:rFonts w:ascii="Arial" w:hAnsi="Arial" w:cs="Arial"/>
                <w:color w:val="000000"/>
                <w:sz w:val="20"/>
                <w:szCs w:val="20"/>
              </w:rPr>
            </w:pPr>
          </w:p>
        </w:tc>
        <w:tc>
          <w:tcPr>
            <w:tcW w:w="1137" w:type="dxa"/>
            <w:vMerge/>
            <w:tcBorders>
              <w:top w:val="nil"/>
              <w:left w:val="single" w:sz="8" w:space="0" w:color="000000"/>
              <w:bottom w:val="single" w:sz="8" w:space="0" w:color="000000"/>
              <w:right w:val="single" w:sz="8" w:space="0" w:color="000000"/>
            </w:tcBorders>
            <w:vAlign w:val="center"/>
            <w:hideMark/>
          </w:tcPr>
          <w:p w14:paraId="1EF30E5F" w14:textId="77777777" w:rsidR="00E74EE6" w:rsidRPr="00621D8E" w:rsidRDefault="00E74EE6" w:rsidP="00E74EE6">
            <w:pPr>
              <w:rPr>
                <w:rFonts w:ascii="Arial" w:hAnsi="Arial" w:cs="Arial"/>
                <w:color w:val="000000"/>
                <w:sz w:val="20"/>
                <w:szCs w:val="20"/>
              </w:rPr>
            </w:pPr>
          </w:p>
        </w:tc>
        <w:tc>
          <w:tcPr>
            <w:tcW w:w="1137" w:type="dxa"/>
            <w:vMerge/>
            <w:tcBorders>
              <w:top w:val="nil"/>
              <w:left w:val="single" w:sz="8" w:space="0" w:color="000000"/>
              <w:bottom w:val="single" w:sz="8" w:space="0" w:color="000000"/>
              <w:right w:val="single" w:sz="8" w:space="0" w:color="000000"/>
            </w:tcBorders>
            <w:vAlign w:val="center"/>
            <w:hideMark/>
          </w:tcPr>
          <w:p w14:paraId="6D7B0F47" w14:textId="77777777" w:rsidR="00E74EE6" w:rsidRPr="00621D8E" w:rsidRDefault="00E74EE6" w:rsidP="00E74EE6">
            <w:pPr>
              <w:rPr>
                <w:rFonts w:ascii="Arial" w:hAnsi="Arial" w:cs="Arial"/>
                <w:color w:val="000000"/>
                <w:sz w:val="20"/>
                <w:szCs w:val="20"/>
              </w:rPr>
            </w:pPr>
          </w:p>
        </w:tc>
      </w:tr>
      <w:tr w:rsidR="00E74EE6" w:rsidRPr="00621D8E" w14:paraId="21288E76" w14:textId="77777777" w:rsidTr="00621D8E">
        <w:trPr>
          <w:trHeight w:val="300"/>
        </w:trPr>
        <w:tc>
          <w:tcPr>
            <w:tcW w:w="1271" w:type="dxa"/>
            <w:vMerge/>
            <w:tcBorders>
              <w:top w:val="nil"/>
              <w:left w:val="single" w:sz="8" w:space="0" w:color="000000"/>
              <w:bottom w:val="single" w:sz="8" w:space="0" w:color="000000"/>
              <w:right w:val="single" w:sz="8" w:space="0" w:color="000000"/>
            </w:tcBorders>
            <w:vAlign w:val="center"/>
            <w:hideMark/>
          </w:tcPr>
          <w:p w14:paraId="71B6541C" w14:textId="77777777" w:rsidR="00E74EE6" w:rsidRPr="00621D8E" w:rsidRDefault="00E74EE6" w:rsidP="00E74EE6">
            <w:pPr>
              <w:rPr>
                <w:rFonts w:ascii="Arial" w:hAnsi="Arial" w:cs="Arial"/>
                <w:color w:val="000000"/>
                <w:sz w:val="20"/>
                <w:szCs w:val="20"/>
              </w:rPr>
            </w:pPr>
          </w:p>
        </w:tc>
        <w:tc>
          <w:tcPr>
            <w:tcW w:w="5745" w:type="dxa"/>
            <w:tcBorders>
              <w:top w:val="nil"/>
              <w:left w:val="nil"/>
              <w:bottom w:val="single" w:sz="4" w:space="0" w:color="000000"/>
              <w:right w:val="single" w:sz="8" w:space="0" w:color="000000"/>
            </w:tcBorders>
            <w:hideMark/>
          </w:tcPr>
          <w:p w14:paraId="7AC59A6C" w14:textId="77777777" w:rsidR="00E74EE6" w:rsidRPr="00621D8E" w:rsidRDefault="00E74EE6" w:rsidP="00E74EE6">
            <w:pPr>
              <w:rPr>
                <w:rFonts w:ascii="Arial" w:hAnsi="Arial" w:cs="Arial"/>
                <w:color w:val="000000"/>
                <w:sz w:val="20"/>
                <w:szCs w:val="20"/>
              </w:rPr>
            </w:pPr>
            <w:r w:rsidRPr="00621D8E">
              <w:rPr>
                <w:rFonts w:ascii="Arial" w:hAnsi="Arial" w:cs="Arial"/>
                <w:color w:val="000000"/>
                <w:sz w:val="20"/>
                <w:szCs w:val="20"/>
              </w:rPr>
              <w:t>McTear Contracts Limited</w:t>
            </w:r>
          </w:p>
        </w:tc>
        <w:tc>
          <w:tcPr>
            <w:tcW w:w="4453" w:type="dxa"/>
            <w:vMerge/>
            <w:tcBorders>
              <w:top w:val="nil"/>
              <w:left w:val="single" w:sz="8" w:space="0" w:color="000000"/>
              <w:bottom w:val="single" w:sz="8" w:space="0" w:color="000000"/>
              <w:right w:val="single" w:sz="8" w:space="0" w:color="000000"/>
            </w:tcBorders>
            <w:vAlign w:val="center"/>
            <w:hideMark/>
          </w:tcPr>
          <w:p w14:paraId="09C222F0" w14:textId="77777777" w:rsidR="00E74EE6" w:rsidRPr="00621D8E" w:rsidRDefault="00E74EE6" w:rsidP="00E74EE6">
            <w:pPr>
              <w:rPr>
                <w:rFonts w:ascii="Arial" w:hAnsi="Arial" w:cs="Arial"/>
                <w:color w:val="000000"/>
                <w:sz w:val="20"/>
                <w:szCs w:val="20"/>
              </w:rPr>
            </w:pPr>
          </w:p>
        </w:tc>
        <w:tc>
          <w:tcPr>
            <w:tcW w:w="1329" w:type="dxa"/>
            <w:vMerge/>
            <w:tcBorders>
              <w:top w:val="nil"/>
              <w:left w:val="single" w:sz="8" w:space="0" w:color="000000"/>
              <w:bottom w:val="single" w:sz="8" w:space="0" w:color="000000"/>
              <w:right w:val="single" w:sz="8" w:space="0" w:color="000000"/>
            </w:tcBorders>
            <w:vAlign w:val="center"/>
            <w:hideMark/>
          </w:tcPr>
          <w:p w14:paraId="77C314D8" w14:textId="77777777" w:rsidR="00E74EE6" w:rsidRPr="00621D8E" w:rsidRDefault="00E74EE6" w:rsidP="00E74EE6">
            <w:pPr>
              <w:rPr>
                <w:rFonts w:ascii="Arial" w:hAnsi="Arial" w:cs="Arial"/>
                <w:color w:val="000000"/>
                <w:sz w:val="20"/>
                <w:szCs w:val="20"/>
              </w:rPr>
            </w:pPr>
          </w:p>
        </w:tc>
        <w:tc>
          <w:tcPr>
            <w:tcW w:w="1137" w:type="dxa"/>
            <w:vMerge/>
            <w:tcBorders>
              <w:top w:val="nil"/>
              <w:left w:val="single" w:sz="8" w:space="0" w:color="000000"/>
              <w:bottom w:val="single" w:sz="8" w:space="0" w:color="000000"/>
              <w:right w:val="single" w:sz="8" w:space="0" w:color="000000"/>
            </w:tcBorders>
            <w:vAlign w:val="center"/>
            <w:hideMark/>
          </w:tcPr>
          <w:p w14:paraId="1203A380" w14:textId="77777777" w:rsidR="00E74EE6" w:rsidRPr="00621D8E" w:rsidRDefault="00E74EE6" w:rsidP="00E74EE6">
            <w:pPr>
              <w:rPr>
                <w:rFonts w:ascii="Arial" w:hAnsi="Arial" w:cs="Arial"/>
                <w:color w:val="000000"/>
                <w:sz w:val="20"/>
                <w:szCs w:val="20"/>
              </w:rPr>
            </w:pPr>
          </w:p>
        </w:tc>
        <w:tc>
          <w:tcPr>
            <w:tcW w:w="1137" w:type="dxa"/>
            <w:vMerge/>
            <w:tcBorders>
              <w:top w:val="nil"/>
              <w:left w:val="single" w:sz="8" w:space="0" w:color="000000"/>
              <w:bottom w:val="single" w:sz="8" w:space="0" w:color="000000"/>
              <w:right w:val="single" w:sz="8" w:space="0" w:color="000000"/>
            </w:tcBorders>
            <w:vAlign w:val="center"/>
            <w:hideMark/>
          </w:tcPr>
          <w:p w14:paraId="30A410E2" w14:textId="77777777" w:rsidR="00E74EE6" w:rsidRPr="00621D8E" w:rsidRDefault="00E74EE6" w:rsidP="00E74EE6">
            <w:pPr>
              <w:rPr>
                <w:rFonts w:ascii="Arial" w:hAnsi="Arial" w:cs="Arial"/>
                <w:color w:val="000000"/>
                <w:sz w:val="20"/>
                <w:szCs w:val="20"/>
              </w:rPr>
            </w:pPr>
          </w:p>
        </w:tc>
      </w:tr>
      <w:tr w:rsidR="00E74EE6" w:rsidRPr="00621D8E" w14:paraId="280A777D" w14:textId="77777777" w:rsidTr="00621D8E">
        <w:trPr>
          <w:trHeight w:val="315"/>
        </w:trPr>
        <w:tc>
          <w:tcPr>
            <w:tcW w:w="1271" w:type="dxa"/>
            <w:vMerge/>
            <w:tcBorders>
              <w:top w:val="nil"/>
              <w:left w:val="single" w:sz="8" w:space="0" w:color="000000"/>
              <w:bottom w:val="single" w:sz="8" w:space="0" w:color="000000"/>
              <w:right w:val="single" w:sz="8" w:space="0" w:color="000000"/>
            </w:tcBorders>
            <w:vAlign w:val="center"/>
            <w:hideMark/>
          </w:tcPr>
          <w:p w14:paraId="2BEE0EF9" w14:textId="77777777" w:rsidR="00E74EE6" w:rsidRPr="00621D8E" w:rsidRDefault="00E74EE6" w:rsidP="00E74EE6">
            <w:pPr>
              <w:rPr>
                <w:rFonts w:ascii="Arial" w:hAnsi="Arial" w:cs="Arial"/>
                <w:color w:val="000000"/>
                <w:sz w:val="20"/>
                <w:szCs w:val="20"/>
              </w:rPr>
            </w:pPr>
          </w:p>
        </w:tc>
        <w:tc>
          <w:tcPr>
            <w:tcW w:w="5745" w:type="dxa"/>
            <w:tcBorders>
              <w:top w:val="nil"/>
              <w:left w:val="nil"/>
              <w:bottom w:val="single" w:sz="8" w:space="0" w:color="auto"/>
              <w:right w:val="single" w:sz="8" w:space="0" w:color="000000"/>
            </w:tcBorders>
            <w:hideMark/>
          </w:tcPr>
          <w:p w14:paraId="66C13295" w14:textId="77777777" w:rsidR="00E74EE6" w:rsidRPr="00621D8E" w:rsidRDefault="00E74EE6" w:rsidP="00E74EE6">
            <w:pPr>
              <w:rPr>
                <w:rFonts w:ascii="Arial" w:hAnsi="Arial" w:cs="Arial"/>
                <w:color w:val="000000"/>
                <w:sz w:val="20"/>
                <w:szCs w:val="20"/>
              </w:rPr>
            </w:pPr>
            <w:r w:rsidRPr="00621D8E">
              <w:rPr>
                <w:rFonts w:ascii="Arial" w:hAnsi="Arial" w:cs="Arial"/>
                <w:color w:val="000000"/>
                <w:sz w:val="20"/>
                <w:szCs w:val="20"/>
              </w:rPr>
              <w:t>MP Group UK Limited</w:t>
            </w:r>
          </w:p>
        </w:tc>
        <w:tc>
          <w:tcPr>
            <w:tcW w:w="4453" w:type="dxa"/>
            <w:vMerge/>
            <w:tcBorders>
              <w:top w:val="nil"/>
              <w:left w:val="single" w:sz="8" w:space="0" w:color="000000"/>
              <w:bottom w:val="single" w:sz="8" w:space="0" w:color="000000"/>
              <w:right w:val="single" w:sz="8" w:space="0" w:color="000000"/>
            </w:tcBorders>
            <w:vAlign w:val="center"/>
            <w:hideMark/>
          </w:tcPr>
          <w:p w14:paraId="1CBE6CF3" w14:textId="77777777" w:rsidR="00E74EE6" w:rsidRPr="00621D8E" w:rsidRDefault="00E74EE6" w:rsidP="00E74EE6">
            <w:pPr>
              <w:rPr>
                <w:rFonts w:ascii="Arial" w:hAnsi="Arial" w:cs="Arial"/>
                <w:color w:val="000000"/>
                <w:sz w:val="20"/>
                <w:szCs w:val="20"/>
              </w:rPr>
            </w:pPr>
          </w:p>
        </w:tc>
        <w:tc>
          <w:tcPr>
            <w:tcW w:w="1329" w:type="dxa"/>
            <w:vMerge/>
            <w:tcBorders>
              <w:top w:val="nil"/>
              <w:left w:val="single" w:sz="8" w:space="0" w:color="000000"/>
              <w:bottom w:val="single" w:sz="8" w:space="0" w:color="000000"/>
              <w:right w:val="single" w:sz="8" w:space="0" w:color="000000"/>
            </w:tcBorders>
            <w:vAlign w:val="center"/>
            <w:hideMark/>
          </w:tcPr>
          <w:p w14:paraId="5066728E" w14:textId="77777777" w:rsidR="00E74EE6" w:rsidRPr="00621D8E" w:rsidRDefault="00E74EE6" w:rsidP="00E74EE6">
            <w:pPr>
              <w:rPr>
                <w:rFonts w:ascii="Arial" w:hAnsi="Arial" w:cs="Arial"/>
                <w:color w:val="000000"/>
                <w:sz w:val="20"/>
                <w:szCs w:val="20"/>
              </w:rPr>
            </w:pPr>
          </w:p>
        </w:tc>
        <w:tc>
          <w:tcPr>
            <w:tcW w:w="1137" w:type="dxa"/>
            <w:vMerge/>
            <w:tcBorders>
              <w:top w:val="nil"/>
              <w:left w:val="single" w:sz="8" w:space="0" w:color="000000"/>
              <w:bottom w:val="single" w:sz="8" w:space="0" w:color="000000"/>
              <w:right w:val="single" w:sz="8" w:space="0" w:color="000000"/>
            </w:tcBorders>
            <w:vAlign w:val="center"/>
            <w:hideMark/>
          </w:tcPr>
          <w:p w14:paraId="054587FB" w14:textId="77777777" w:rsidR="00E74EE6" w:rsidRPr="00621D8E" w:rsidRDefault="00E74EE6" w:rsidP="00E74EE6">
            <w:pPr>
              <w:rPr>
                <w:rFonts w:ascii="Arial" w:hAnsi="Arial" w:cs="Arial"/>
                <w:color w:val="000000"/>
                <w:sz w:val="20"/>
                <w:szCs w:val="20"/>
              </w:rPr>
            </w:pPr>
          </w:p>
        </w:tc>
        <w:tc>
          <w:tcPr>
            <w:tcW w:w="1137" w:type="dxa"/>
            <w:vMerge/>
            <w:tcBorders>
              <w:top w:val="nil"/>
              <w:left w:val="single" w:sz="8" w:space="0" w:color="000000"/>
              <w:bottom w:val="single" w:sz="8" w:space="0" w:color="000000"/>
              <w:right w:val="single" w:sz="8" w:space="0" w:color="000000"/>
            </w:tcBorders>
            <w:vAlign w:val="center"/>
            <w:hideMark/>
          </w:tcPr>
          <w:p w14:paraId="577E6C38" w14:textId="77777777" w:rsidR="00E74EE6" w:rsidRPr="00621D8E" w:rsidRDefault="00E74EE6" w:rsidP="00E74EE6">
            <w:pPr>
              <w:rPr>
                <w:rFonts w:ascii="Arial" w:hAnsi="Arial" w:cs="Arial"/>
                <w:color w:val="000000"/>
                <w:sz w:val="20"/>
                <w:szCs w:val="20"/>
              </w:rPr>
            </w:pPr>
          </w:p>
        </w:tc>
      </w:tr>
      <w:tr w:rsidR="00E74EE6" w:rsidRPr="00621D8E" w14:paraId="6ECC631A" w14:textId="77777777" w:rsidTr="00621D8E">
        <w:trPr>
          <w:trHeight w:val="465"/>
        </w:trPr>
        <w:tc>
          <w:tcPr>
            <w:tcW w:w="1271" w:type="dxa"/>
            <w:tcBorders>
              <w:top w:val="nil"/>
              <w:left w:val="single" w:sz="8" w:space="0" w:color="000000"/>
              <w:bottom w:val="single" w:sz="8" w:space="0" w:color="auto"/>
              <w:right w:val="single" w:sz="8" w:space="0" w:color="000000"/>
            </w:tcBorders>
            <w:hideMark/>
          </w:tcPr>
          <w:p w14:paraId="3496B367" w14:textId="77777777" w:rsidR="00E74EE6" w:rsidRPr="00621D8E" w:rsidRDefault="00E74EE6" w:rsidP="00E74EE6">
            <w:pPr>
              <w:jc w:val="center"/>
              <w:rPr>
                <w:rFonts w:ascii="Arial" w:hAnsi="Arial" w:cs="Arial"/>
                <w:color w:val="000000"/>
                <w:sz w:val="20"/>
                <w:szCs w:val="20"/>
              </w:rPr>
            </w:pPr>
            <w:r w:rsidRPr="00621D8E">
              <w:rPr>
                <w:rFonts w:ascii="Arial" w:hAnsi="Arial" w:cs="Arial"/>
                <w:color w:val="000000"/>
                <w:sz w:val="20"/>
                <w:szCs w:val="20"/>
              </w:rPr>
              <w:t>27/08/2024</w:t>
            </w:r>
          </w:p>
        </w:tc>
        <w:tc>
          <w:tcPr>
            <w:tcW w:w="5745" w:type="dxa"/>
            <w:tcBorders>
              <w:top w:val="nil"/>
              <w:left w:val="nil"/>
              <w:bottom w:val="single" w:sz="8" w:space="0" w:color="auto"/>
              <w:right w:val="single" w:sz="8" w:space="0" w:color="000000"/>
            </w:tcBorders>
            <w:hideMark/>
          </w:tcPr>
          <w:p w14:paraId="146D4AB7" w14:textId="77777777" w:rsidR="00E74EE6" w:rsidRPr="00621D8E" w:rsidRDefault="00E74EE6" w:rsidP="00E74EE6">
            <w:pPr>
              <w:rPr>
                <w:rFonts w:ascii="Arial" w:hAnsi="Arial" w:cs="Arial"/>
                <w:color w:val="000000"/>
                <w:sz w:val="20"/>
                <w:szCs w:val="20"/>
              </w:rPr>
            </w:pPr>
            <w:r w:rsidRPr="00621D8E">
              <w:rPr>
                <w:rFonts w:ascii="Arial" w:hAnsi="Arial" w:cs="Arial"/>
                <w:color w:val="000000"/>
                <w:sz w:val="20"/>
                <w:szCs w:val="20"/>
              </w:rPr>
              <w:t>Lifelink</w:t>
            </w:r>
          </w:p>
        </w:tc>
        <w:tc>
          <w:tcPr>
            <w:tcW w:w="4453" w:type="dxa"/>
            <w:tcBorders>
              <w:top w:val="nil"/>
              <w:left w:val="nil"/>
              <w:bottom w:val="single" w:sz="8" w:space="0" w:color="auto"/>
              <w:right w:val="single" w:sz="8" w:space="0" w:color="000000"/>
            </w:tcBorders>
            <w:hideMark/>
          </w:tcPr>
          <w:p w14:paraId="3FD80F38" w14:textId="77777777" w:rsidR="00E74EE6" w:rsidRPr="00621D8E" w:rsidRDefault="00E74EE6" w:rsidP="00E74EE6">
            <w:pPr>
              <w:rPr>
                <w:rFonts w:ascii="Arial" w:hAnsi="Arial" w:cs="Arial"/>
                <w:color w:val="000000"/>
                <w:sz w:val="20"/>
                <w:szCs w:val="20"/>
              </w:rPr>
            </w:pPr>
            <w:r w:rsidRPr="00621D8E">
              <w:rPr>
                <w:rFonts w:ascii="Arial" w:hAnsi="Arial" w:cs="Arial"/>
                <w:color w:val="000000"/>
                <w:sz w:val="20"/>
                <w:szCs w:val="20"/>
              </w:rPr>
              <w:t>Provision of counselling services to Denny High School pupils and families.</w:t>
            </w:r>
          </w:p>
        </w:tc>
        <w:tc>
          <w:tcPr>
            <w:tcW w:w="1329" w:type="dxa"/>
            <w:tcBorders>
              <w:top w:val="nil"/>
              <w:left w:val="nil"/>
              <w:bottom w:val="single" w:sz="8" w:space="0" w:color="auto"/>
              <w:right w:val="single" w:sz="8" w:space="0" w:color="000000"/>
            </w:tcBorders>
            <w:hideMark/>
          </w:tcPr>
          <w:p w14:paraId="5ECCAEC9" w14:textId="77777777" w:rsidR="00E74EE6" w:rsidRPr="00621D8E" w:rsidRDefault="00E74EE6" w:rsidP="00E74EE6">
            <w:pPr>
              <w:jc w:val="right"/>
              <w:rPr>
                <w:rFonts w:ascii="Arial" w:hAnsi="Arial" w:cs="Arial"/>
                <w:color w:val="000000"/>
                <w:sz w:val="20"/>
                <w:szCs w:val="20"/>
              </w:rPr>
            </w:pPr>
            <w:r w:rsidRPr="00621D8E">
              <w:rPr>
                <w:rFonts w:ascii="Arial" w:hAnsi="Arial" w:cs="Arial"/>
                <w:color w:val="000000"/>
                <w:sz w:val="20"/>
                <w:szCs w:val="20"/>
              </w:rPr>
              <w:t>£131,040.00</w:t>
            </w:r>
          </w:p>
        </w:tc>
        <w:tc>
          <w:tcPr>
            <w:tcW w:w="1137" w:type="dxa"/>
            <w:tcBorders>
              <w:top w:val="nil"/>
              <w:left w:val="nil"/>
              <w:bottom w:val="single" w:sz="8" w:space="0" w:color="auto"/>
              <w:right w:val="single" w:sz="8" w:space="0" w:color="000000"/>
            </w:tcBorders>
            <w:hideMark/>
          </w:tcPr>
          <w:p w14:paraId="6D5A2DE2" w14:textId="77777777" w:rsidR="00E74EE6" w:rsidRPr="00621D8E" w:rsidRDefault="00E74EE6" w:rsidP="00E74EE6">
            <w:pPr>
              <w:jc w:val="center"/>
              <w:rPr>
                <w:rFonts w:ascii="Arial" w:hAnsi="Arial" w:cs="Arial"/>
                <w:color w:val="000000"/>
                <w:sz w:val="20"/>
                <w:szCs w:val="20"/>
              </w:rPr>
            </w:pPr>
            <w:r w:rsidRPr="00621D8E">
              <w:rPr>
                <w:rFonts w:ascii="Arial" w:hAnsi="Arial" w:cs="Arial"/>
                <w:color w:val="000000"/>
                <w:sz w:val="20"/>
                <w:szCs w:val="20"/>
              </w:rPr>
              <w:t>19/08/2024</w:t>
            </w:r>
          </w:p>
        </w:tc>
        <w:tc>
          <w:tcPr>
            <w:tcW w:w="1137" w:type="dxa"/>
            <w:tcBorders>
              <w:top w:val="nil"/>
              <w:left w:val="nil"/>
              <w:bottom w:val="single" w:sz="8" w:space="0" w:color="auto"/>
              <w:right w:val="single" w:sz="8" w:space="0" w:color="000000"/>
            </w:tcBorders>
            <w:hideMark/>
          </w:tcPr>
          <w:p w14:paraId="379F2147" w14:textId="77777777" w:rsidR="00E74EE6" w:rsidRPr="00621D8E" w:rsidRDefault="00E74EE6" w:rsidP="00E74EE6">
            <w:pPr>
              <w:jc w:val="center"/>
              <w:rPr>
                <w:rFonts w:ascii="Arial" w:hAnsi="Arial" w:cs="Arial"/>
                <w:color w:val="000000"/>
                <w:sz w:val="20"/>
                <w:szCs w:val="20"/>
              </w:rPr>
            </w:pPr>
            <w:r w:rsidRPr="00621D8E">
              <w:rPr>
                <w:rFonts w:ascii="Arial" w:hAnsi="Arial" w:cs="Arial"/>
                <w:color w:val="000000"/>
                <w:sz w:val="20"/>
                <w:szCs w:val="20"/>
              </w:rPr>
              <w:t>26/06/2026</w:t>
            </w:r>
          </w:p>
        </w:tc>
      </w:tr>
      <w:tr w:rsidR="00E74EE6" w:rsidRPr="00621D8E" w14:paraId="3C5420D7" w14:textId="77777777" w:rsidTr="00621D8E">
        <w:trPr>
          <w:trHeight w:val="315"/>
        </w:trPr>
        <w:tc>
          <w:tcPr>
            <w:tcW w:w="1271" w:type="dxa"/>
            <w:tcBorders>
              <w:top w:val="nil"/>
              <w:left w:val="single" w:sz="8" w:space="0" w:color="000000"/>
              <w:bottom w:val="single" w:sz="8" w:space="0" w:color="auto"/>
              <w:right w:val="single" w:sz="8" w:space="0" w:color="000000"/>
            </w:tcBorders>
            <w:hideMark/>
          </w:tcPr>
          <w:p w14:paraId="3202D322" w14:textId="77777777" w:rsidR="00E74EE6" w:rsidRPr="00621D8E" w:rsidRDefault="00E74EE6" w:rsidP="00E74EE6">
            <w:pPr>
              <w:jc w:val="center"/>
              <w:rPr>
                <w:rFonts w:ascii="Arial" w:hAnsi="Arial" w:cs="Arial"/>
                <w:color w:val="000000"/>
                <w:sz w:val="20"/>
                <w:szCs w:val="20"/>
              </w:rPr>
            </w:pPr>
            <w:r w:rsidRPr="00621D8E">
              <w:rPr>
                <w:rFonts w:ascii="Arial" w:hAnsi="Arial" w:cs="Arial"/>
                <w:color w:val="000000"/>
                <w:sz w:val="20"/>
                <w:szCs w:val="20"/>
              </w:rPr>
              <w:t>28/08/2024</w:t>
            </w:r>
          </w:p>
        </w:tc>
        <w:tc>
          <w:tcPr>
            <w:tcW w:w="5745" w:type="dxa"/>
            <w:tcBorders>
              <w:top w:val="nil"/>
              <w:left w:val="nil"/>
              <w:bottom w:val="single" w:sz="8" w:space="0" w:color="auto"/>
              <w:right w:val="single" w:sz="8" w:space="0" w:color="000000"/>
            </w:tcBorders>
            <w:hideMark/>
          </w:tcPr>
          <w:p w14:paraId="316A8E67" w14:textId="77777777" w:rsidR="00E74EE6" w:rsidRPr="00621D8E" w:rsidRDefault="00E74EE6" w:rsidP="00E74EE6">
            <w:pPr>
              <w:rPr>
                <w:rFonts w:ascii="Arial" w:hAnsi="Arial" w:cs="Arial"/>
                <w:color w:val="000000"/>
                <w:sz w:val="20"/>
                <w:szCs w:val="20"/>
              </w:rPr>
            </w:pPr>
            <w:r w:rsidRPr="00621D8E">
              <w:rPr>
                <w:rFonts w:ascii="Arial" w:hAnsi="Arial" w:cs="Arial"/>
                <w:color w:val="000000"/>
                <w:sz w:val="20"/>
                <w:szCs w:val="20"/>
              </w:rPr>
              <w:t>WI &amp; A Gilbert Limited</w:t>
            </w:r>
          </w:p>
        </w:tc>
        <w:tc>
          <w:tcPr>
            <w:tcW w:w="4453" w:type="dxa"/>
            <w:tcBorders>
              <w:top w:val="nil"/>
              <w:left w:val="nil"/>
              <w:bottom w:val="single" w:sz="8" w:space="0" w:color="auto"/>
              <w:right w:val="single" w:sz="8" w:space="0" w:color="000000"/>
            </w:tcBorders>
            <w:hideMark/>
          </w:tcPr>
          <w:p w14:paraId="5FE5D118" w14:textId="77777777" w:rsidR="00E74EE6" w:rsidRPr="00621D8E" w:rsidRDefault="00E74EE6" w:rsidP="00E74EE6">
            <w:pPr>
              <w:rPr>
                <w:rFonts w:ascii="Arial" w:hAnsi="Arial" w:cs="Arial"/>
                <w:color w:val="000000"/>
                <w:sz w:val="20"/>
                <w:szCs w:val="20"/>
              </w:rPr>
            </w:pPr>
            <w:r w:rsidRPr="00621D8E">
              <w:rPr>
                <w:rFonts w:ascii="Arial" w:hAnsi="Arial" w:cs="Arial"/>
                <w:color w:val="000000"/>
                <w:sz w:val="20"/>
                <w:szCs w:val="20"/>
              </w:rPr>
              <w:t>Grangemouth Watercourse Improvement (QQ)</w:t>
            </w:r>
          </w:p>
        </w:tc>
        <w:tc>
          <w:tcPr>
            <w:tcW w:w="1329" w:type="dxa"/>
            <w:tcBorders>
              <w:top w:val="nil"/>
              <w:left w:val="nil"/>
              <w:bottom w:val="single" w:sz="8" w:space="0" w:color="auto"/>
              <w:right w:val="single" w:sz="8" w:space="0" w:color="000000"/>
            </w:tcBorders>
            <w:hideMark/>
          </w:tcPr>
          <w:p w14:paraId="0E937118" w14:textId="77777777" w:rsidR="00E74EE6" w:rsidRPr="00621D8E" w:rsidRDefault="00E74EE6" w:rsidP="00E74EE6">
            <w:pPr>
              <w:jc w:val="right"/>
              <w:rPr>
                <w:rFonts w:ascii="Arial" w:hAnsi="Arial" w:cs="Arial"/>
                <w:color w:val="000000"/>
                <w:sz w:val="20"/>
                <w:szCs w:val="20"/>
              </w:rPr>
            </w:pPr>
            <w:r w:rsidRPr="00621D8E">
              <w:rPr>
                <w:rFonts w:ascii="Arial" w:hAnsi="Arial" w:cs="Arial"/>
                <w:color w:val="000000"/>
                <w:sz w:val="20"/>
                <w:szCs w:val="20"/>
              </w:rPr>
              <w:t>£52,069.75</w:t>
            </w:r>
          </w:p>
        </w:tc>
        <w:tc>
          <w:tcPr>
            <w:tcW w:w="1137" w:type="dxa"/>
            <w:tcBorders>
              <w:top w:val="nil"/>
              <w:left w:val="nil"/>
              <w:bottom w:val="single" w:sz="8" w:space="0" w:color="auto"/>
              <w:right w:val="single" w:sz="8" w:space="0" w:color="000000"/>
            </w:tcBorders>
            <w:hideMark/>
          </w:tcPr>
          <w:p w14:paraId="4966645C" w14:textId="77777777" w:rsidR="00E74EE6" w:rsidRPr="00621D8E" w:rsidRDefault="00E74EE6" w:rsidP="00E74EE6">
            <w:pPr>
              <w:jc w:val="center"/>
              <w:rPr>
                <w:rFonts w:ascii="Arial" w:hAnsi="Arial" w:cs="Arial"/>
                <w:color w:val="000000"/>
                <w:sz w:val="20"/>
                <w:szCs w:val="20"/>
              </w:rPr>
            </w:pPr>
            <w:r w:rsidRPr="00621D8E">
              <w:rPr>
                <w:rFonts w:ascii="Arial" w:hAnsi="Arial" w:cs="Arial"/>
                <w:color w:val="000000"/>
                <w:sz w:val="20"/>
                <w:szCs w:val="20"/>
              </w:rPr>
              <w:t>15/09/2024</w:t>
            </w:r>
          </w:p>
        </w:tc>
        <w:tc>
          <w:tcPr>
            <w:tcW w:w="1137" w:type="dxa"/>
            <w:tcBorders>
              <w:top w:val="nil"/>
              <w:left w:val="nil"/>
              <w:bottom w:val="single" w:sz="8" w:space="0" w:color="auto"/>
              <w:right w:val="single" w:sz="8" w:space="0" w:color="000000"/>
            </w:tcBorders>
            <w:hideMark/>
          </w:tcPr>
          <w:p w14:paraId="7824F190" w14:textId="77777777" w:rsidR="00E74EE6" w:rsidRPr="00621D8E" w:rsidRDefault="00E74EE6" w:rsidP="00E74EE6">
            <w:pPr>
              <w:jc w:val="center"/>
              <w:rPr>
                <w:rFonts w:ascii="Arial" w:hAnsi="Arial" w:cs="Arial"/>
                <w:color w:val="000000"/>
                <w:sz w:val="20"/>
                <w:szCs w:val="20"/>
              </w:rPr>
            </w:pPr>
            <w:r w:rsidRPr="00621D8E">
              <w:rPr>
                <w:rFonts w:ascii="Arial" w:hAnsi="Arial" w:cs="Arial"/>
                <w:color w:val="000000"/>
                <w:sz w:val="20"/>
                <w:szCs w:val="20"/>
              </w:rPr>
              <w:t>30/10/2024</w:t>
            </w:r>
          </w:p>
        </w:tc>
      </w:tr>
      <w:tr w:rsidR="00E74EE6" w:rsidRPr="00621D8E" w14:paraId="768B51BF" w14:textId="77777777" w:rsidTr="00621D8E">
        <w:trPr>
          <w:trHeight w:val="690"/>
        </w:trPr>
        <w:tc>
          <w:tcPr>
            <w:tcW w:w="1271" w:type="dxa"/>
            <w:tcBorders>
              <w:top w:val="nil"/>
              <w:left w:val="single" w:sz="8" w:space="0" w:color="000000"/>
              <w:bottom w:val="single" w:sz="8" w:space="0" w:color="auto"/>
              <w:right w:val="single" w:sz="8" w:space="0" w:color="000000"/>
            </w:tcBorders>
            <w:hideMark/>
          </w:tcPr>
          <w:p w14:paraId="027CB7F1" w14:textId="77777777" w:rsidR="00E74EE6" w:rsidRPr="00621D8E" w:rsidRDefault="00E74EE6" w:rsidP="00E74EE6">
            <w:pPr>
              <w:jc w:val="center"/>
              <w:rPr>
                <w:rFonts w:ascii="Arial" w:hAnsi="Arial" w:cs="Arial"/>
                <w:color w:val="000000"/>
                <w:sz w:val="20"/>
                <w:szCs w:val="20"/>
              </w:rPr>
            </w:pPr>
            <w:r w:rsidRPr="00621D8E">
              <w:rPr>
                <w:rFonts w:ascii="Arial" w:hAnsi="Arial" w:cs="Arial"/>
                <w:color w:val="000000"/>
                <w:sz w:val="20"/>
                <w:szCs w:val="20"/>
              </w:rPr>
              <w:lastRenderedPageBreak/>
              <w:t>02/09/2024</w:t>
            </w:r>
          </w:p>
        </w:tc>
        <w:tc>
          <w:tcPr>
            <w:tcW w:w="5745" w:type="dxa"/>
            <w:tcBorders>
              <w:top w:val="nil"/>
              <w:left w:val="nil"/>
              <w:bottom w:val="single" w:sz="8" w:space="0" w:color="auto"/>
              <w:right w:val="single" w:sz="8" w:space="0" w:color="000000"/>
            </w:tcBorders>
            <w:hideMark/>
          </w:tcPr>
          <w:p w14:paraId="05A9583E" w14:textId="77777777" w:rsidR="00E74EE6" w:rsidRPr="00621D8E" w:rsidRDefault="00E74EE6" w:rsidP="00E74EE6">
            <w:pPr>
              <w:rPr>
                <w:rFonts w:ascii="Arial" w:hAnsi="Arial" w:cs="Arial"/>
                <w:color w:val="000000"/>
                <w:sz w:val="20"/>
                <w:szCs w:val="20"/>
              </w:rPr>
            </w:pPr>
            <w:r w:rsidRPr="00621D8E">
              <w:rPr>
                <w:rFonts w:ascii="Arial" w:hAnsi="Arial" w:cs="Arial"/>
                <w:color w:val="000000"/>
                <w:sz w:val="20"/>
                <w:szCs w:val="20"/>
              </w:rPr>
              <w:t>Jacobs UK Limited</w:t>
            </w:r>
          </w:p>
        </w:tc>
        <w:tc>
          <w:tcPr>
            <w:tcW w:w="4453" w:type="dxa"/>
            <w:tcBorders>
              <w:top w:val="nil"/>
              <w:left w:val="nil"/>
              <w:bottom w:val="single" w:sz="8" w:space="0" w:color="auto"/>
              <w:right w:val="single" w:sz="8" w:space="0" w:color="000000"/>
            </w:tcBorders>
            <w:hideMark/>
          </w:tcPr>
          <w:p w14:paraId="4CAB0523" w14:textId="77777777" w:rsidR="00E74EE6" w:rsidRPr="00621D8E" w:rsidRDefault="00E74EE6" w:rsidP="00E74EE6">
            <w:pPr>
              <w:rPr>
                <w:rFonts w:ascii="Arial" w:hAnsi="Arial" w:cs="Arial"/>
                <w:color w:val="000000"/>
                <w:sz w:val="20"/>
                <w:szCs w:val="20"/>
              </w:rPr>
            </w:pPr>
            <w:r w:rsidRPr="00621D8E">
              <w:rPr>
                <w:rFonts w:ascii="Arial" w:hAnsi="Arial" w:cs="Arial"/>
                <w:color w:val="000000"/>
                <w:sz w:val="20"/>
                <w:szCs w:val="20"/>
              </w:rPr>
              <w:t>Multi-disciplinary professional services in connection with the development and design of the Grangemouth flood protection scheme</w:t>
            </w:r>
          </w:p>
        </w:tc>
        <w:tc>
          <w:tcPr>
            <w:tcW w:w="1329" w:type="dxa"/>
            <w:tcBorders>
              <w:top w:val="nil"/>
              <w:left w:val="nil"/>
              <w:bottom w:val="single" w:sz="8" w:space="0" w:color="auto"/>
              <w:right w:val="single" w:sz="8" w:space="0" w:color="000000"/>
            </w:tcBorders>
            <w:hideMark/>
          </w:tcPr>
          <w:p w14:paraId="57F0EC8A" w14:textId="77777777" w:rsidR="00E74EE6" w:rsidRPr="00621D8E" w:rsidRDefault="00E74EE6" w:rsidP="00E74EE6">
            <w:pPr>
              <w:jc w:val="right"/>
              <w:rPr>
                <w:rFonts w:ascii="Arial" w:hAnsi="Arial" w:cs="Arial"/>
                <w:color w:val="000000"/>
                <w:sz w:val="20"/>
                <w:szCs w:val="20"/>
              </w:rPr>
            </w:pPr>
            <w:r w:rsidRPr="00621D8E">
              <w:rPr>
                <w:rFonts w:ascii="Arial" w:hAnsi="Arial" w:cs="Arial"/>
                <w:color w:val="000000"/>
                <w:sz w:val="20"/>
                <w:szCs w:val="20"/>
              </w:rPr>
              <w:t>£495,000.00</w:t>
            </w:r>
          </w:p>
        </w:tc>
        <w:tc>
          <w:tcPr>
            <w:tcW w:w="1137" w:type="dxa"/>
            <w:tcBorders>
              <w:top w:val="nil"/>
              <w:left w:val="nil"/>
              <w:bottom w:val="single" w:sz="8" w:space="0" w:color="auto"/>
              <w:right w:val="single" w:sz="8" w:space="0" w:color="000000"/>
            </w:tcBorders>
            <w:hideMark/>
          </w:tcPr>
          <w:p w14:paraId="50AF5D12" w14:textId="77777777" w:rsidR="00E74EE6" w:rsidRPr="00621D8E" w:rsidRDefault="00E74EE6" w:rsidP="00E74EE6">
            <w:pPr>
              <w:jc w:val="center"/>
              <w:rPr>
                <w:rFonts w:ascii="Arial" w:hAnsi="Arial" w:cs="Arial"/>
                <w:color w:val="000000"/>
                <w:sz w:val="20"/>
                <w:szCs w:val="20"/>
              </w:rPr>
            </w:pPr>
            <w:r w:rsidRPr="00621D8E">
              <w:rPr>
                <w:rFonts w:ascii="Arial" w:hAnsi="Arial" w:cs="Arial"/>
                <w:color w:val="000000"/>
                <w:sz w:val="20"/>
                <w:szCs w:val="20"/>
              </w:rPr>
              <w:t>02/09/2024</w:t>
            </w:r>
          </w:p>
        </w:tc>
        <w:tc>
          <w:tcPr>
            <w:tcW w:w="1137" w:type="dxa"/>
            <w:tcBorders>
              <w:top w:val="nil"/>
              <w:left w:val="nil"/>
              <w:bottom w:val="single" w:sz="8" w:space="0" w:color="auto"/>
              <w:right w:val="single" w:sz="8" w:space="0" w:color="000000"/>
            </w:tcBorders>
            <w:hideMark/>
          </w:tcPr>
          <w:p w14:paraId="72926DCD" w14:textId="77777777" w:rsidR="00E74EE6" w:rsidRPr="00621D8E" w:rsidRDefault="00E74EE6" w:rsidP="00E74EE6">
            <w:pPr>
              <w:jc w:val="center"/>
              <w:rPr>
                <w:rFonts w:ascii="Arial" w:hAnsi="Arial" w:cs="Arial"/>
                <w:color w:val="000000"/>
                <w:sz w:val="20"/>
                <w:szCs w:val="20"/>
              </w:rPr>
            </w:pPr>
            <w:r w:rsidRPr="00621D8E">
              <w:rPr>
                <w:rFonts w:ascii="Arial" w:hAnsi="Arial" w:cs="Arial"/>
                <w:color w:val="000000"/>
                <w:sz w:val="20"/>
                <w:szCs w:val="20"/>
              </w:rPr>
              <w:t>31/03/2026</w:t>
            </w:r>
          </w:p>
        </w:tc>
      </w:tr>
      <w:tr w:rsidR="00E74EE6" w:rsidRPr="00621D8E" w14:paraId="1ECE9D52" w14:textId="77777777" w:rsidTr="00621D8E">
        <w:trPr>
          <w:trHeight w:val="315"/>
        </w:trPr>
        <w:tc>
          <w:tcPr>
            <w:tcW w:w="1271" w:type="dxa"/>
            <w:tcBorders>
              <w:top w:val="nil"/>
              <w:left w:val="single" w:sz="8" w:space="0" w:color="000000"/>
              <w:bottom w:val="single" w:sz="8" w:space="0" w:color="auto"/>
              <w:right w:val="single" w:sz="8" w:space="0" w:color="000000"/>
            </w:tcBorders>
            <w:hideMark/>
          </w:tcPr>
          <w:p w14:paraId="59CC0B64" w14:textId="77777777" w:rsidR="00E74EE6" w:rsidRPr="00621D8E" w:rsidRDefault="00E74EE6" w:rsidP="00E74EE6">
            <w:pPr>
              <w:jc w:val="center"/>
              <w:rPr>
                <w:rFonts w:ascii="Arial" w:hAnsi="Arial" w:cs="Arial"/>
                <w:color w:val="000000"/>
                <w:sz w:val="20"/>
                <w:szCs w:val="20"/>
              </w:rPr>
            </w:pPr>
            <w:r w:rsidRPr="00621D8E">
              <w:rPr>
                <w:rFonts w:ascii="Arial" w:hAnsi="Arial" w:cs="Arial"/>
                <w:color w:val="000000"/>
                <w:sz w:val="20"/>
                <w:szCs w:val="20"/>
              </w:rPr>
              <w:t>11/09/2024</w:t>
            </w:r>
          </w:p>
        </w:tc>
        <w:tc>
          <w:tcPr>
            <w:tcW w:w="5745" w:type="dxa"/>
            <w:tcBorders>
              <w:top w:val="nil"/>
              <w:left w:val="nil"/>
              <w:bottom w:val="single" w:sz="8" w:space="0" w:color="auto"/>
              <w:right w:val="single" w:sz="8" w:space="0" w:color="000000"/>
            </w:tcBorders>
            <w:hideMark/>
          </w:tcPr>
          <w:p w14:paraId="03DDD0AD" w14:textId="77777777" w:rsidR="00E74EE6" w:rsidRPr="00621D8E" w:rsidRDefault="00E74EE6" w:rsidP="00E74EE6">
            <w:pPr>
              <w:rPr>
                <w:rFonts w:ascii="Arial" w:hAnsi="Arial" w:cs="Arial"/>
                <w:color w:val="000000"/>
                <w:sz w:val="20"/>
                <w:szCs w:val="20"/>
              </w:rPr>
            </w:pPr>
            <w:r w:rsidRPr="00621D8E">
              <w:rPr>
                <w:rFonts w:ascii="Arial" w:hAnsi="Arial" w:cs="Arial"/>
                <w:color w:val="000000"/>
                <w:sz w:val="20"/>
                <w:szCs w:val="20"/>
              </w:rPr>
              <w:t>Committed to Ending Abuse (CEA) Limited</w:t>
            </w:r>
          </w:p>
        </w:tc>
        <w:tc>
          <w:tcPr>
            <w:tcW w:w="4453" w:type="dxa"/>
            <w:tcBorders>
              <w:top w:val="nil"/>
              <w:left w:val="nil"/>
              <w:bottom w:val="single" w:sz="8" w:space="0" w:color="auto"/>
              <w:right w:val="single" w:sz="8" w:space="0" w:color="000000"/>
            </w:tcBorders>
            <w:hideMark/>
          </w:tcPr>
          <w:p w14:paraId="6F9B2C0D" w14:textId="77777777" w:rsidR="00E74EE6" w:rsidRPr="00621D8E" w:rsidRDefault="00E74EE6" w:rsidP="00E74EE6">
            <w:pPr>
              <w:rPr>
                <w:rFonts w:ascii="Arial" w:hAnsi="Arial" w:cs="Arial"/>
                <w:color w:val="000000"/>
                <w:sz w:val="20"/>
                <w:szCs w:val="20"/>
              </w:rPr>
            </w:pPr>
            <w:r w:rsidRPr="00621D8E">
              <w:rPr>
                <w:rFonts w:ascii="Arial" w:hAnsi="Arial" w:cs="Arial"/>
                <w:color w:val="000000"/>
                <w:sz w:val="20"/>
                <w:szCs w:val="20"/>
              </w:rPr>
              <w:t>Domestic Abuse Support Services</w:t>
            </w:r>
          </w:p>
        </w:tc>
        <w:tc>
          <w:tcPr>
            <w:tcW w:w="1329" w:type="dxa"/>
            <w:tcBorders>
              <w:top w:val="nil"/>
              <w:left w:val="nil"/>
              <w:bottom w:val="single" w:sz="8" w:space="0" w:color="auto"/>
              <w:right w:val="single" w:sz="8" w:space="0" w:color="000000"/>
            </w:tcBorders>
            <w:hideMark/>
          </w:tcPr>
          <w:p w14:paraId="2EF5D932" w14:textId="77777777" w:rsidR="00E74EE6" w:rsidRPr="00621D8E" w:rsidRDefault="00E74EE6" w:rsidP="00E74EE6">
            <w:pPr>
              <w:jc w:val="right"/>
              <w:rPr>
                <w:rFonts w:ascii="Arial" w:hAnsi="Arial" w:cs="Arial"/>
                <w:color w:val="000000"/>
                <w:sz w:val="20"/>
                <w:szCs w:val="20"/>
              </w:rPr>
            </w:pPr>
            <w:r w:rsidRPr="00621D8E">
              <w:rPr>
                <w:rFonts w:ascii="Arial" w:hAnsi="Arial" w:cs="Arial"/>
                <w:color w:val="000000"/>
                <w:sz w:val="20"/>
                <w:szCs w:val="20"/>
              </w:rPr>
              <w:t>£517,000.00</w:t>
            </w:r>
          </w:p>
        </w:tc>
        <w:tc>
          <w:tcPr>
            <w:tcW w:w="1137" w:type="dxa"/>
            <w:tcBorders>
              <w:top w:val="nil"/>
              <w:left w:val="nil"/>
              <w:bottom w:val="single" w:sz="8" w:space="0" w:color="auto"/>
              <w:right w:val="single" w:sz="8" w:space="0" w:color="000000"/>
            </w:tcBorders>
            <w:hideMark/>
          </w:tcPr>
          <w:p w14:paraId="289A315A" w14:textId="77777777" w:rsidR="00E74EE6" w:rsidRPr="00621D8E" w:rsidRDefault="00E74EE6" w:rsidP="00E74EE6">
            <w:pPr>
              <w:jc w:val="center"/>
              <w:rPr>
                <w:rFonts w:ascii="Arial" w:hAnsi="Arial" w:cs="Arial"/>
                <w:color w:val="000000"/>
                <w:sz w:val="20"/>
                <w:szCs w:val="20"/>
              </w:rPr>
            </w:pPr>
            <w:r w:rsidRPr="00621D8E">
              <w:rPr>
                <w:rFonts w:ascii="Arial" w:hAnsi="Arial" w:cs="Arial"/>
                <w:color w:val="000000"/>
                <w:sz w:val="20"/>
                <w:szCs w:val="20"/>
              </w:rPr>
              <w:t>01/06/2024</w:t>
            </w:r>
          </w:p>
        </w:tc>
        <w:tc>
          <w:tcPr>
            <w:tcW w:w="1137" w:type="dxa"/>
            <w:tcBorders>
              <w:top w:val="nil"/>
              <w:left w:val="nil"/>
              <w:bottom w:val="single" w:sz="8" w:space="0" w:color="auto"/>
              <w:right w:val="single" w:sz="8" w:space="0" w:color="000000"/>
            </w:tcBorders>
            <w:hideMark/>
          </w:tcPr>
          <w:p w14:paraId="3E640989" w14:textId="77777777" w:rsidR="00E74EE6" w:rsidRPr="00621D8E" w:rsidRDefault="00E74EE6" w:rsidP="00E74EE6">
            <w:pPr>
              <w:jc w:val="center"/>
              <w:rPr>
                <w:rFonts w:ascii="Arial" w:hAnsi="Arial" w:cs="Arial"/>
                <w:color w:val="000000"/>
                <w:sz w:val="20"/>
                <w:szCs w:val="20"/>
              </w:rPr>
            </w:pPr>
            <w:r w:rsidRPr="00621D8E">
              <w:rPr>
                <w:rFonts w:ascii="Arial" w:hAnsi="Arial" w:cs="Arial"/>
                <w:color w:val="000000"/>
                <w:sz w:val="20"/>
                <w:szCs w:val="20"/>
              </w:rPr>
              <w:t>31/05/2026</w:t>
            </w:r>
          </w:p>
        </w:tc>
      </w:tr>
      <w:tr w:rsidR="00E74EE6" w:rsidRPr="00621D8E" w14:paraId="1B59F0FB" w14:textId="77777777" w:rsidTr="00621D8E">
        <w:trPr>
          <w:trHeight w:val="315"/>
        </w:trPr>
        <w:tc>
          <w:tcPr>
            <w:tcW w:w="1271" w:type="dxa"/>
            <w:tcBorders>
              <w:top w:val="nil"/>
              <w:left w:val="single" w:sz="8" w:space="0" w:color="000000"/>
              <w:bottom w:val="single" w:sz="8" w:space="0" w:color="auto"/>
              <w:right w:val="single" w:sz="8" w:space="0" w:color="000000"/>
            </w:tcBorders>
            <w:hideMark/>
          </w:tcPr>
          <w:p w14:paraId="77761061" w14:textId="77777777" w:rsidR="00E74EE6" w:rsidRPr="00621D8E" w:rsidRDefault="00E74EE6" w:rsidP="00E74EE6">
            <w:pPr>
              <w:jc w:val="center"/>
              <w:rPr>
                <w:rFonts w:ascii="Arial" w:hAnsi="Arial" w:cs="Arial"/>
                <w:color w:val="000000"/>
                <w:sz w:val="20"/>
                <w:szCs w:val="20"/>
              </w:rPr>
            </w:pPr>
            <w:r w:rsidRPr="00621D8E">
              <w:rPr>
                <w:rFonts w:ascii="Arial" w:hAnsi="Arial" w:cs="Arial"/>
                <w:color w:val="000000"/>
                <w:sz w:val="20"/>
                <w:szCs w:val="20"/>
              </w:rPr>
              <w:t>11/09/2024</w:t>
            </w:r>
          </w:p>
        </w:tc>
        <w:tc>
          <w:tcPr>
            <w:tcW w:w="5745" w:type="dxa"/>
            <w:tcBorders>
              <w:top w:val="nil"/>
              <w:left w:val="nil"/>
              <w:bottom w:val="single" w:sz="8" w:space="0" w:color="auto"/>
              <w:right w:val="single" w:sz="8" w:space="0" w:color="000000"/>
            </w:tcBorders>
            <w:hideMark/>
          </w:tcPr>
          <w:p w14:paraId="075F3EEB" w14:textId="77777777" w:rsidR="00E74EE6" w:rsidRPr="00621D8E" w:rsidRDefault="00E74EE6" w:rsidP="00E74EE6">
            <w:pPr>
              <w:rPr>
                <w:rFonts w:ascii="Arial" w:hAnsi="Arial" w:cs="Arial"/>
                <w:color w:val="000000"/>
                <w:sz w:val="20"/>
                <w:szCs w:val="20"/>
              </w:rPr>
            </w:pPr>
            <w:r w:rsidRPr="00621D8E">
              <w:rPr>
                <w:rFonts w:ascii="Arial" w:hAnsi="Arial" w:cs="Arial"/>
                <w:color w:val="000000"/>
                <w:sz w:val="20"/>
                <w:szCs w:val="20"/>
              </w:rPr>
              <w:t>Zenith Property Conservation Ltd.</w:t>
            </w:r>
          </w:p>
        </w:tc>
        <w:tc>
          <w:tcPr>
            <w:tcW w:w="4453" w:type="dxa"/>
            <w:tcBorders>
              <w:top w:val="nil"/>
              <w:left w:val="nil"/>
              <w:bottom w:val="single" w:sz="8" w:space="0" w:color="auto"/>
              <w:right w:val="single" w:sz="8" w:space="0" w:color="000000"/>
            </w:tcBorders>
            <w:hideMark/>
          </w:tcPr>
          <w:p w14:paraId="6BFD8394" w14:textId="77777777" w:rsidR="00E74EE6" w:rsidRPr="00621D8E" w:rsidRDefault="00E74EE6" w:rsidP="00E74EE6">
            <w:pPr>
              <w:rPr>
                <w:rFonts w:ascii="Arial" w:hAnsi="Arial" w:cs="Arial"/>
                <w:color w:val="000000"/>
                <w:sz w:val="20"/>
                <w:szCs w:val="20"/>
              </w:rPr>
            </w:pPr>
            <w:r w:rsidRPr="00621D8E">
              <w:rPr>
                <w:rFonts w:ascii="Arial" w:hAnsi="Arial" w:cs="Arial"/>
                <w:color w:val="000000"/>
                <w:sz w:val="20"/>
                <w:szCs w:val="20"/>
              </w:rPr>
              <w:t xml:space="preserve">A801 </w:t>
            </w:r>
            <w:proofErr w:type="spellStart"/>
            <w:r w:rsidRPr="00621D8E">
              <w:rPr>
                <w:rFonts w:ascii="Arial" w:hAnsi="Arial" w:cs="Arial"/>
                <w:color w:val="000000"/>
                <w:sz w:val="20"/>
                <w:szCs w:val="20"/>
              </w:rPr>
              <w:t>Torphichen</w:t>
            </w:r>
            <w:proofErr w:type="spellEnd"/>
            <w:r w:rsidRPr="00621D8E">
              <w:rPr>
                <w:rFonts w:ascii="Arial" w:hAnsi="Arial" w:cs="Arial"/>
                <w:color w:val="000000"/>
                <w:sz w:val="20"/>
                <w:szCs w:val="20"/>
              </w:rPr>
              <w:t xml:space="preserve"> Bridge Works 2024/25 (QQ)</w:t>
            </w:r>
          </w:p>
        </w:tc>
        <w:tc>
          <w:tcPr>
            <w:tcW w:w="1329" w:type="dxa"/>
            <w:tcBorders>
              <w:top w:val="nil"/>
              <w:left w:val="nil"/>
              <w:bottom w:val="single" w:sz="8" w:space="0" w:color="auto"/>
              <w:right w:val="single" w:sz="8" w:space="0" w:color="000000"/>
            </w:tcBorders>
            <w:hideMark/>
          </w:tcPr>
          <w:p w14:paraId="77ADA62B" w14:textId="77777777" w:rsidR="00E74EE6" w:rsidRPr="00621D8E" w:rsidRDefault="00E74EE6" w:rsidP="00E74EE6">
            <w:pPr>
              <w:jc w:val="right"/>
              <w:rPr>
                <w:rFonts w:ascii="Arial" w:hAnsi="Arial" w:cs="Arial"/>
                <w:color w:val="000000"/>
                <w:sz w:val="20"/>
                <w:szCs w:val="20"/>
              </w:rPr>
            </w:pPr>
            <w:r w:rsidRPr="00621D8E">
              <w:rPr>
                <w:rFonts w:ascii="Arial" w:hAnsi="Arial" w:cs="Arial"/>
                <w:color w:val="000000"/>
                <w:sz w:val="20"/>
                <w:szCs w:val="20"/>
              </w:rPr>
              <w:t>£57,602.00</w:t>
            </w:r>
          </w:p>
        </w:tc>
        <w:tc>
          <w:tcPr>
            <w:tcW w:w="1137" w:type="dxa"/>
            <w:tcBorders>
              <w:top w:val="nil"/>
              <w:left w:val="nil"/>
              <w:bottom w:val="single" w:sz="8" w:space="0" w:color="auto"/>
              <w:right w:val="single" w:sz="8" w:space="0" w:color="000000"/>
            </w:tcBorders>
            <w:hideMark/>
          </w:tcPr>
          <w:p w14:paraId="5BCCC4EB" w14:textId="77777777" w:rsidR="00E74EE6" w:rsidRPr="00621D8E" w:rsidRDefault="00E74EE6" w:rsidP="00E74EE6">
            <w:pPr>
              <w:jc w:val="center"/>
              <w:rPr>
                <w:rFonts w:ascii="Arial" w:hAnsi="Arial" w:cs="Arial"/>
                <w:color w:val="000000"/>
                <w:sz w:val="20"/>
                <w:szCs w:val="20"/>
              </w:rPr>
            </w:pPr>
            <w:r w:rsidRPr="00621D8E">
              <w:rPr>
                <w:rFonts w:ascii="Arial" w:hAnsi="Arial" w:cs="Arial"/>
                <w:color w:val="000000"/>
                <w:sz w:val="20"/>
                <w:szCs w:val="20"/>
              </w:rPr>
              <w:t>11/09/2024</w:t>
            </w:r>
          </w:p>
        </w:tc>
        <w:tc>
          <w:tcPr>
            <w:tcW w:w="1137" w:type="dxa"/>
            <w:tcBorders>
              <w:top w:val="nil"/>
              <w:left w:val="nil"/>
              <w:bottom w:val="single" w:sz="8" w:space="0" w:color="auto"/>
              <w:right w:val="single" w:sz="8" w:space="0" w:color="000000"/>
            </w:tcBorders>
            <w:hideMark/>
          </w:tcPr>
          <w:p w14:paraId="59AB4A9B" w14:textId="77777777" w:rsidR="00E74EE6" w:rsidRPr="00621D8E" w:rsidRDefault="00E74EE6" w:rsidP="00E74EE6">
            <w:pPr>
              <w:jc w:val="center"/>
              <w:rPr>
                <w:rFonts w:ascii="Arial" w:hAnsi="Arial" w:cs="Arial"/>
                <w:color w:val="000000"/>
                <w:sz w:val="20"/>
                <w:szCs w:val="20"/>
              </w:rPr>
            </w:pPr>
            <w:r w:rsidRPr="00621D8E">
              <w:rPr>
                <w:rFonts w:ascii="Arial" w:hAnsi="Arial" w:cs="Arial"/>
                <w:color w:val="000000"/>
                <w:sz w:val="20"/>
                <w:szCs w:val="20"/>
              </w:rPr>
              <w:t>10/09/2025</w:t>
            </w:r>
          </w:p>
        </w:tc>
      </w:tr>
      <w:tr w:rsidR="00E74EE6" w:rsidRPr="00621D8E" w14:paraId="259A509D" w14:textId="77777777" w:rsidTr="00621D8E">
        <w:trPr>
          <w:trHeight w:val="315"/>
        </w:trPr>
        <w:tc>
          <w:tcPr>
            <w:tcW w:w="1271" w:type="dxa"/>
            <w:tcBorders>
              <w:top w:val="nil"/>
              <w:left w:val="single" w:sz="8" w:space="0" w:color="000000"/>
              <w:bottom w:val="single" w:sz="8" w:space="0" w:color="auto"/>
              <w:right w:val="single" w:sz="8" w:space="0" w:color="000000"/>
            </w:tcBorders>
            <w:hideMark/>
          </w:tcPr>
          <w:p w14:paraId="647E8A66" w14:textId="77777777" w:rsidR="00E74EE6" w:rsidRPr="00621D8E" w:rsidRDefault="00E74EE6" w:rsidP="00E74EE6">
            <w:pPr>
              <w:jc w:val="center"/>
              <w:rPr>
                <w:rFonts w:ascii="Arial" w:hAnsi="Arial" w:cs="Arial"/>
                <w:color w:val="000000"/>
                <w:sz w:val="20"/>
                <w:szCs w:val="20"/>
              </w:rPr>
            </w:pPr>
            <w:r w:rsidRPr="00621D8E">
              <w:rPr>
                <w:rFonts w:ascii="Arial" w:hAnsi="Arial" w:cs="Arial"/>
                <w:color w:val="000000"/>
                <w:sz w:val="20"/>
                <w:szCs w:val="20"/>
              </w:rPr>
              <w:t>12/09/2024</w:t>
            </w:r>
          </w:p>
        </w:tc>
        <w:tc>
          <w:tcPr>
            <w:tcW w:w="5745" w:type="dxa"/>
            <w:tcBorders>
              <w:top w:val="nil"/>
              <w:left w:val="nil"/>
              <w:bottom w:val="single" w:sz="8" w:space="0" w:color="auto"/>
              <w:right w:val="single" w:sz="8" w:space="0" w:color="000000"/>
            </w:tcBorders>
            <w:hideMark/>
          </w:tcPr>
          <w:p w14:paraId="65905441" w14:textId="77777777" w:rsidR="00E74EE6" w:rsidRPr="00621D8E" w:rsidRDefault="00E74EE6" w:rsidP="00E74EE6">
            <w:pPr>
              <w:rPr>
                <w:rFonts w:ascii="Arial" w:hAnsi="Arial" w:cs="Arial"/>
                <w:color w:val="000000"/>
                <w:sz w:val="20"/>
                <w:szCs w:val="20"/>
              </w:rPr>
            </w:pPr>
            <w:r w:rsidRPr="00621D8E">
              <w:rPr>
                <w:rFonts w:ascii="Arial" w:hAnsi="Arial" w:cs="Arial"/>
                <w:color w:val="000000"/>
                <w:sz w:val="20"/>
                <w:szCs w:val="20"/>
              </w:rPr>
              <w:t>MetDesk Limited</w:t>
            </w:r>
          </w:p>
        </w:tc>
        <w:tc>
          <w:tcPr>
            <w:tcW w:w="4453" w:type="dxa"/>
            <w:tcBorders>
              <w:top w:val="nil"/>
              <w:left w:val="nil"/>
              <w:bottom w:val="single" w:sz="8" w:space="0" w:color="auto"/>
              <w:right w:val="single" w:sz="8" w:space="0" w:color="000000"/>
            </w:tcBorders>
            <w:hideMark/>
          </w:tcPr>
          <w:p w14:paraId="6CFD1C59" w14:textId="77777777" w:rsidR="00E74EE6" w:rsidRPr="00621D8E" w:rsidRDefault="00E74EE6" w:rsidP="00E74EE6">
            <w:pPr>
              <w:rPr>
                <w:rFonts w:ascii="Arial" w:hAnsi="Arial" w:cs="Arial"/>
                <w:color w:val="000000"/>
                <w:sz w:val="20"/>
                <w:szCs w:val="20"/>
              </w:rPr>
            </w:pPr>
            <w:r w:rsidRPr="00621D8E">
              <w:rPr>
                <w:rFonts w:ascii="Arial" w:hAnsi="Arial" w:cs="Arial"/>
                <w:color w:val="000000"/>
                <w:sz w:val="20"/>
                <w:szCs w:val="20"/>
              </w:rPr>
              <w:t>Provision of Weather Forecasting Service</w:t>
            </w:r>
          </w:p>
        </w:tc>
        <w:tc>
          <w:tcPr>
            <w:tcW w:w="1329" w:type="dxa"/>
            <w:tcBorders>
              <w:top w:val="nil"/>
              <w:left w:val="nil"/>
              <w:bottom w:val="single" w:sz="8" w:space="0" w:color="auto"/>
              <w:right w:val="single" w:sz="8" w:space="0" w:color="000000"/>
            </w:tcBorders>
            <w:hideMark/>
          </w:tcPr>
          <w:p w14:paraId="45358143" w14:textId="77777777" w:rsidR="00E74EE6" w:rsidRPr="00621D8E" w:rsidRDefault="00E74EE6" w:rsidP="00E74EE6">
            <w:pPr>
              <w:jc w:val="right"/>
              <w:rPr>
                <w:rFonts w:ascii="Arial" w:hAnsi="Arial" w:cs="Arial"/>
                <w:color w:val="000000"/>
                <w:sz w:val="20"/>
                <w:szCs w:val="20"/>
              </w:rPr>
            </w:pPr>
            <w:r w:rsidRPr="00621D8E">
              <w:rPr>
                <w:rFonts w:ascii="Arial" w:hAnsi="Arial" w:cs="Arial"/>
                <w:color w:val="000000"/>
                <w:sz w:val="20"/>
                <w:szCs w:val="20"/>
              </w:rPr>
              <w:t>£130,000.00</w:t>
            </w:r>
          </w:p>
        </w:tc>
        <w:tc>
          <w:tcPr>
            <w:tcW w:w="1137" w:type="dxa"/>
            <w:tcBorders>
              <w:top w:val="nil"/>
              <w:left w:val="nil"/>
              <w:bottom w:val="single" w:sz="8" w:space="0" w:color="auto"/>
              <w:right w:val="single" w:sz="8" w:space="0" w:color="000000"/>
            </w:tcBorders>
            <w:hideMark/>
          </w:tcPr>
          <w:p w14:paraId="30ACB5CB" w14:textId="77777777" w:rsidR="00E74EE6" w:rsidRPr="00621D8E" w:rsidRDefault="00E74EE6" w:rsidP="00E74EE6">
            <w:pPr>
              <w:jc w:val="center"/>
              <w:rPr>
                <w:rFonts w:ascii="Arial" w:hAnsi="Arial" w:cs="Arial"/>
                <w:color w:val="000000"/>
                <w:sz w:val="20"/>
                <w:szCs w:val="20"/>
              </w:rPr>
            </w:pPr>
            <w:r w:rsidRPr="00621D8E">
              <w:rPr>
                <w:rFonts w:ascii="Arial" w:hAnsi="Arial" w:cs="Arial"/>
                <w:color w:val="000000"/>
                <w:sz w:val="20"/>
                <w:szCs w:val="20"/>
              </w:rPr>
              <w:t>01/10/2024</w:t>
            </w:r>
          </w:p>
        </w:tc>
        <w:tc>
          <w:tcPr>
            <w:tcW w:w="1137" w:type="dxa"/>
            <w:tcBorders>
              <w:top w:val="nil"/>
              <w:left w:val="nil"/>
              <w:bottom w:val="single" w:sz="8" w:space="0" w:color="auto"/>
              <w:right w:val="single" w:sz="8" w:space="0" w:color="000000"/>
            </w:tcBorders>
            <w:hideMark/>
          </w:tcPr>
          <w:p w14:paraId="6CC6E70A" w14:textId="77777777" w:rsidR="00E74EE6" w:rsidRPr="00621D8E" w:rsidRDefault="00E74EE6" w:rsidP="00E74EE6">
            <w:pPr>
              <w:jc w:val="center"/>
              <w:rPr>
                <w:rFonts w:ascii="Arial" w:hAnsi="Arial" w:cs="Arial"/>
                <w:color w:val="000000"/>
                <w:sz w:val="20"/>
                <w:szCs w:val="20"/>
              </w:rPr>
            </w:pPr>
            <w:r w:rsidRPr="00621D8E">
              <w:rPr>
                <w:rFonts w:ascii="Arial" w:hAnsi="Arial" w:cs="Arial"/>
                <w:color w:val="000000"/>
                <w:sz w:val="20"/>
                <w:szCs w:val="20"/>
              </w:rPr>
              <w:t>30/09/2028</w:t>
            </w:r>
          </w:p>
        </w:tc>
      </w:tr>
      <w:tr w:rsidR="00E74EE6" w:rsidRPr="00621D8E" w14:paraId="2685A03C" w14:textId="77777777" w:rsidTr="00621D8E">
        <w:trPr>
          <w:trHeight w:val="465"/>
        </w:trPr>
        <w:tc>
          <w:tcPr>
            <w:tcW w:w="1271" w:type="dxa"/>
            <w:tcBorders>
              <w:top w:val="nil"/>
              <w:left w:val="single" w:sz="8" w:space="0" w:color="000000"/>
              <w:bottom w:val="single" w:sz="8" w:space="0" w:color="auto"/>
              <w:right w:val="single" w:sz="8" w:space="0" w:color="000000"/>
            </w:tcBorders>
            <w:hideMark/>
          </w:tcPr>
          <w:p w14:paraId="2C1352C1" w14:textId="77777777" w:rsidR="00E74EE6" w:rsidRPr="00621D8E" w:rsidRDefault="00E74EE6" w:rsidP="00E74EE6">
            <w:pPr>
              <w:jc w:val="center"/>
              <w:rPr>
                <w:rFonts w:ascii="Arial" w:hAnsi="Arial" w:cs="Arial"/>
                <w:color w:val="000000"/>
                <w:sz w:val="20"/>
                <w:szCs w:val="20"/>
              </w:rPr>
            </w:pPr>
            <w:r w:rsidRPr="00621D8E">
              <w:rPr>
                <w:rFonts w:ascii="Arial" w:hAnsi="Arial" w:cs="Arial"/>
                <w:color w:val="000000"/>
                <w:sz w:val="20"/>
                <w:szCs w:val="20"/>
              </w:rPr>
              <w:t>13/09/2024</w:t>
            </w:r>
          </w:p>
        </w:tc>
        <w:tc>
          <w:tcPr>
            <w:tcW w:w="5745" w:type="dxa"/>
            <w:tcBorders>
              <w:top w:val="nil"/>
              <w:left w:val="nil"/>
              <w:bottom w:val="single" w:sz="8" w:space="0" w:color="auto"/>
              <w:right w:val="single" w:sz="8" w:space="0" w:color="000000"/>
            </w:tcBorders>
            <w:hideMark/>
          </w:tcPr>
          <w:p w14:paraId="7C5A8708" w14:textId="77777777" w:rsidR="00E74EE6" w:rsidRPr="00621D8E" w:rsidRDefault="00E74EE6" w:rsidP="00E74EE6">
            <w:pPr>
              <w:rPr>
                <w:rFonts w:ascii="Arial" w:hAnsi="Arial" w:cs="Arial"/>
                <w:color w:val="000000"/>
                <w:sz w:val="20"/>
                <w:szCs w:val="20"/>
              </w:rPr>
            </w:pPr>
            <w:r w:rsidRPr="00621D8E">
              <w:rPr>
                <w:rFonts w:ascii="Arial" w:hAnsi="Arial" w:cs="Arial"/>
                <w:color w:val="000000"/>
                <w:sz w:val="20"/>
                <w:szCs w:val="20"/>
              </w:rPr>
              <w:t>British Engineering Services</w:t>
            </w:r>
          </w:p>
        </w:tc>
        <w:tc>
          <w:tcPr>
            <w:tcW w:w="4453" w:type="dxa"/>
            <w:tcBorders>
              <w:top w:val="nil"/>
              <w:left w:val="nil"/>
              <w:bottom w:val="single" w:sz="8" w:space="0" w:color="auto"/>
              <w:right w:val="single" w:sz="8" w:space="0" w:color="000000"/>
            </w:tcBorders>
            <w:hideMark/>
          </w:tcPr>
          <w:p w14:paraId="37FB44B4" w14:textId="77777777" w:rsidR="00E74EE6" w:rsidRPr="00621D8E" w:rsidRDefault="00E74EE6" w:rsidP="00E74EE6">
            <w:pPr>
              <w:rPr>
                <w:rFonts w:ascii="Arial" w:hAnsi="Arial" w:cs="Arial"/>
                <w:color w:val="000000"/>
                <w:sz w:val="20"/>
                <w:szCs w:val="20"/>
              </w:rPr>
            </w:pPr>
            <w:r w:rsidRPr="00621D8E">
              <w:rPr>
                <w:rFonts w:ascii="Arial" w:hAnsi="Arial" w:cs="Arial"/>
                <w:color w:val="000000"/>
                <w:sz w:val="20"/>
                <w:szCs w:val="20"/>
              </w:rPr>
              <w:t>Insurance contract for Engineering Inspection - Joint Loan Equipment Service (JLES)</w:t>
            </w:r>
          </w:p>
        </w:tc>
        <w:tc>
          <w:tcPr>
            <w:tcW w:w="1329" w:type="dxa"/>
            <w:tcBorders>
              <w:top w:val="nil"/>
              <w:left w:val="nil"/>
              <w:bottom w:val="single" w:sz="8" w:space="0" w:color="auto"/>
              <w:right w:val="single" w:sz="8" w:space="0" w:color="000000"/>
            </w:tcBorders>
            <w:hideMark/>
          </w:tcPr>
          <w:p w14:paraId="3D877E8A" w14:textId="77777777" w:rsidR="00E74EE6" w:rsidRPr="00621D8E" w:rsidRDefault="00E74EE6" w:rsidP="00E74EE6">
            <w:pPr>
              <w:jc w:val="right"/>
              <w:rPr>
                <w:rFonts w:ascii="Arial" w:hAnsi="Arial" w:cs="Arial"/>
                <w:color w:val="000000"/>
                <w:sz w:val="20"/>
                <w:szCs w:val="20"/>
              </w:rPr>
            </w:pPr>
            <w:r w:rsidRPr="00621D8E">
              <w:rPr>
                <w:rFonts w:ascii="Arial" w:hAnsi="Arial" w:cs="Arial"/>
                <w:color w:val="000000"/>
                <w:sz w:val="20"/>
                <w:szCs w:val="20"/>
              </w:rPr>
              <w:t>£676,800.00</w:t>
            </w:r>
          </w:p>
        </w:tc>
        <w:tc>
          <w:tcPr>
            <w:tcW w:w="1137" w:type="dxa"/>
            <w:tcBorders>
              <w:top w:val="nil"/>
              <w:left w:val="nil"/>
              <w:bottom w:val="single" w:sz="8" w:space="0" w:color="auto"/>
              <w:right w:val="single" w:sz="8" w:space="0" w:color="000000"/>
            </w:tcBorders>
            <w:hideMark/>
          </w:tcPr>
          <w:p w14:paraId="120E431C" w14:textId="77777777" w:rsidR="00E74EE6" w:rsidRPr="00621D8E" w:rsidRDefault="00E74EE6" w:rsidP="00E74EE6">
            <w:pPr>
              <w:jc w:val="center"/>
              <w:rPr>
                <w:rFonts w:ascii="Arial" w:hAnsi="Arial" w:cs="Arial"/>
                <w:color w:val="000000"/>
                <w:sz w:val="20"/>
                <w:szCs w:val="20"/>
              </w:rPr>
            </w:pPr>
            <w:r w:rsidRPr="00621D8E">
              <w:rPr>
                <w:rFonts w:ascii="Arial" w:hAnsi="Arial" w:cs="Arial"/>
                <w:color w:val="000000"/>
                <w:sz w:val="20"/>
                <w:szCs w:val="20"/>
              </w:rPr>
              <w:t>01/10/2024</w:t>
            </w:r>
          </w:p>
        </w:tc>
        <w:tc>
          <w:tcPr>
            <w:tcW w:w="1137" w:type="dxa"/>
            <w:tcBorders>
              <w:top w:val="nil"/>
              <w:left w:val="nil"/>
              <w:bottom w:val="single" w:sz="8" w:space="0" w:color="auto"/>
              <w:right w:val="single" w:sz="8" w:space="0" w:color="000000"/>
            </w:tcBorders>
            <w:hideMark/>
          </w:tcPr>
          <w:p w14:paraId="48314DE2" w14:textId="77777777" w:rsidR="00E74EE6" w:rsidRPr="00621D8E" w:rsidRDefault="00E74EE6" w:rsidP="00E74EE6">
            <w:pPr>
              <w:jc w:val="center"/>
              <w:rPr>
                <w:rFonts w:ascii="Arial" w:hAnsi="Arial" w:cs="Arial"/>
                <w:color w:val="000000"/>
                <w:sz w:val="20"/>
                <w:szCs w:val="20"/>
              </w:rPr>
            </w:pPr>
            <w:r w:rsidRPr="00621D8E">
              <w:rPr>
                <w:rFonts w:ascii="Arial" w:hAnsi="Arial" w:cs="Arial"/>
                <w:color w:val="000000"/>
                <w:sz w:val="20"/>
                <w:szCs w:val="20"/>
              </w:rPr>
              <w:t>31/03/2029</w:t>
            </w:r>
          </w:p>
        </w:tc>
      </w:tr>
      <w:tr w:rsidR="009C0284" w:rsidRPr="00621D8E" w14:paraId="03E86D58" w14:textId="77777777" w:rsidTr="00621D8E">
        <w:trPr>
          <w:trHeight w:val="465"/>
        </w:trPr>
        <w:tc>
          <w:tcPr>
            <w:tcW w:w="1271" w:type="dxa"/>
            <w:tcBorders>
              <w:top w:val="nil"/>
              <w:left w:val="single" w:sz="8" w:space="0" w:color="000000"/>
              <w:bottom w:val="single" w:sz="4" w:space="0" w:color="auto"/>
              <w:right w:val="single" w:sz="8" w:space="0" w:color="000000"/>
            </w:tcBorders>
            <w:hideMark/>
          </w:tcPr>
          <w:p w14:paraId="6F60DC0F" w14:textId="77777777" w:rsidR="00E74EE6" w:rsidRPr="00621D8E" w:rsidRDefault="00E74EE6" w:rsidP="00E74EE6">
            <w:pPr>
              <w:jc w:val="center"/>
              <w:rPr>
                <w:rFonts w:ascii="Arial" w:hAnsi="Arial" w:cs="Arial"/>
                <w:color w:val="000000"/>
                <w:sz w:val="20"/>
                <w:szCs w:val="20"/>
              </w:rPr>
            </w:pPr>
            <w:r w:rsidRPr="00621D8E">
              <w:rPr>
                <w:rFonts w:ascii="Arial" w:hAnsi="Arial" w:cs="Arial"/>
                <w:color w:val="000000"/>
                <w:sz w:val="20"/>
                <w:szCs w:val="20"/>
              </w:rPr>
              <w:t>23/09/2024</w:t>
            </w:r>
          </w:p>
        </w:tc>
        <w:tc>
          <w:tcPr>
            <w:tcW w:w="5745" w:type="dxa"/>
            <w:tcBorders>
              <w:top w:val="nil"/>
              <w:left w:val="nil"/>
              <w:bottom w:val="single" w:sz="4" w:space="0" w:color="auto"/>
              <w:right w:val="single" w:sz="8" w:space="0" w:color="000000"/>
            </w:tcBorders>
            <w:hideMark/>
          </w:tcPr>
          <w:p w14:paraId="71E7297A" w14:textId="77777777" w:rsidR="00E74EE6" w:rsidRPr="00621D8E" w:rsidRDefault="00E74EE6" w:rsidP="00E74EE6">
            <w:pPr>
              <w:rPr>
                <w:rFonts w:ascii="Arial" w:hAnsi="Arial" w:cs="Arial"/>
                <w:color w:val="000000"/>
                <w:sz w:val="20"/>
                <w:szCs w:val="20"/>
              </w:rPr>
            </w:pPr>
            <w:r w:rsidRPr="00621D8E">
              <w:rPr>
                <w:rFonts w:ascii="Arial" w:hAnsi="Arial" w:cs="Arial"/>
                <w:color w:val="000000"/>
                <w:sz w:val="20"/>
                <w:szCs w:val="20"/>
              </w:rPr>
              <w:t>Marshall Construction Limited</w:t>
            </w:r>
          </w:p>
        </w:tc>
        <w:tc>
          <w:tcPr>
            <w:tcW w:w="4453" w:type="dxa"/>
            <w:tcBorders>
              <w:top w:val="nil"/>
              <w:left w:val="nil"/>
              <w:bottom w:val="single" w:sz="4" w:space="0" w:color="auto"/>
              <w:right w:val="single" w:sz="8" w:space="0" w:color="000000"/>
            </w:tcBorders>
            <w:hideMark/>
          </w:tcPr>
          <w:p w14:paraId="4C2F1B3D" w14:textId="77777777" w:rsidR="00E74EE6" w:rsidRPr="00621D8E" w:rsidRDefault="00E74EE6" w:rsidP="00E74EE6">
            <w:pPr>
              <w:rPr>
                <w:rFonts w:ascii="Arial" w:hAnsi="Arial" w:cs="Arial"/>
                <w:color w:val="000000"/>
                <w:sz w:val="20"/>
                <w:szCs w:val="20"/>
              </w:rPr>
            </w:pPr>
            <w:r w:rsidRPr="00621D8E">
              <w:rPr>
                <w:rFonts w:ascii="Arial" w:hAnsi="Arial" w:cs="Arial"/>
                <w:color w:val="000000"/>
                <w:sz w:val="20"/>
                <w:szCs w:val="20"/>
              </w:rPr>
              <w:t>Felt Roofing at Shieldhill Primary School 2024 (QQ)</w:t>
            </w:r>
          </w:p>
        </w:tc>
        <w:tc>
          <w:tcPr>
            <w:tcW w:w="1329" w:type="dxa"/>
            <w:tcBorders>
              <w:top w:val="nil"/>
              <w:left w:val="nil"/>
              <w:bottom w:val="single" w:sz="4" w:space="0" w:color="auto"/>
              <w:right w:val="single" w:sz="8" w:space="0" w:color="000000"/>
            </w:tcBorders>
            <w:hideMark/>
          </w:tcPr>
          <w:p w14:paraId="4634DEFB" w14:textId="77777777" w:rsidR="00E74EE6" w:rsidRPr="00621D8E" w:rsidRDefault="00E74EE6" w:rsidP="00E74EE6">
            <w:pPr>
              <w:jc w:val="right"/>
              <w:rPr>
                <w:rFonts w:ascii="Arial" w:hAnsi="Arial" w:cs="Arial"/>
                <w:color w:val="000000"/>
                <w:sz w:val="20"/>
                <w:szCs w:val="20"/>
              </w:rPr>
            </w:pPr>
            <w:r w:rsidRPr="00621D8E">
              <w:rPr>
                <w:rFonts w:ascii="Arial" w:hAnsi="Arial" w:cs="Arial"/>
                <w:color w:val="000000"/>
                <w:sz w:val="20"/>
                <w:szCs w:val="20"/>
              </w:rPr>
              <w:t>£75,679.83</w:t>
            </w:r>
          </w:p>
        </w:tc>
        <w:tc>
          <w:tcPr>
            <w:tcW w:w="1137" w:type="dxa"/>
            <w:tcBorders>
              <w:top w:val="nil"/>
              <w:left w:val="nil"/>
              <w:bottom w:val="single" w:sz="4" w:space="0" w:color="auto"/>
              <w:right w:val="single" w:sz="8" w:space="0" w:color="000000"/>
            </w:tcBorders>
            <w:hideMark/>
          </w:tcPr>
          <w:p w14:paraId="755B2BA1" w14:textId="77777777" w:rsidR="00E74EE6" w:rsidRPr="00621D8E" w:rsidRDefault="00E74EE6" w:rsidP="00E74EE6">
            <w:pPr>
              <w:jc w:val="center"/>
              <w:rPr>
                <w:rFonts w:ascii="Arial" w:hAnsi="Arial" w:cs="Arial"/>
                <w:color w:val="000000"/>
                <w:sz w:val="20"/>
                <w:szCs w:val="20"/>
              </w:rPr>
            </w:pPr>
            <w:r w:rsidRPr="00621D8E">
              <w:rPr>
                <w:rFonts w:ascii="Arial" w:hAnsi="Arial" w:cs="Arial"/>
                <w:color w:val="000000"/>
                <w:sz w:val="20"/>
                <w:szCs w:val="20"/>
              </w:rPr>
              <w:t>23/09/2024</w:t>
            </w:r>
          </w:p>
        </w:tc>
        <w:tc>
          <w:tcPr>
            <w:tcW w:w="1137" w:type="dxa"/>
            <w:tcBorders>
              <w:top w:val="nil"/>
              <w:left w:val="nil"/>
              <w:bottom w:val="single" w:sz="4" w:space="0" w:color="auto"/>
              <w:right w:val="single" w:sz="8" w:space="0" w:color="000000"/>
            </w:tcBorders>
            <w:hideMark/>
          </w:tcPr>
          <w:p w14:paraId="45A5C7A2" w14:textId="77777777" w:rsidR="00E74EE6" w:rsidRPr="00621D8E" w:rsidRDefault="00E74EE6" w:rsidP="00E74EE6">
            <w:pPr>
              <w:jc w:val="center"/>
              <w:rPr>
                <w:rFonts w:ascii="Arial" w:hAnsi="Arial" w:cs="Arial"/>
                <w:color w:val="000000"/>
                <w:sz w:val="20"/>
                <w:szCs w:val="20"/>
              </w:rPr>
            </w:pPr>
            <w:r w:rsidRPr="00621D8E">
              <w:rPr>
                <w:rFonts w:ascii="Arial" w:hAnsi="Arial" w:cs="Arial"/>
                <w:color w:val="000000"/>
                <w:sz w:val="20"/>
                <w:szCs w:val="20"/>
              </w:rPr>
              <w:t>31/03/2025</w:t>
            </w:r>
          </w:p>
        </w:tc>
      </w:tr>
      <w:tr w:rsidR="009C0284" w:rsidRPr="00621D8E" w14:paraId="0A157E3D" w14:textId="77777777" w:rsidTr="00621D8E">
        <w:trPr>
          <w:trHeight w:val="315"/>
        </w:trPr>
        <w:tc>
          <w:tcPr>
            <w:tcW w:w="1271" w:type="dxa"/>
            <w:tcBorders>
              <w:top w:val="single" w:sz="4" w:space="0" w:color="auto"/>
              <w:left w:val="single" w:sz="4" w:space="0" w:color="auto"/>
              <w:bottom w:val="single" w:sz="4" w:space="0" w:color="auto"/>
              <w:right w:val="single" w:sz="4" w:space="0" w:color="auto"/>
            </w:tcBorders>
            <w:hideMark/>
          </w:tcPr>
          <w:p w14:paraId="06B77422" w14:textId="77777777" w:rsidR="00E74EE6" w:rsidRPr="00621D8E" w:rsidRDefault="00E74EE6" w:rsidP="00E74EE6">
            <w:pPr>
              <w:jc w:val="center"/>
              <w:rPr>
                <w:rFonts w:ascii="Arial" w:hAnsi="Arial" w:cs="Arial"/>
                <w:color w:val="000000"/>
                <w:sz w:val="20"/>
                <w:szCs w:val="20"/>
              </w:rPr>
            </w:pPr>
            <w:r w:rsidRPr="00621D8E">
              <w:rPr>
                <w:rFonts w:ascii="Arial" w:hAnsi="Arial" w:cs="Arial"/>
                <w:color w:val="000000"/>
                <w:sz w:val="20"/>
                <w:szCs w:val="20"/>
              </w:rPr>
              <w:t>25/09/2024</w:t>
            </w:r>
          </w:p>
        </w:tc>
        <w:tc>
          <w:tcPr>
            <w:tcW w:w="5745" w:type="dxa"/>
            <w:tcBorders>
              <w:top w:val="single" w:sz="4" w:space="0" w:color="auto"/>
              <w:left w:val="single" w:sz="4" w:space="0" w:color="auto"/>
              <w:bottom w:val="single" w:sz="4" w:space="0" w:color="auto"/>
              <w:right w:val="single" w:sz="4" w:space="0" w:color="auto"/>
            </w:tcBorders>
            <w:hideMark/>
          </w:tcPr>
          <w:p w14:paraId="46EEE171" w14:textId="77777777" w:rsidR="00E74EE6" w:rsidRPr="00621D8E" w:rsidRDefault="00E74EE6" w:rsidP="00E74EE6">
            <w:pPr>
              <w:rPr>
                <w:rFonts w:ascii="Arial" w:hAnsi="Arial" w:cs="Arial"/>
                <w:color w:val="000000"/>
                <w:sz w:val="20"/>
                <w:szCs w:val="20"/>
              </w:rPr>
            </w:pPr>
            <w:r w:rsidRPr="00621D8E">
              <w:rPr>
                <w:rFonts w:ascii="Arial" w:hAnsi="Arial" w:cs="Arial"/>
                <w:color w:val="000000"/>
                <w:sz w:val="20"/>
                <w:szCs w:val="20"/>
              </w:rPr>
              <w:t>TotalEnergies Gas &amp; Power Limited</w:t>
            </w:r>
          </w:p>
        </w:tc>
        <w:tc>
          <w:tcPr>
            <w:tcW w:w="4453" w:type="dxa"/>
            <w:tcBorders>
              <w:top w:val="single" w:sz="4" w:space="0" w:color="auto"/>
              <w:left w:val="single" w:sz="4" w:space="0" w:color="auto"/>
              <w:bottom w:val="single" w:sz="4" w:space="0" w:color="auto"/>
              <w:right w:val="single" w:sz="4" w:space="0" w:color="auto"/>
            </w:tcBorders>
            <w:hideMark/>
          </w:tcPr>
          <w:p w14:paraId="554B8284" w14:textId="77777777" w:rsidR="00E74EE6" w:rsidRPr="00621D8E" w:rsidRDefault="00E74EE6" w:rsidP="00E74EE6">
            <w:pPr>
              <w:rPr>
                <w:rFonts w:ascii="Arial" w:hAnsi="Arial" w:cs="Arial"/>
                <w:color w:val="000000"/>
                <w:sz w:val="20"/>
                <w:szCs w:val="20"/>
              </w:rPr>
            </w:pPr>
            <w:r w:rsidRPr="00621D8E">
              <w:rPr>
                <w:rFonts w:ascii="Arial" w:hAnsi="Arial" w:cs="Arial"/>
                <w:color w:val="000000"/>
                <w:sz w:val="20"/>
                <w:szCs w:val="20"/>
              </w:rPr>
              <w:t>Supply of Natural Gas</w:t>
            </w:r>
          </w:p>
        </w:tc>
        <w:tc>
          <w:tcPr>
            <w:tcW w:w="1329" w:type="dxa"/>
            <w:tcBorders>
              <w:top w:val="single" w:sz="4" w:space="0" w:color="auto"/>
              <w:left w:val="single" w:sz="4" w:space="0" w:color="auto"/>
              <w:bottom w:val="single" w:sz="4" w:space="0" w:color="auto"/>
              <w:right w:val="single" w:sz="4" w:space="0" w:color="auto"/>
            </w:tcBorders>
            <w:hideMark/>
          </w:tcPr>
          <w:p w14:paraId="4CDAF352" w14:textId="77777777" w:rsidR="00E74EE6" w:rsidRPr="00621D8E" w:rsidRDefault="00E74EE6" w:rsidP="00E74EE6">
            <w:pPr>
              <w:jc w:val="right"/>
              <w:rPr>
                <w:rFonts w:ascii="Arial" w:hAnsi="Arial" w:cs="Arial"/>
                <w:color w:val="000000"/>
                <w:sz w:val="20"/>
                <w:szCs w:val="20"/>
              </w:rPr>
            </w:pPr>
            <w:r w:rsidRPr="00621D8E">
              <w:rPr>
                <w:rFonts w:ascii="Arial" w:hAnsi="Arial" w:cs="Arial"/>
                <w:color w:val="000000"/>
                <w:sz w:val="20"/>
                <w:szCs w:val="20"/>
              </w:rPr>
              <w:t>£18,000,000.00</w:t>
            </w:r>
          </w:p>
        </w:tc>
        <w:tc>
          <w:tcPr>
            <w:tcW w:w="1137" w:type="dxa"/>
            <w:tcBorders>
              <w:top w:val="single" w:sz="4" w:space="0" w:color="auto"/>
              <w:left w:val="single" w:sz="4" w:space="0" w:color="auto"/>
              <w:bottom w:val="single" w:sz="4" w:space="0" w:color="auto"/>
              <w:right w:val="single" w:sz="4" w:space="0" w:color="auto"/>
            </w:tcBorders>
            <w:hideMark/>
          </w:tcPr>
          <w:p w14:paraId="06B563D0" w14:textId="77777777" w:rsidR="00E74EE6" w:rsidRPr="00621D8E" w:rsidRDefault="00E74EE6" w:rsidP="00E74EE6">
            <w:pPr>
              <w:jc w:val="center"/>
              <w:rPr>
                <w:rFonts w:ascii="Arial" w:hAnsi="Arial" w:cs="Arial"/>
                <w:color w:val="000000"/>
                <w:sz w:val="20"/>
                <w:szCs w:val="20"/>
              </w:rPr>
            </w:pPr>
            <w:r w:rsidRPr="00621D8E">
              <w:rPr>
                <w:rFonts w:ascii="Arial" w:hAnsi="Arial" w:cs="Arial"/>
                <w:color w:val="000000"/>
                <w:sz w:val="20"/>
                <w:szCs w:val="20"/>
              </w:rPr>
              <w:t>01/04/2025</w:t>
            </w:r>
          </w:p>
        </w:tc>
        <w:tc>
          <w:tcPr>
            <w:tcW w:w="1137" w:type="dxa"/>
            <w:tcBorders>
              <w:top w:val="single" w:sz="4" w:space="0" w:color="auto"/>
              <w:left w:val="single" w:sz="4" w:space="0" w:color="auto"/>
              <w:bottom w:val="single" w:sz="4" w:space="0" w:color="auto"/>
              <w:right w:val="single" w:sz="4" w:space="0" w:color="auto"/>
            </w:tcBorders>
            <w:hideMark/>
          </w:tcPr>
          <w:p w14:paraId="77C2DFED" w14:textId="77777777" w:rsidR="00E74EE6" w:rsidRPr="00621D8E" w:rsidRDefault="00E74EE6" w:rsidP="00E74EE6">
            <w:pPr>
              <w:jc w:val="center"/>
              <w:rPr>
                <w:rFonts w:ascii="Arial" w:hAnsi="Arial" w:cs="Arial"/>
                <w:color w:val="000000"/>
                <w:sz w:val="20"/>
                <w:szCs w:val="20"/>
              </w:rPr>
            </w:pPr>
            <w:r w:rsidRPr="00621D8E">
              <w:rPr>
                <w:rFonts w:ascii="Arial" w:hAnsi="Arial" w:cs="Arial"/>
                <w:color w:val="000000"/>
                <w:sz w:val="20"/>
                <w:szCs w:val="20"/>
              </w:rPr>
              <w:t>31/03/2030</w:t>
            </w:r>
          </w:p>
        </w:tc>
      </w:tr>
      <w:tr w:rsidR="009C0284" w:rsidRPr="00621D8E" w14:paraId="5A43CD46" w14:textId="77777777" w:rsidTr="00621D8E">
        <w:trPr>
          <w:trHeight w:val="465"/>
        </w:trPr>
        <w:tc>
          <w:tcPr>
            <w:tcW w:w="1271" w:type="dxa"/>
            <w:tcBorders>
              <w:top w:val="single" w:sz="4" w:space="0" w:color="auto"/>
              <w:left w:val="single" w:sz="8" w:space="0" w:color="000000"/>
              <w:bottom w:val="single" w:sz="8" w:space="0" w:color="auto"/>
              <w:right w:val="single" w:sz="8" w:space="0" w:color="000000"/>
            </w:tcBorders>
            <w:hideMark/>
          </w:tcPr>
          <w:p w14:paraId="75989671" w14:textId="77777777" w:rsidR="00E74EE6" w:rsidRPr="00621D8E" w:rsidRDefault="00E74EE6" w:rsidP="00E74EE6">
            <w:pPr>
              <w:jc w:val="center"/>
              <w:rPr>
                <w:rFonts w:ascii="Arial" w:hAnsi="Arial" w:cs="Arial"/>
                <w:color w:val="000000"/>
                <w:sz w:val="20"/>
                <w:szCs w:val="20"/>
              </w:rPr>
            </w:pPr>
            <w:r w:rsidRPr="00621D8E">
              <w:rPr>
                <w:rFonts w:ascii="Arial" w:hAnsi="Arial" w:cs="Arial"/>
                <w:color w:val="000000"/>
                <w:sz w:val="20"/>
                <w:szCs w:val="20"/>
              </w:rPr>
              <w:t>25/09/2024</w:t>
            </w:r>
          </w:p>
        </w:tc>
        <w:tc>
          <w:tcPr>
            <w:tcW w:w="5745" w:type="dxa"/>
            <w:tcBorders>
              <w:top w:val="single" w:sz="4" w:space="0" w:color="auto"/>
              <w:left w:val="nil"/>
              <w:bottom w:val="single" w:sz="8" w:space="0" w:color="auto"/>
              <w:right w:val="single" w:sz="8" w:space="0" w:color="000000"/>
            </w:tcBorders>
            <w:hideMark/>
          </w:tcPr>
          <w:p w14:paraId="79D0544C" w14:textId="77777777" w:rsidR="00E74EE6" w:rsidRPr="00621D8E" w:rsidRDefault="00E74EE6" w:rsidP="00E74EE6">
            <w:pPr>
              <w:rPr>
                <w:rFonts w:ascii="Arial" w:hAnsi="Arial" w:cs="Arial"/>
                <w:color w:val="000000"/>
                <w:sz w:val="20"/>
                <w:szCs w:val="20"/>
              </w:rPr>
            </w:pPr>
            <w:r w:rsidRPr="00621D8E">
              <w:rPr>
                <w:rFonts w:ascii="Arial" w:hAnsi="Arial" w:cs="Arial"/>
                <w:color w:val="000000"/>
                <w:sz w:val="20"/>
                <w:szCs w:val="20"/>
              </w:rPr>
              <w:t>Harley Haddow</w:t>
            </w:r>
          </w:p>
        </w:tc>
        <w:tc>
          <w:tcPr>
            <w:tcW w:w="4453" w:type="dxa"/>
            <w:tcBorders>
              <w:top w:val="single" w:sz="4" w:space="0" w:color="auto"/>
              <w:left w:val="nil"/>
              <w:bottom w:val="single" w:sz="8" w:space="0" w:color="auto"/>
              <w:right w:val="single" w:sz="8" w:space="0" w:color="000000"/>
            </w:tcBorders>
            <w:hideMark/>
          </w:tcPr>
          <w:p w14:paraId="483EF380" w14:textId="77777777" w:rsidR="00E74EE6" w:rsidRPr="00621D8E" w:rsidRDefault="00E74EE6" w:rsidP="00E74EE6">
            <w:pPr>
              <w:rPr>
                <w:rFonts w:ascii="Arial" w:hAnsi="Arial" w:cs="Arial"/>
                <w:color w:val="000000"/>
                <w:sz w:val="20"/>
                <w:szCs w:val="20"/>
              </w:rPr>
            </w:pPr>
            <w:r w:rsidRPr="00621D8E">
              <w:rPr>
                <w:rFonts w:ascii="Arial" w:hAnsi="Arial" w:cs="Arial"/>
                <w:color w:val="000000"/>
                <w:sz w:val="20"/>
                <w:szCs w:val="20"/>
              </w:rPr>
              <w:t>Mechanical and electrical consultancy for new build housing development, Denny High Phase 1</w:t>
            </w:r>
          </w:p>
        </w:tc>
        <w:tc>
          <w:tcPr>
            <w:tcW w:w="1329" w:type="dxa"/>
            <w:tcBorders>
              <w:top w:val="single" w:sz="4" w:space="0" w:color="auto"/>
              <w:left w:val="nil"/>
              <w:bottom w:val="single" w:sz="8" w:space="0" w:color="auto"/>
              <w:right w:val="single" w:sz="8" w:space="0" w:color="000000"/>
            </w:tcBorders>
            <w:hideMark/>
          </w:tcPr>
          <w:p w14:paraId="32105423" w14:textId="77777777" w:rsidR="00E74EE6" w:rsidRPr="00621D8E" w:rsidRDefault="00E74EE6" w:rsidP="00E74EE6">
            <w:pPr>
              <w:jc w:val="right"/>
              <w:rPr>
                <w:rFonts w:ascii="Arial" w:hAnsi="Arial" w:cs="Arial"/>
                <w:color w:val="000000"/>
                <w:sz w:val="20"/>
                <w:szCs w:val="20"/>
              </w:rPr>
            </w:pPr>
            <w:r w:rsidRPr="00621D8E">
              <w:rPr>
                <w:rFonts w:ascii="Arial" w:hAnsi="Arial" w:cs="Arial"/>
                <w:color w:val="000000"/>
                <w:sz w:val="20"/>
                <w:szCs w:val="20"/>
              </w:rPr>
              <w:t>£87,780.00</w:t>
            </w:r>
          </w:p>
        </w:tc>
        <w:tc>
          <w:tcPr>
            <w:tcW w:w="1137" w:type="dxa"/>
            <w:tcBorders>
              <w:top w:val="single" w:sz="4" w:space="0" w:color="auto"/>
              <w:left w:val="nil"/>
              <w:bottom w:val="single" w:sz="8" w:space="0" w:color="auto"/>
              <w:right w:val="single" w:sz="8" w:space="0" w:color="000000"/>
            </w:tcBorders>
            <w:hideMark/>
          </w:tcPr>
          <w:p w14:paraId="37788600" w14:textId="77777777" w:rsidR="00E74EE6" w:rsidRPr="00621D8E" w:rsidRDefault="00E74EE6" w:rsidP="00E74EE6">
            <w:pPr>
              <w:jc w:val="center"/>
              <w:rPr>
                <w:rFonts w:ascii="Arial" w:hAnsi="Arial" w:cs="Arial"/>
                <w:color w:val="000000"/>
                <w:sz w:val="20"/>
                <w:szCs w:val="20"/>
              </w:rPr>
            </w:pPr>
            <w:r w:rsidRPr="00621D8E">
              <w:rPr>
                <w:rFonts w:ascii="Arial" w:hAnsi="Arial" w:cs="Arial"/>
                <w:color w:val="000000"/>
                <w:sz w:val="20"/>
                <w:szCs w:val="20"/>
              </w:rPr>
              <w:t>25/09/2024</w:t>
            </w:r>
          </w:p>
        </w:tc>
        <w:tc>
          <w:tcPr>
            <w:tcW w:w="1137" w:type="dxa"/>
            <w:tcBorders>
              <w:top w:val="single" w:sz="4" w:space="0" w:color="auto"/>
              <w:left w:val="nil"/>
              <w:bottom w:val="single" w:sz="8" w:space="0" w:color="auto"/>
              <w:right w:val="single" w:sz="8" w:space="0" w:color="000000"/>
            </w:tcBorders>
            <w:hideMark/>
          </w:tcPr>
          <w:p w14:paraId="25B98C30" w14:textId="77777777" w:rsidR="00E74EE6" w:rsidRPr="00621D8E" w:rsidRDefault="00E74EE6" w:rsidP="00E74EE6">
            <w:pPr>
              <w:jc w:val="center"/>
              <w:rPr>
                <w:rFonts w:ascii="Arial" w:hAnsi="Arial" w:cs="Arial"/>
                <w:color w:val="000000"/>
                <w:sz w:val="20"/>
                <w:szCs w:val="20"/>
              </w:rPr>
            </w:pPr>
            <w:r w:rsidRPr="00621D8E">
              <w:rPr>
                <w:rFonts w:ascii="Arial" w:hAnsi="Arial" w:cs="Arial"/>
                <w:color w:val="000000"/>
                <w:sz w:val="20"/>
                <w:szCs w:val="20"/>
              </w:rPr>
              <w:t>25/01/2029</w:t>
            </w:r>
          </w:p>
        </w:tc>
      </w:tr>
      <w:tr w:rsidR="00E74EE6" w:rsidRPr="00621D8E" w14:paraId="076359A8" w14:textId="77777777" w:rsidTr="00621D8E">
        <w:trPr>
          <w:trHeight w:val="300"/>
        </w:trPr>
        <w:tc>
          <w:tcPr>
            <w:tcW w:w="1271" w:type="dxa"/>
            <w:vMerge w:val="restart"/>
            <w:tcBorders>
              <w:top w:val="nil"/>
              <w:left w:val="single" w:sz="8" w:space="0" w:color="000000"/>
              <w:bottom w:val="single" w:sz="8" w:space="0" w:color="000000"/>
              <w:right w:val="single" w:sz="8" w:space="0" w:color="000000"/>
            </w:tcBorders>
            <w:hideMark/>
          </w:tcPr>
          <w:p w14:paraId="7626ED57" w14:textId="77777777" w:rsidR="00E74EE6" w:rsidRPr="00621D8E" w:rsidRDefault="00E74EE6" w:rsidP="00E74EE6">
            <w:pPr>
              <w:jc w:val="center"/>
              <w:rPr>
                <w:rFonts w:ascii="Arial" w:hAnsi="Arial" w:cs="Arial"/>
                <w:color w:val="000000"/>
                <w:sz w:val="20"/>
                <w:szCs w:val="20"/>
              </w:rPr>
            </w:pPr>
            <w:r w:rsidRPr="00621D8E">
              <w:rPr>
                <w:rFonts w:ascii="Arial" w:hAnsi="Arial" w:cs="Arial"/>
                <w:color w:val="000000"/>
                <w:sz w:val="20"/>
                <w:szCs w:val="20"/>
              </w:rPr>
              <w:t>04/10/2024</w:t>
            </w:r>
          </w:p>
        </w:tc>
        <w:tc>
          <w:tcPr>
            <w:tcW w:w="5745" w:type="dxa"/>
            <w:tcBorders>
              <w:top w:val="nil"/>
              <w:left w:val="nil"/>
              <w:bottom w:val="single" w:sz="4" w:space="0" w:color="000000"/>
              <w:right w:val="single" w:sz="8" w:space="0" w:color="000000"/>
            </w:tcBorders>
            <w:hideMark/>
          </w:tcPr>
          <w:p w14:paraId="4E6C068F" w14:textId="77777777" w:rsidR="00E74EE6" w:rsidRPr="00621D8E" w:rsidRDefault="00E74EE6" w:rsidP="00E74EE6">
            <w:pPr>
              <w:rPr>
                <w:rFonts w:ascii="Arial" w:hAnsi="Arial" w:cs="Arial"/>
                <w:color w:val="000000"/>
                <w:sz w:val="20"/>
                <w:szCs w:val="20"/>
              </w:rPr>
            </w:pPr>
            <w:r w:rsidRPr="00621D8E">
              <w:rPr>
                <w:rFonts w:ascii="Arial" w:hAnsi="Arial" w:cs="Arial"/>
                <w:color w:val="000000"/>
                <w:sz w:val="20"/>
                <w:szCs w:val="20"/>
              </w:rPr>
              <w:t>Ronnie Laing Windows</w:t>
            </w:r>
          </w:p>
        </w:tc>
        <w:tc>
          <w:tcPr>
            <w:tcW w:w="4453" w:type="dxa"/>
            <w:vMerge w:val="restart"/>
            <w:tcBorders>
              <w:top w:val="nil"/>
              <w:left w:val="single" w:sz="8" w:space="0" w:color="000000"/>
              <w:bottom w:val="single" w:sz="8" w:space="0" w:color="000000"/>
              <w:right w:val="single" w:sz="8" w:space="0" w:color="000000"/>
            </w:tcBorders>
            <w:hideMark/>
          </w:tcPr>
          <w:p w14:paraId="214481C7" w14:textId="77777777" w:rsidR="00E74EE6" w:rsidRPr="00621D8E" w:rsidRDefault="00E74EE6" w:rsidP="00E74EE6">
            <w:pPr>
              <w:rPr>
                <w:rFonts w:ascii="Arial" w:hAnsi="Arial" w:cs="Arial"/>
                <w:color w:val="000000"/>
                <w:sz w:val="20"/>
                <w:szCs w:val="20"/>
              </w:rPr>
            </w:pPr>
            <w:r w:rsidRPr="00621D8E">
              <w:rPr>
                <w:rFonts w:ascii="Arial" w:hAnsi="Arial" w:cs="Arial"/>
                <w:color w:val="000000"/>
                <w:sz w:val="20"/>
                <w:szCs w:val="20"/>
              </w:rPr>
              <w:t>Term Maintenance Contract for Joinery Repairs to Falkirk Council Non-Housing Properties (QQ)</w:t>
            </w:r>
          </w:p>
        </w:tc>
        <w:tc>
          <w:tcPr>
            <w:tcW w:w="1329" w:type="dxa"/>
            <w:vMerge w:val="restart"/>
            <w:tcBorders>
              <w:top w:val="nil"/>
              <w:left w:val="single" w:sz="8" w:space="0" w:color="000000"/>
              <w:bottom w:val="single" w:sz="8" w:space="0" w:color="000000"/>
              <w:right w:val="single" w:sz="8" w:space="0" w:color="000000"/>
            </w:tcBorders>
            <w:hideMark/>
          </w:tcPr>
          <w:p w14:paraId="5C33835C" w14:textId="77777777" w:rsidR="00E74EE6" w:rsidRPr="00621D8E" w:rsidRDefault="00E74EE6" w:rsidP="00E74EE6">
            <w:pPr>
              <w:jc w:val="right"/>
              <w:rPr>
                <w:rFonts w:ascii="Arial" w:hAnsi="Arial" w:cs="Arial"/>
                <w:color w:val="000000"/>
                <w:sz w:val="20"/>
                <w:szCs w:val="20"/>
              </w:rPr>
            </w:pPr>
            <w:r w:rsidRPr="00621D8E">
              <w:rPr>
                <w:rFonts w:ascii="Arial" w:hAnsi="Arial" w:cs="Arial"/>
                <w:color w:val="000000"/>
                <w:sz w:val="20"/>
                <w:szCs w:val="20"/>
              </w:rPr>
              <w:t>£194,437.50</w:t>
            </w:r>
          </w:p>
        </w:tc>
        <w:tc>
          <w:tcPr>
            <w:tcW w:w="1137" w:type="dxa"/>
            <w:vMerge w:val="restart"/>
            <w:tcBorders>
              <w:top w:val="nil"/>
              <w:left w:val="single" w:sz="8" w:space="0" w:color="000000"/>
              <w:bottom w:val="single" w:sz="8" w:space="0" w:color="000000"/>
              <w:right w:val="single" w:sz="8" w:space="0" w:color="000000"/>
            </w:tcBorders>
            <w:hideMark/>
          </w:tcPr>
          <w:p w14:paraId="3F4358FB" w14:textId="77777777" w:rsidR="00E74EE6" w:rsidRPr="00621D8E" w:rsidRDefault="00E74EE6" w:rsidP="00E74EE6">
            <w:pPr>
              <w:jc w:val="center"/>
              <w:rPr>
                <w:rFonts w:ascii="Arial" w:hAnsi="Arial" w:cs="Arial"/>
                <w:color w:val="000000"/>
                <w:sz w:val="20"/>
                <w:szCs w:val="20"/>
              </w:rPr>
            </w:pPr>
            <w:r w:rsidRPr="00621D8E">
              <w:rPr>
                <w:rFonts w:ascii="Arial" w:hAnsi="Arial" w:cs="Arial"/>
                <w:color w:val="000000"/>
                <w:sz w:val="20"/>
                <w:szCs w:val="20"/>
              </w:rPr>
              <w:t>01/11/2024</w:t>
            </w:r>
          </w:p>
        </w:tc>
        <w:tc>
          <w:tcPr>
            <w:tcW w:w="1137" w:type="dxa"/>
            <w:vMerge w:val="restart"/>
            <w:tcBorders>
              <w:top w:val="nil"/>
              <w:left w:val="single" w:sz="8" w:space="0" w:color="000000"/>
              <w:bottom w:val="single" w:sz="8" w:space="0" w:color="000000"/>
              <w:right w:val="single" w:sz="8" w:space="0" w:color="000000"/>
            </w:tcBorders>
            <w:hideMark/>
          </w:tcPr>
          <w:p w14:paraId="15B978FE" w14:textId="77777777" w:rsidR="00E74EE6" w:rsidRPr="00621D8E" w:rsidRDefault="00E74EE6" w:rsidP="00E74EE6">
            <w:pPr>
              <w:jc w:val="center"/>
              <w:rPr>
                <w:rFonts w:ascii="Arial" w:hAnsi="Arial" w:cs="Arial"/>
                <w:color w:val="000000"/>
                <w:sz w:val="20"/>
                <w:szCs w:val="20"/>
              </w:rPr>
            </w:pPr>
            <w:r w:rsidRPr="00621D8E">
              <w:rPr>
                <w:rFonts w:ascii="Arial" w:hAnsi="Arial" w:cs="Arial"/>
                <w:color w:val="000000"/>
                <w:sz w:val="20"/>
                <w:szCs w:val="20"/>
              </w:rPr>
              <w:t>31/10/2026</w:t>
            </w:r>
          </w:p>
        </w:tc>
      </w:tr>
      <w:tr w:rsidR="00E74EE6" w:rsidRPr="00621D8E" w14:paraId="08B00A50" w14:textId="77777777" w:rsidTr="00621D8E">
        <w:trPr>
          <w:trHeight w:val="315"/>
        </w:trPr>
        <w:tc>
          <w:tcPr>
            <w:tcW w:w="1271" w:type="dxa"/>
            <w:vMerge/>
            <w:tcBorders>
              <w:top w:val="nil"/>
              <w:left w:val="single" w:sz="8" w:space="0" w:color="000000"/>
              <w:bottom w:val="single" w:sz="8" w:space="0" w:color="000000"/>
              <w:right w:val="single" w:sz="8" w:space="0" w:color="000000"/>
            </w:tcBorders>
            <w:vAlign w:val="center"/>
            <w:hideMark/>
          </w:tcPr>
          <w:p w14:paraId="09732A0C" w14:textId="77777777" w:rsidR="00E74EE6" w:rsidRPr="00621D8E" w:rsidRDefault="00E74EE6" w:rsidP="00E74EE6">
            <w:pPr>
              <w:rPr>
                <w:rFonts w:ascii="Arial" w:hAnsi="Arial" w:cs="Arial"/>
                <w:color w:val="000000"/>
                <w:sz w:val="20"/>
                <w:szCs w:val="20"/>
              </w:rPr>
            </w:pPr>
          </w:p>
        </w:tc>
        <w:tc>
          <w:tcPr>
            <w:tcW w:w="5745" w:type="dxa"/>
            <w:tcBorders>
              <w:top w:val="nil"/>
              <w:left w:val="nil"/>
              <w:bottom w:val="single" w:sz="8" w:space="0" w:color="auto"/>
              <w:right w:val="single" w:sz="8" w:space="0" w:color="000000"/>
            </w:tcBorders>
            <w:hideMark/>
          </w:tcPr>
          <w:p w14:paraId="2220C1B0" w14:textId="77777777" w:rsidR="00E74EE6" w:rsidRPr="00621D8E" w:rsidRDefault="00E74EE6" w:rsidP="00E74EE6">
            <w:pPr>
              <w:rPr>
                <w:rFonts w:ascii="Arial" w:hAnsi="Arial" w:cs="Arial"/>
                <w:color w:val="000000"/>
                <w:sz w:val="20"/>
                <w:szCs w:val="20"/>
              </w:rPr>
            </w:pPr>
            <w:r w:rsidRPr="00621D8E">
              <w:rPr>
                <w:rFonts w:ascii="Arial" w:hAnsi="Arial" w:cs="Arial"/>
                <w:color w:val="000000"/>
                <w:sz w:val="20"/>
                <w:szCs w:val="20"/>
              </w:rPr>
              <w:t>SK Rafferty Joinery Services</w:t>
            </w:r>
          </w:p>
        </w:tc>
        <w:tc>
          <w:tcPr>
            <w:tcW w:w="4453" w:type="dxa"/>
            <w:vMerge/>
            <w:tcBorders>
              <w:top w:val="nil"/>
              <w:left w:val="single" w:sz="8" w:space="0" w:color="000000"/>
              <w:bottom w:val="single" w:sz="8" w:space="0" w:color="000000"/>
              <w:right w:val="single" w:sz="8" w:space="0" w:color="000000"/>
            </w:tcBorders>
            <w:vAlign w:val="center"/>
            <w:hideMark/>
          </w:tcPr>
          <w:p w14:paraId="5DB340AC" w14:textId="77777777" w:rsidR="00E74EE6" w:rsidRPr="00621D8E" w:rsidRDefault="00E74EE6" w:rsidP="00E74EE6">
            <w:pPr>
              <w:rPr>
                <w:rFonts w:ascii="Arial" w:hAnsi="Arial" w:cs="Arial"/>
                <w:color w:val="000000"/>
                <w:sz w:val="20"/>
                <w:szCs w:val="20"/>
              </w:rPr>
            </w:pPr>
          </w:p>
        </w:tc>
        <w:tc>
          <w:tcPr>
            <w:tcW w:w="1329" w:type="dxa"/>
            <w:vMerge/>
            <w:tcBorders>
              <w:top w:val="nil"/>
              <w:left w:val="single" w:sz="8" w:space="0" w:color="000000"/>
              <w:bottom w:val="single" w:sz="8" w:space="0" w:color="000000"/>
              <w:right w:val="single" w:sz="8" w:space="0" w:color="000000"/>
            </w:tcBorders>
            <w:vAlign w:val="center"/>
            <w:hideMark/>
          </w:tcPr>
          <w:p w14:paraId="40C4E81E" w14:textId="77777777" w:rsidR="00E74EE6" w:rsidRPr="00621D8E" w:rsidRDefault="00E74EE6" w:rsidP="00E74EE6">
            <w:pPr>
              <w:rPr>
                <w:rFonts w:ascii="Arial" w:hAnsi="Arial" w:cs="Arial"/>
                <w:color w:val="000000"/>
                <w:sz w:val="20"/>
                <w:szCs w:val="20"/>
              </w:rPr>
            </w:pPr>
          </w:p>
        </w:tc>
        <w:tc>
          <w:tcPr>
            <w:tcW w:w="1137" w:type="dxa"/>
            <w:vMerge/>
            <w:tcBorders>
              <w:top w:val="nil"/>
              <w:left w:val="single" w:sz="8" w:space="0" w:color="000000"/>
              <w:bottom w:val="single" w:sz="8" w:space="0" w:color="000000"/>
              <w:right w:val="single" w:sz="8" w:space="0" w:color="000000"/>
            </w:tcBorders>
            <w:vAlign w:val="center"/>
            <w:hideMark/>
          </w:tcPr>
          <w:p w14:paraId="5D09945F" w14:textId="77777777" w:rsidR="00E74EE6" w:rsidRPr="00621D8E" w:rsidRDefault="00E74EE6" w:rsidP="00E74EE6">
            <w:pPr>
              <w:rPr>
                <w:rFonts w:ascii="Arial" w:hAnsi="Arial" w:cs="Arial"/>
                <w:color w:val="000000"/>
                <w:sz w:val="20"/>
                <w:szCs w:val="20"/>
              </w:rPr>
            </w:pPr>
          </w:p>
        </w:tc>
        <w:tc>
          <w:tcPr>
            <w:tcW w:w="1137" w:type="dxa"/>
            <w:vMerge/>
            <w:tcBorders>
              <w:top w:val="nil"/>
              <w:left w:val="single" w:sz="8" w:space="0" w:color="000000"/>
              <w:bottom w:val="single" w:sz="8" w:space="0" w:color="000000"/>
              <w:right w:val="single" w:sz="8" w:space="0" w:color="000000"/>
            </w:tcBorders>
            <w:vAlign w:val="center"/>
            <w:hideMark/>
          </w:tcPr>
          <w:p w14:paraId="538DF9AB" w14:textId="77777777" w:rsidR="00E74EE6" w:rsidRPr="00621D8E" w:rsidRDefault="00E74EE6" w:rsidP="00E74EE6">
            <w:pPr>
              <w:rPr>
                <w:rFonts w:ascii="Arial" w:hAnsi="Arial" w:cs="Arial"/>
                <w:color w:val="000000"/>
                <w:sz w:val="20"/>
                <w:szCs w:val="20"/>
              </w:rPr>
            </w:pPr>
          </w:p>
        </w:tc>
      </w:tr>
      <w:tr w:rsidR="00E74EE6" w:rsidRPr="00621D8E" w14:paraId="41763E85" w14:textId="77777777" w:rsidTr="00621D8E">
        <w:trPr>
          <w:trHeight w:val="465"/>
        </w:trPr>
        <w:tc>
          <w:tcPr>
            <w:tcW w:w="1271" w:type="dxa"/>
            <w:tcBorders>
              <w:top w:val="nil"/>
              <w:left w:val="single" w:sz="8" w:space="0" w:color="000000"/>
              <w:bottom w:val="single" w:sz="8" w:space="0" w:color="auto"/>
              <w:right w:val="single" w:sz="8" w:space="0" w:color="000000"/>
            </w:tcBorders>
            <w:hideMark/>
          </w:tcPr>
          <w:p w14:paraId="648855D5" w14:textId="77777777" w:rsidR="00E74EE6" w:rsidRPr="00621D8E" w:rsidRDefault="00E74EE6" w:rsidP="00E74EE6">
            <w:pPr>
              <w:jc w:val="center"/>
              <w:rPr>
                <w:rFonts w:ascii="Arial" w:hAnsi="Arial" w:cs="Arial"/>
                <w:color w:val="000000"/>
                <w:sz w:val="20"/>
                <w:szCs w:val="20"/>
              </w:rPr>
            </w:pPr>
            <w:r w:rsidRPr="00621D8E">
              <w:rPr>
                <w:rFonts w:ascii="Arial" w:hAnsi="Arial" w:cs="Arial"/>
                <w:color w:val="000000"/>
                <w:sz w:val="20"/>
                <w:szCs w:val="20"/>
              </w:rPr>
              <w:t>07/10/2024</w:t>
            </w:r>
          </w:p>
        </w:tc>
        <w:tc>
          <w:tcPr>
            <w:tcW w:w="5745" w:type="dxa"/>
            <w:tcBorders>
              <w:top w:val="nil"/>
              <w:left w:val="nil"/>
              <w:bottom w:val="single" w:sz="8" w:space="0" w:color="auto"/>
              <w:right w:val="single" w:sz="8" w:space="0" w:color="000000"/>
            </w:tcBorders>
            <w:hideMark/>
          </w:tcPr>
          <w:p w14:paraId="5D51C41D" w14:textId="77777777" w:rsidR="00E74EE6" w:rsidRPr="00621D8E" w:rsidRDefault="00E74EE6" w:rsidP="00E74EE6">
            <w:pPr>
              <w:rPr>
                <w:rFonts w:ascii="Arial" w:hAnsi="Arial" w:cs="Arial"/>
                <w:color w:val="000000"/>
                <w:sz w:val="20"/>
                <w:szCs w:val="20"/>
              </w:rPr>
            </w:pPr>
            <w:r w:rsidRPr="00621D8E">
              <w:rPr>
                <w:rFonts w:ascii="Arial" w:hAnsi="Arial" w:cs="Arial"/>
                <w:color w:val="000000"/>
                <w:sz w:val="20"/>
                <w:szCs w:val="20"/>
              </w:rPr>
              <w:t>Thomson Alarm &amp; Communication System Limited</w:t>
            </w:r>
          </w:p>
        </w:tc>
        <w:tc>
          <w:tcPr>
            <w:tcW w:w="4453" w:type="dxa"/>
            <w:tcBorders>
              <w:top w:val="nil"/>
              <w:left w:val="nil"/>
              <w:bottom w:val="single" w:sz="8" w:space="0" w:color="auto"/>
              <w:right w:val="single" w:sz="8" w:space="0" w:color="000000"/>
            </w:tcBorders>
            <w:hideMark/>
          </w:tcPr>
          <w:p w14:paraId="24DD706B" w14:textId="77777777" w:rsidR="00E74EE6" w:rsidRPr="00621D8E" w:rsidRDefault="00E74EE6" w:rsidP="00E74EE6">
            <w:pPr>
              <w:rPr>
                <w:rFonts w:ascii="Arial" w:hAnsi="Arial" w:cs="Arial"/>
                <w:color w:val="000000"/>
                <w:sz w:val="20"/>
                <w:szCs w:val="20"/>
              </w:rPr>
            </w:pPr>
            <w:r w:rsidRPr="00621D8E">
              <w:rPr>
                <w:rFonts w:ascii="Arial" w:hAnsi="Arial" w:cs="Arial"/>
                <w:color w:val="000000"/>
                <w:sz w:val="20"/>
                <w:szCs w:val="20"/>
              </w:rPr>
              <w:t>Provision of small electrical, data cabling and network equipment for ICT Projects</w:t>
            </w:r>
          </w:p>
        </w:tc>
        <w:tc>
          <w:tcPr>
            <w:tcW w:w="1329" w:type="dxa"/>
            <w:tcBorders>
              <w:top w:val="nil"/>
              <w:left w:val="nil"/>
              <w:bottom w:val="single" w:sz="8" w:space="0" w:color="auto"/>
              <w:right w:val="single" w:sz="8" w:space="0" w:color="000000"/>
            </w:tcBorders>
            <w:hideMark/>
          </w:tcPr>
          <w:p w14:paraId="5E2E7137" w14:textId="77777777" w:rsidR="00E74EE6" w:rsidRPr="00621D8E" w:rsidRDefault="00E74EE6" w:rsidP="00E74EE6">
            <w:pPr>
              <w:jc w:val="right"/>
              <w:rPr>
                <w:rFonts w:ascii="Arial" w:hAnsi="Arial" w:cs="Arial"/>
                <w:color w:val="000000"/>
                <w:sz w:val="20"/>
                <w:szCs w:val="20"/>
              </w:rPr>
            </w:pPr>
            <w:r w:rsidRPr="00621D8E">
              <w:rPr>
                <w:rFonts w:ascii="Arial" w:hAnsi="Arial" w:cs="Arial"/>
                <w:color w:val="000000"/>
                <w:sz w:val="20"/>
                <w:szCs w:val="20"/>
              </w:rPr>
              <w:t>£250,000.00</w:t>
            </w:r>
          </w:p>
        </w:tc>
        <w:tc>
          <w:tcPr>
            <w:tcW w:w="1137" w:type="dxa"/>
            <w:tcBorders>
              <w:top w:val="nil"/>
              <w:left w:val="nil"/>
              <w:bottom w:val="single" w:sz="8" w:space="0" w:color="auto"/>
              <w:right w:val="single" w:sz="8" w:space="0" w:color="000000"/>
            </w:tcBorders>
            <w:hideMark/>
          </w:tcPr>
          <w:p w14:paraId="36BA3B99" w14:textId="77777777" w:rsidR="00E74EE6" w:rsidRPr="00621D8E" w:rsidRDefault="00E74EE6" w:rsidP="00E74EE6">
            <w:pPr>
              <w:jc w:val="center"/>
              <w:rPr>
                <w:rFonts w:ascii="Arial" w:hAnsi="Arial" w:cs="Arial"/>
                <w:color w:val="000000"/>
                <w:sz w:val="20"/>
                <w:szCs w:val="20"/>
              </w:rPr>
            </w:pPr>
            <w:r w:rsidRPr="00621D8E">
              <w:rPr>
                <w:rFonts w:ascii="Arial" w:hAnsi="Arial" w:cs="Arial"/>
                <w:color w:val="000000"/>
                <w:sz w:val="20"/>
                <w:szCs w:val="20"/>
              </w:rPr>
              <w:t>07/10/2024</w:t>
            </w:r>
          </w:p>
        </w:tc>
        <w:tc>
          <w:tcPr>
            <w:tcW w:w="1137" w:type="dxa"/>
            <w:tcBorders>
              <w:top w:val="nil"/>
              <w:left w:val="nil"/>
              <w:bottom w:val="single" w:sz="8" w:space="0" w:color="auto"/>
              <w:right w:val="single" w:sz="8" w:space="0" w:color="000000"/>
            </w:tcBorders>
            <w:hideMark/>
          </w:tcPr>
          <w:p w14:paraId="218D36A6" w14:textId="77777777" w:rsidR="00E74EE6" w:rsidRPr="00621D8E" w:rsidRDefault="00E74EE6" w:rsidP="00E74EE6">
            <w:pPr>
              <w:jc w:val="center"/>
              <w:rPr>
                <w:rFonts w:ascii="Arial" w:hAnsi="Arial" w:cs="Arial"/>
                <w:color w:val="000000"/>
                <w:sz w:val="20"/>
                <w:szCs w:val="20"/>
              </w:rPr>
            </w:pPr>
            <w:r w:rsidRPr="00621D8E">
              <w:rPr>
                <w:rFonts w:ascii="Arial" w:hAnsi="Arial" w:cs="Arial"/>
                <w:color w:val="000000"/>
                <w:sz w:val="20"/>
                <w:szCs w:val="20"/>
              </w:rPr>
              <w:t>11/10/2027</w:t>
            </w:r>
          </w:p>
        </w:tc>
      </w:tr>
      <w:tr w:rsidR="00E74EE6" w:rsidRPr="00621D8E" w14:paraId="7D08A71B" w14:textId="77777777" w:rsidTr="00621D8E">
        <w:trPr>
          <w:trHeight w:val="465"/>
        </w:trPr>
        <w:tc>
          <w:tcPr>
            <w:tcW w:w="1271" w:type="dxa"/>
            <w:tcBorders>
              <w:top w:val="nil"/>
              <w:left w:val="single" w:sz="8" w:space="0" w:color="000000"/>
              <w:bottom w:val="single" w:sz="8" w:space="0" w:color="auto"/>
              <w:right w:val="single" w:sz="8" w:space="0" w:color="000000"/>
            </w:tcBorders>
            <w:hideMark/>
          </w:tcPr>
          <w:p w14:paraId="70494157" w14:textId="77777777" w:rsidR="00E74EE6" w:rsidRPr="00621D8E" w:rsidRDefault="00E74EE6" w:rsidP="00E74EE6">
            <w:pPr>
              <w:jc w:val="center"/>
              <w:rPr>
                <w:rFonts w:ascii="Arial" w:hAnsi="Arial" w:cs="Arial"/>
                <w:color w:val="000000"/>
                <w:sz w:val="20"/>
                <w:szCs w:val="20"/>
              </w:rPr>
            </w:pPr>
            <w:r w:rsidRPr="00621D8E">
              <w:rPr>
                <w:rFonts w:ascii="Arial" w:hAnsi="Arial" w:cs="Arial"/>
                <w:color w:val="000000"/>
                <w:sz w:val="20"/>
                <w:szCs w:val="20"/>
              </w:rPr>
              <w:t>09/10/2024</w:t>
            </w:r>
          </w:p>
        </w:tc>
        <w:tc>
          <w:tcPr>
            <w:tcW w:w="5745" w:type="dxa"/>
            <w:tcBorders>
              <w:top w:val="nil"/>
              <w:left w:val="nil"/>
              <w:bottom w:val="single" w:sz="8" w:space="0" w:color="auto"/>
              <w:right w:val="single" w:sz="8" w:space="0" w:color="000000"/>
            </w:tcBorders>
            <w:hideMark/>
          </w:tcPr>
          <w:p w14:paraId="455C9C51" w14:textId="77777777" w:rsidR="00E74EE6" w:rsidRPr="00621D8E" w:rsidRDefault="00E74EE6" w:rsidP="00E74EE6">
            <w:pPr>
              <w:rPr>
                <w:rFonts w:ascii="Arial" w:hAnsi="Arial" w:cs="Arial"/>
                <w:color w:val="000000"/>
                <w:sz w:val="20"/>
                <w:szCs w:val="20"/>
              </w:rPr>
            </w:pPr>
            <w:r w:rsidRPr="00621D8E">
              <w:rPr>
                <w:rFonts w:ascii="Arial" w:hAnsi="Arial" w:cs="Arial"/>
                <w:color w:val="000000"/>
                <w:sz w:val="20"/>
                <w:szCs w:val="20"/>
              </w:rPr>
              <w:t>Sennit Construction Limited</w:t>
            </w:r>
          </w:p>
        </w:tc>
        <w:tc>
          <w:tcPr>
            <w:tcW w:w="4453" w:type="dxa"/>
            <w:tcBorders>
              <w:top w:val="nil"/>
              <w:left w:val="nil"/>
              <w:bottom w:val="single" w:sz="8" w:space="0" w:color="auto"/>
              <w:right w:val="single" w:sz="8" w:space="0" w:color="000000"/>
            </w:tcBorders>
            <w:hideMark/>
          </w:tcPr>
          <w:p w14:paraId="0CE5B70E" w14:textId="77777777" w:rsidR="00E74EE6" w:rsidRPr="00621D8E" w:rsidRDefault="00E74EE6" w:rsidP="00E74EE6">
            <w:pPr>
              <w:rPr>
                <w:rFonts w:ascii="Arial" w:hAnsi="Arial" w:cs="Arial"/>
                <w:color w:val="000000"/>
                <w:sz w:val="20"/>
                <w:szCs w:val="20"/>
              </w:rPr>
            </w:pPr>
            <w:r w:rsidRPr="00621D8E">
              <w:rPr>
                <w:rFonts w:ascii="Arial" w:hAnsi="Arial" w:cs="Arial"/>
                <w:color w:val="000000"/>
                <w:sz w:val="20"/>
                <w:szCs w:val="20"/>
              </w:rPr>
              <w:t xml:space="preserve">Felt Roofing at </w:t>
            </w:r>
            <w:proofErr w:type="spellStart"/>
            <w:r w:rsidRPr="00621D8E">
              <w:rPr>
                <w:rFonts w:ascii="Arial" w:hAnsi="Arial" w:cs="Arial"/>
                <w:color w:val="000000"/>
                <w:sz w:val="20"/>
                <w:szCs w:val="20"/>
              </w:rPr>
              <w:t>Bantaskin</w:t>
            </w:r>
            <w:proofErr w:type="spellEnd"/>
            <w:r w:rsidRPr="00621D8E">
              <w:rPr>
                <w:rFonts w:ascii="Arial" w:hAnsi="Arial" w:cs="Arial"/>
                <w:color w:val="000000"/>
                <w:sz w:val="20"/>
                <w:szCs w:val="20"/>
              </w:rPr>
              <w:t xml:space="preserve"> Primary School 2024 (QQ)</w:t>
            </w:r>
          </w:p>
        </w:tc>
        <w:tc>
          <w:tcPr>
            <w:tcW w:w="1329" w:type="dxa"/>
            <w:tcBorders>
              <w:top w:val="nil"/>
              <w:left w:val="nil"/>
              <w:bottom w:val="single" w:sz="8" w:space="0" w:color="auto"/>
              <w:right w:val="single" w:sz="8" w:space="0" w:color="000000"/>
            </w:tcBorders>
            <w:hideMark/>
          </w:tcPr>
          <w:p w14:paraId="63AC4F94" w14:textId="77777777" w:rsidR="00E74EE6" w:rsidRPr="00621D8E" w:rsidRDefault="00E74EE6" w:rsidP="00E74EE6">
            <w:pPr>
              <w:jc w:val="right"/>
              <w:rPr>
                <w:rFonts w:ascii="Arial" w:hAnsi="Arial" w:cs="Arial"/>
                <w:color w:val="000000"/>
                <w:sz w:val="20"/>
                <w:szCs w:val="20"/>
              </w:rPr>
            </w:pPr>
            <w:r w:rsidRPr="00621D8E">
              <w:rPr>
                <w:rFonts w:ascii="Arial" w:hAnsi="Arial" w:cs="Arial"/>
                <w:color w:val="000000"/>
                <w:sz w:val="20"/>
                <w:szCs w:val="20"/>
              </w:rPr>
              <w:t>£66,790.00</w:t>
            </w:r>
          </w:p>
        </w:tc>
        <w:tc>
          <w:tcPr>
            <w:tcW w:w="1137" w:type="dxa"/>
            <w:tcBorders>
              <w:top w:val="nil"/>
              <w:left w:val="nil"/>
              <w:bottom w:val="single" w:sz="8" w:space="0" w:color="auto"/>
              <w:right w:val="single" w:sz="8" w:space="0" w:color="000000"/>
            </w:tcBorders>
            <w:hideMark/>
          </w:tcPr>
          <w:p w14:paraId="6475C325" w14:textId="77777777" w:rsidR="00E74EE6" w:rsidRPr="00621D8E" w:rsidRDefault="00E74EE6" w:rsidP="00E74EE6">
            <w:pPr>
              <w:jc w:val="center"/>
              <w:rPr>
                <w:rFonts w:ascii="Arial" w:hAnsi="Arial" w:cs="Arial"/>
                <w:color w:val="000000"/>
                <w:sz w:val="20"/>
                <w:szCs w:val="20"/>
              </w:rPr>
            </w:pPr>
            <w:r w:rsidRPr="00621D8E">
              <w:rPr>
                <w:rFonts w:ascii="Arial" w:hAnsi="Arial" w:cs="Arial"/>
                <w:color w:val="000000"/>
                <w:sz w:val="20"/>
                <w:szCs w:val="20"/>
              </w:rPr>
              <w:t>09/10/2024</w:t>
            </w:r>
          </w:p>
        </w:tc>
        <w:tc>
          <w:tcPr>
            <w:tcW w:w="1137" w:type="dxa"/>
            <w:tcBorders>
              <w:top w:val="nil"/>
              <w:left w:val="nil"/>
              <w:bottom w:val="single" w:sz="8" w:space="0" w:color="auto"/>
              <w:right w:val="single" w:sz="8" w:space="0" w:color="000000"/>
            </w:tcBorders>
            <w:hideMark/>
          </w:tcPr>
          <w:p w14:paraId="14CC4F3E" w14:textId="77777777" w:rsidR="00E74EE6" w:rsidRPr="00621D8E" w:rsidRDefault="00E74EE6" w:rsidP="00E74EE6">
            <w:pPr>
              <w:jc w:val="center"/>
              <w:rPr>
                <w:rFonts w:ascii="Arial" w:hAnsi="Arial" w:cs="Arial"/>
                <w:color w:val="000000"/>
                <w:sz w:val="20"/>
                <w:szCs w:val="20"/>
              </w:rPr>
            </w:pPr>
            <w:r w:rsidRPr="00621D8E">
              <w:rPr>
                <w:rFonts w:ascii="Arial" w:hAnsi="Arial" w:cs="Arial"/>
                <w:color w:val="000000"/>
                <w:sz w:val="20"/>
                <w:szCs w:val="20"/>
              </w:rPr>
              <w:t>09/04/2025</w:t>
            </w:r>
          </w:p>
        </w:tc>
      </w:tr>
      <w:tr w:rsidR="00E74EE6" w:rsidRPr="00621D8E" w14:paraId="26FD0E5F" w14:textId="77777777" w:rsidTr="00621D8E">
        <w:trPr>
          <w:trHeight w:val="465"/>
        </w:trPr>
        <w:tc>
          <w:tcPr>
            <w:tcW w:w="1271" w:type="dxa"/>
            <w:tcBorders>
              <w:top w:val="nil"/>
              <w:left w:val="single" w:sz="8" w:space="0" w:color="000000"/>
              <w:bottom w:val="single" w:sz="8" w:space="0" w:color="auto"/>
              <w:right w:val="single" w:sz="8" w:space="0" w:color="000000"/>
            </w:tcBorders>
            <w:hideMark/>
          </w:tcPr>
          <w:p w14:paraId="4FFFAFBE" w14:textId="77777777" w:rsidR="00E74EE6" w:rsidRPr="00621D8E" w:rsidRDefault="00E74EE6" w:rsidP="00E74EE6">
            <w:pPr>
              <w:jc w:val="center"/>
              <w:rPr>
                <w:rFonts w:ascii="Arial" w:hAnsi="Arial" w:cs="Arial"/>
                <w:color w:val="000000"/>
                <w:sz w:val="20"/>
                <w:szCs w:val="20"/>
              </w:rPr>
            </w:pPr>
            <w:r w:rsidRPr="00621D8E">
              <w:rPr>
                <w:rFonts w:ascii="Arial" w:hAnsi="Arial" w:cs="Arial"/>
                <w:color w:val="000000"/>
                <w:sz w:val="20"/>
                <w:szCs w:val="20"/>
              </w:rPr>
              <w:t>11/10/2024</w:t>
            </w:r>
          </w:p>
        </w:tc>
        <w:tc>
          <w:tcPr>
            <w:tcW w:w="5745" w:type="dxa"/>
            <w:tcBorders>
              <w:top w:val="nil"/>
              <w:left w:val="nil"/>
              <w:bottom w:val="single" w:sz="8" w:space="0" w:color="auto"/>
              <w:right w:val="single" w:sz="8" w:space="0" w:color="000000"/>
            </w:tcBorders>
            <w:hideMark/>
          </w:tcPr>
          <w:p w14:paraId="1F05EC75" w14:textId="77777777" w:rsidR="00E74EE6" w:rsidRPr="00621D8E" w:rsidRDefault="00E74EE6" w:rsidP="00E74EE6">
            <w:pPr>
              <w:rPr>
                <w:rFonts w:ascii="Arial" w:hAnsi="Arial" w:cs="Arial"/>
                <w:color w:val="000000"/>
                <w:sz w:val="20"/>
                <w:szCs w:val="20"/>
              </w:rPr>
            </w:pPr>
            <w:r w:rsidRPr="00621D8E">
              <w:rPr>
                <w:rFonts w:ascii="Arial" w:hAnsi="Arial" w:cs="Arial"/>
                <w:color w:val="000000"/>
                <w:sz w:val="20"/>
                <w:szCs w:val="20"/>
              </w:rPr>
              <w:t>WSP UK Limited t/a WSP Parsons Brinckerhoff</w:t>
            </w:r>
          </w:p>
        </w:tc>
        <w:tc>
          <w:tcPr>
            <w:tcW w:w="4453" w:type="dxa"/>
            <w:tcBorders>
              <w:top w:val="nil"/>
              <w:left w:val="nil"/>
              <w:bottom w:val="single" w:sz="8" w:space="0" w:color="auto"/>
              <w:right w:val="single" w:sz="8" w:space="0" w:color="000000"/>
            </w:tcBorders>
            <w:hideMark/>
          </w:tcPr>
          <w:p w14:paraId="414D1594" w14:textId="77777777" w:rsidR="00E74EE6" w:rsidRPr="00621D8E" w:rsidRDefault="00E74EE6" w:rsidP="00E74EE6">
            <w:pPr>
              <w:rPr>
                <w:rFonts w:ascii="Arial" w:hAnsi="Arial" w:cs="Arial"/>
                <w:color w:val="000000"/>
                <w:sz w:val="20"/>
                <w:szCs w:val="20"/>
              </w:rPr>
            </w:pPr>
            <w:r w:rsidRPr="00621D8E">
              <w:rPr>
                <w:rFonts w:ascii="Arial" w:hAnsi="Arial" w:cs="Arial"/>
                <w:color w:val="000000"/>
                <w:sz w:val="20"/>
                <w:szCs w:val="20"/>
              </w:rPr>
              <w:t xml:space="preserve">Grangemouth Strategic Sites - feasibility and concept design of two development sites. </w:t>
            </w:r>
          </w:p>
        </w:tc>
        <w:tc>
          <w:tcPr>
            <w:tcW w:w="1329" w:type="dxa"/>
            <w:tcBorders>
              <w:top w:val="nil"/>
              <w:left w:val="nil"/>
              <w:bottom w:val="single" w:sz="8" w:space="0" w:color="auto"/>
              <w:right w:val="single" w:sz="8" w:space="0" w:color="000000"/>
            </w:tcBorders>
            <w:hideMark/>
          </w:tcPr>
          <w:p w14:paraId="454196C6" w14:textId="77777777" w:rsidR="00E74EE6" w:rsidRPr="00621D8E" w:rsidRDefault="00E74EE6" w:rsidP="00E74EE6">
            <w:pPr>
              <w:jc w:val="right"/>
              <w:rPr>
                <w:rFonts w:ascii="Arial" w:hAnsi="Arial" w:cs="Arial"/>
                <w:color w:val="000000"/>
                <w:sz w:val="20"/>
                <w:szCs w:val="20"/>
              </w:rPr>
            </w:pPr>
            <w:r w:rsidRPr="00621D8E">
              <w:rPr>
                <w:rFonts w:ascii="Arial" w:hAnsi="Arial" w:cs="Arial"/>
                <w:color w:val="000000"/>
                <w:sz w:val="20"/>
                <w:szCs w:val="20"/>
              </w:rPr>
              <w:t>£192,960.53</w:t>
            </w:r>
          </w:p>
        </w:tc>
        <w:tc>
          <w:tcPr>
            <w:tcW w:w="1137" w:type="dxa"/>
            <w:tcBorders>
              <w:top w:val="nil"/>
              <w:left w:val="nil"/>
              <w:bottom w:val="single" w:sz="8" w:space="0" w:color="auto"/>
              <w:right w:val="single" w:sz="8" w:space="0" w:color="000000"/>
            </w:tcBorders>
            <w:hideMark/>
          </w:tcPr>
          <w:p w14:paraId="0041F2C4" w14:textId="77777777" w:rsidR="00E74EE6" w:rsidRPr="00621D8E" w:rsidRDefault="00E74EE6" w:rsidP="00E74EE6">
            <w:pPr>
              <w:jc w:val="center"/>
              <w:rPr>
                <w:rFonts w:ascii="Arial" w:hAnsi="Arial" w:cs="Arial"/>
                <w:color w:val="000000"/>
                <w:sz w:val="20"/>
                <w:szCs w:val="20"/>
              </w:rPr>
            </w:pPr>
            <w:r w:rsidRPr="00621D8E">
              <w:rPr>
                <w:rFonts w:ascii="Arial" w:hAnsi="Arial" w:cs="Arial"/>
                <w:color w:val="000000"/>
                <w:sz w:val="20"/>
                <w:szCs w:val="20"/>
              </w:rPr>
              <w:t>14/10/2024</w:t>
            </w:r>
          </w:p>
        </w:tc>
        <w:tc>
          <w:tcPr>
            <w:tcW w:w="1137" w:type="dxa"/>
            <w:tcBorders>
              <w:top w:val="nil"/>
              <w:left w:val="nil"/>
              <w:bottom w:val="single" w:sz="8" w:space="0" w:color="auto"/>
              <w:right w:val="single" w:sz="8" w:space="0" w:color="000000"/>
            </w:tcBorders>
            <w:hideMark/>
          </w:tcPr>
          <w:p w14:paraId="7D0AEB98" w14:textId="77777777" w:rsidR="00E74EE6" w:rsidRPr="00621D8E" w:rsidRDefault="00E74EE6" w:rsidP="00E74EE6">
            <w:pPr>
              <w:jc w:val="center"/>
              <w:rPr>
                <w:rFonts w:ascii="Arial" w:hAnsi="Arial" w:cs="Arial"/>
                <w:color w:val="000000"/>
                <w:sz w:val="20"/>
                <w:szCs w:val="20"/>
              </w:rPr>
            </w:pPr>
            <w:r w:rsidRPr="00621D8E">
              <w:rPr>
                <w:rFonts w:ascii="Arial" w:hAnsi="Arial" w:cs="Arial"/>
                <w:color w:val="000000"/>
                <w:sz w:val="20"/>
                <w:szCs w:val="20"/>
              </w:rPr>
              <w:t>28/03/2025</w:t>
            </w:r>
          </w:p>
        </w:tc>
      </w:tr>
      <w:tr w:rsidR="00E74EE6" w:rsidRPr="00621D8E" w14:paraId="5E77F19A" w14:textId="77777777" w:rsidTr="00621D8E">
        <w:trPr>
          <w:trHeight w:val="315"/>
        </w:trPr>
        <w:tc>
          <w:tcPr>
            <w:tcW w:w="1271" w:type="dxa"/>
            <w:tcBorders>
              <w:top w:val="nil"/>
              <w:left w:val="single" w:sz="8" w:space="0" w:color="000000"/>
              <w:bottom w:val="single" w:sz="8" w:space="0" w:color="auto"/>
              <w:right w:val="single" w:sz="8" w:space="0" w:color="000000"/>
            </w:tcBorders>
            <w:hideMark/>
          </w:tcPr>
          <w:p w14:paraId="551D26CE" w14:textId="77777777" w:rsidR="00E74EE6" w:rsidRPr="00621D8E" w:rsidRDefault="00E74EE6" w:rsidP="00E74EE6">
            <w:pPr>
              <w:jc w:val="center"/>
              <w:rPr>
                <w:rFonts w:ascii="Arial" w:hAnsi="Arial" w:cs="Arial"/>
                <w:color w:val="000000"/>
                <w:sz w:val="20"/>
                <w:szCs w:val="20"/>
              </w:rPr>
            </w:pPr>
            <w:r w:rsidRPr="00621D8E">
              <w:rPr>
                <w:rFonts w:ascii="Arial" w:hAnsi="Arial" w:cs="Arial"/>
                <w:color w:val="000000"/>
                <w:sz w:val="20"/>
                <w:szCs w:val="20"/>
              </w:rPr>
              <w:t>14/10/2024</w:t>
            </w:r>
          </w:p>
        </w:tc>
        <w:tc>
          <w:tcPr>
            <w:tcW w:w="5745" w:type="dxa"/>
            <w:tcBorders>
              <w:top w:val="nil"/>
              <w:left w:val="nil"/>
              <w:bottom w:val="single" w:sz="8" w:space="0" w:color="auto"/>
              <w:right w:val="single" w:sz="8" w:space="0" w:color="000000"/>
            </w:tcBorders>
            <w:hideMark/>
          </w:tcPr>
          <w:p w14:paraId="5A6693F0" w14:textId="77777777" w:rsidR="00E74EE6" w:rsidRPr="00621D8E" w:rsidRDefault="00E74EE6" w:rsidP="00E74EE6">
            <w:pPr>
              <w:rPr>
                <w:rFonts w:ascii="Arial" w:hAnsi="Arial" w:cs="Arial"/>
                <w:color w:val="000000"/>
                <w:sz w:val="20"/>
                <w:szCs w:val="20"/>
              </w:rPr>
            </w:pPr>
            <w:r w:rsidRPr="00621D8E">
              <w:rPr>
                <w:rFonts w:ascii="Arial" w:hAnsi="Arial" w:cs="Arial"/>
                <w:color w:val="000000"/>
                <w:sz w:val="20"/>
                <w:szCs w:val="20"/>
              </w:rPr>
              <w:t>Beaver Bridges Ltd</w:t>
            </w:r>
          </w:p>
        </w:tc>
        <w:tc>
          <w:tcPr>
            <w:tcW w:w="4453" w:type="dxa"/>
            <w:tcBorders>
              <w:top w:val="nil"/>
              <w:left w:val="nil"/>
              <w:bottom w:val="single" w:sz="8" w:space="0" w:color="auto"/>
              <w:right w:val="single" w:sz="8" w:space="0" w:color="000000"/>
            </w:tcBorders>
            <w:hideMark/>
          </w:tcPr>
          <w:p w14:paraId="2C4635A1" w14:textId="77777777" w:rsidR="00E74EE6" w:rsidRPr="00621D8E" w:rsidRDefault="00E74EE6" w:rsidP="00E74EE6">
            <w:pPr>
              <w:rPr>
                <w:rFonts w:ascii="Arial" w:hAnsi="Arial" w:cs="Arial"/>
                <w:color w:val="000000"/>
                <w:sz w:val="20"/>
                <w:szCs w:val="20"/>
              </w:rPr>
            </w:pPr>
            <w:r w:rsidRPr="00621D8E">
              <w:rPr>
                <w:rFonts w:ascii="Arial" w:hAnsi="Arial" w:cs="Arial"/>
                <w:color w:val="000000"/>
                <w:sz w:val="20"/>
                <w:szCs w:val="20"/>
              </w:rPr>
              <w:t>Sunnybrae Footbridge Replacement (QQ)</w:t>
            </w:r>
          </w:p>
        </w:tc>
        <w:tc>
          <w:tcPr>
            <w:tcW w:w="1329" w:type="dxa"/>
            <w:tcBorders>
              <w:top w:val="nil"/>
              <w:left w:val="nil"/>
              <w:bottom w:val="single" w:sz="8" w:space="0" w:color="auto"/>
              <w:right w:val="single" w:sz="8" w:space="0" w:color="000000"/>
            </w:tcBorders>
            <w:hideMark/>
          </w:tcPr>
          <w:p w14:paraId="1C843A5B" w14:textId="77777777" w:rsidR="00E74EE6" w:rsidRPr="00621D8E" w:rsidRDefault="00E74EE6" w:rsidP="00E74EE6">
            <w:pPr>
              <w:jc w:val="right"/>
              <w:rPr>
                <w:rFonts w:ascii="Arial" w:hAnsi="Arial" w:cs="Arial"/>
                <w:color w:val="000000"/>
                <w:sz w:val="20"/>
                <w:szCs w:val="20"/>
              </w:rPr>
            </w:pPr>
            <w:r w:rsidRPr="00621D8E">
              <w:rPr>
                <w:rFonts w:ascii="Arial" w:hAnsi="Arial" w:cs="Arial"/>
                <w:color w:val="000000"/>
                <w:sz w:val="20"/>
                <w:szCs w:val="20"/>
              </w:rPr>
              <w:t>£199,896.00</w:t>
            </w:r>
          </w:p>
        </w:tc>
        <w:tc>
          <w:tcPr>
            <w:tcW w:w="1137" w:type="dxa"/>
            <w:tcBorders>
              <w:top w:val="nil"/>
              <w:left w:val="nil"/>
              <w:bottom w:val="single" w:sz="8" w:space="0" w:color="auto"/>
              <w:right w:val="single" w:sz="8" w:space="0" w:color="000000"/>
            </w:tcBorders>
            <w:hideMark/>
          </w:tcPr>
          <w:p w14:paraId="17BF78DF" w14:textId="77777777" w:rsidR="00E74EE6" w:rsidRPr="00621D8E" w:rsidRDefault="00E74EE6" w:rsidP="00E74EE6">
            <w:pPr>
              <w:jc w:val="center"/>
              <w:rPr>
                <w:rFonts w:ascii="Arial" w:hAnsi="Arial" w:cs="Arial"/>
                <w:color w:val="000000"/>
                <w:sz w:val="20"/>
                <w:szCs w:val="20"/>
              </w:rPr>
            </w:pPr>
            <w:r w:rsidRPr="00621D8E">
              <w:rPr>
                <w:rFonts w:ascii="Arial" w:hAnsi="Arial" w:cs="Arial"/>
                <w:color w:val="000000"/>
                <w:sz w:val="20"/>
                <w:szCs w:val="20"/>
              </w:rPr>
              <w:t>14/10/2024</w:t>
            </w:r>
          </w:p>
        </w:tc>
        <w:tc>
          <w:tcPr>
            <w:tcW w:w="1137" w:type="dxa"/>
            <w:tcBorders>
              <w:top w:val="nil"/>
              <w:left w:val="nil"/>
              <w:bottom w:val="single" w:sz="8" w:space="0" w:color="auto"/>
              <w:right w:val="single" w:sz="8" w:space="0" w:color="000000"/>
            </w:tcBorders>
            <w:hideMark/>
          </w:tcPr>
          <w:p w14:paraId="278CC540" w14:textId="77777777" w:rsidR="00E74EE6" w:rsidRPr="00621D8E" w:rsidRDefault="00E74EE6" w:rsidP="00E74EE6">
            <w:pPr>
              <w:jc w:val="center"/>
              <w:rPr>
                <w:rFonts w:ascii="Arial" w:hAnsi="Arial" w:cs="Arial"/>
                <w:color w:val="000000"/>
                <w:sz w:val="20"/>
                <w:szCs w:val="20"/>
              </w:rPr>
            </w:pPr>
            <w:r w:rsidRPr="00621D8E">
              <w:rPr>
                <w:rFonts w:ascii="Arial" w:hAnsi="Arial" w:cs="Arial"/>
                <w:color w:val="000000"/>
                <w:sz w:val="20"/>
                <w:szCs w:val="20"/>
              </w:rPr>
              <w:t>13/04/2025</w:t>
            </w:r>
          </w:p>
        </w:tc>
      </w:tr>
      <w:tr w:rsidR="00E74EE6" w:rsidRPr="00621D8E" w14:paraId="5B74D749" w14:textId="77777777" w:rsidTr="00621D8E">
        <w:trPr>
          <w:trHeight w:val="465"/>
        </w:trPr>
        <w:tc>
          <w:tcPr>
            <w:tcW w:w="1271" w:type="dxa"/>
            <w:tcBorders>
              <w:top w:val="nil"/>
              <w:left w:val="single" w:sz="8" w:space="0" w:color="000000"/>
              <w:bottom w:val="single" w:sz="8" w:space="0" w:color="auto"/>
              <w:right w:val="single" w:sz="8" w:space="0" w:color="000000"/>
            </w:tcBorders>
            <w:hideMark/>
          </w:tcPr>
          <w:p w14:paraId="3A7C9A7B" w14:textId="77777777" w:rsidR="00E74EE6" w:rsidRPr="00621D8E" w:rsidRDefault="00E74EE6" w:rsidP="00E74EE6">
            <w:pPr>
              <w:jc w:val="center"/>
              <w:rPr>
                <w:rFonts w:ascii="Arial" w:hAnsi="Arial" w:cs="Arial"/>
                <w:color w:val="000000"/>
                <w:sz w:val="20"/>
                <w:szCs w:val="20"/>
              </w:rPr>
            </w:pPr>
            <w:r w:rsidRPr="00621D8E">
              <w:rPr>
                <w:rFonts w:ascii="Arial" w:hAnsi="Arial" w:cs="Arial"/>
                <w:color w:val="000000"/>
                <w:sz w:val="20"/>
                <w:szCs w:val="20"/>
              </w:rPr>
              <w:t>15/10/2024</w:t>
            </w:r>
          </w:p>
        </w:tc>
        <w:tc>
          <w:tcPr>
            <w:tcW w:w="5745" w:type="dxa"/>
            <w:tcBorders>
              <w:top w:val="nil"/>
              <w:left w:val="nil"/>
              <w:bottom w:val="single" w:sz="8" w:space="0" w:color="auto"/>
              <w:right w:val="single" w:sz="8" w:space="0" w:color="000000"/>
            </w:tcBorders>
            <w:hideMark/>
          </w:tcPr>
          <w:p w14:paraId="593F2BFC" w14:textId="77777777" w:rsidR="00E74EE6" w:rsidRPr="00621D8E" w:rsidRDefault="00E74EE6" w:rsidP="00E74EE6">
            <w:pPr>
              <w:rPr>
                <w:rFonts w:ascii="Arial" w:hAnsi="Arial" w:cs="Arial"/>
                <w:color w:val="000000"/>
                <w:sz w:val="20"/>
                <w:szCs w:val="20"/>
              </w:rPr>
            </w:pPr>
            <w:r w:rsidRPr="00621D8E">
              <w:rPr>
                <w:rFonts w:ascii="Arial" w:hAnsi="Arial" w:cs="Arial"/>
                <w:color w:val="000000"/>
                <w:sz w:val="20"/>
                <w:szCs w:val="20"/>
              </w:rPr>
              <w:t>Blue Machinery (Scotland) Ltd</w:t>
            </w:r>
          </w:p>
        </w:tc>
        <w:tc>
          <w:tcPr>
            <w:tcW w:w="4453" w:type="dxa"/>
            <w:tcBorders>
              <w:top w:val="nil"/>
              <w:left w:val="nil"/>
              <w:bottom w:val="single" w:sz="8" w:space="0" w:color="auto"/>
              <w:right w:val="single" w:sz="8" w:space="0" w:color="000000"/>
            </w:tcBorders>
            <w:hideMark/>
          </w:tcPr>
          <w:p w14:paraId="67875170" w14:textId="77777777" w:rsidR="00E74EE6" w:rsidRPr="00621D8E" w:rsidRDefault="00E74EE6" w:rsidP="00E74EE6">
            <w:pPr>
              <w:rPr>
                <w:rFonts w:ascii="Arial" w:hAnsi="Arial" w:cs="Arial"/>
                <w:color w:val="000000"/>
                <w:sz w:val="20"/>
                <w:szCs w:val="20"/>
              </w:rPr>
            </w:pPr>
            <w:r w:rsidRPr="00621D8E">
              <w:rPr>
                <w:rFonts w:ascii="Arial" w:hAnsi="Arial" w:cs="Arial"/>
                <w:color w:val="000000"/>
                <w:sz w:val="20"/>
                <w:szCs w:val="20"/>
              </w:rPr>
              <w:t>Materials Facility Regular Mechanical Maintenance Works (QQ)</w:t>
            </w:r>
          </w:p>
        </w:tc>
        <w:tc>
          <w:tcPr>
            <w:tcW w:w="1329" w:type="dxa"/>
            <w:tcBorders>
              <w:top w:val="nil"/>
              <w:left w:val="nil"/>
              <w:bottom w:val="single" w:sz="8" w:space="0" w:color="auto"/>
              <w:right w:val="single" w:sz="8" w:space="0" w:color="000000"/>
            </w:tcBorders>
            <w:hideMark/>
          </w:tcPr>
          <w:p w14:paraId="4D4C2F4C" w14:textId="77777777" w:rsidR="00E74EE6" w:rsidRPr="00621D8E" w:rsidRDefault="00E74EE6" w:rsidP="00E74EE6">
            <w:pPr>
              <w:jc w:val="right"/>
              <w:rPr>
                <w:rFonts w:ascii="Arial" w:hAnsi="Arial" w:cs="Arial"/>
                <w:color w:val="000000"/>
                <w:sz w:val="20"/>
                <w:szCs w:val="20"/>
              </w:rPr>
            </w:pPr>
            <w:r w:rsidRPr="00621D8E">
              <w:rPr>
                <w:rFonts w:ascii="Arial" w:hAnsi="Arial" w:cs="Arial"/>
                <w:color w:val="000000"/>
                <w:sz w:val="20"/>
                <w:szCs w:val="20"/>
              </w:rPr>
              <w:t>£60,000.00</w:t>
            </w:r>
          </w:p>
        </w:tc>
        <w:tc>
          <w:tcPr>
            <w:tcW w:w="1137" w:type="dxa"/>
            <w:tcBorders>
              <w:top w:val="nil"/>
              <w:left w:val="nil"/>
              <w:bottom w:val="single" w:sz="8" w:space="0" w:color="auto"/>
              <w:right w:val="single" w:sz="8" w:space="0" w:color="000000"/>
            </w:tcBorders>
            <w:hideMark/>
          </w:tcPr>
          <w:p w14:paraId="7EBF48E1" w14:textId="77777777" w:rsidR="00E74EE6" w:rsidRPr="00621D8E" w:rsidRDefault="00E74EE6" w:rsidP="00E74EE6">
            <w:pPr>
              <w:jc w:val="center"/>
              <w:rPr>
                <w:rFonts w:ascii="Arial" w:hAnsi="Arial" w:cs="Arial"/>
                <w:color w:val="000000"/>
                <w:sz w:val="20"/>
                <w:szCs w:val="20"/>
              </w:rPr>
            </w:pPr>
            <w:r w:rsidRPr="00621D8E">
              <w:rPr>
                <w:rFonts w:ascii="Arial" w:hAnsi="Arial" w:cs="Arial"/>
                <w:color w:val="000000"/>
                <w:sz w:val="20"/>
                <w:szCs w:val="20"/>
              </w:rPr>
              <w:t>15/10/2024</w:t>
            </w:r>
          </w:p>
        </w:tc>
        <w:tc>
          <w:tcPr>
            <w:tcW w:w="1137" w:type="dxa"/>
            <w:tcBorders>
              <w:top w:val="nil"/>
              <w:left w:val="nil"/>
              <w:bottom w:val="single" w:sz="8" w:space="0" w:color="auto"/>
              <w:right w:val="single" w:sz="8" w:space="0" w:color="000000"/>
            </w:tcBorders>
            <w:hideMark/>
          </w:tcPr>
          <w:p w14:paraId="0B5BCA84" w14:textId="77777777" w:rsidR="00E74EE6" w:rsidRPr="00621D8E" w:rsidRDefault="00E74EE6" w:rsidP="00E74EE6">
            <w:pPr>
              <w:jc w:val="center"/>
              <w:rPr>
                <w:rFonts w:ascii="Arial" w:hAnsi="Arial" w:cs="Arial"/>
                <w:color w:val="000000"/>
                <w:sz w:val="20"/>
                <w:szCs w:val="20"/>
              </w:rPr>
            </w:pPr>
            <w:r w:rsidRPr="00621D8E">
              <w:rPr>
                <w:rFonts w:ascii="Arial" w:hAnsi="Arial" w:cs="Arial"/>
                <w:color w:val="000000"/>
                <w:sz w:val="20"/>
                <w:szCs w:val="20"/>
              </w:rPr>
              <w:t>15/10/2025</w:t>
            </w:r>
          </w:p>
        </w:tc>
      </w:tr>
      <w:tr w:rsidR="00E74EE6" w:rsidRPr="00621D8E" w14:paraId="3B6E8624" w14:textId="77777777" w:rsidTr="00621D8E">
        <w:trPr>
          <w:trHeight w:val="465"/>
        </w:trPr>
        <w:tc>
          <w:tcPr>
            <w:tcW w:w="1271" w:type="dxa"/>
            <w:tcBorders>
              <w:top w:val="nil"/>
              <w:left w:val="single" w:sz="8" w:space="0" w:color="000000"/>
              <w:bottom w:val="single" w:sz="8" w:space="0" w:color="auto"/>
              <w:right w:val="single" w:sz="8" w:space="0" w:color="000000"/>
            </w:tcBorders>
            <w:hideMark/>
          </w:tcPr>
          <w:p w14:paraId="2C73E13D" w14:textId="77777777" w:rsidR="00E74EE6" w:rsidRPr="00621D8E" w:rsidRDefault="00E74EE6" w:rsidP="00E74EE6">
            <w:pPr>
              <w:jc w:val="center"/>
              <w:rPr>
                <w:rFonts w:ascii="Arial" w:hAnsi="Arial" w:cs="Arial"/>
                <w:color w:val="000000"/>
                <w:sz w:val="20"/>
                <w:szCs w:val="20"/>
              </w:rPr>
            </w:pPr>
            <w:r w:rsidRPr="00621D8E">
              <w:rPr>
                <w:rFonts w:ascii="Arial" w:hAnsi="Arial" w:cs="Arial"/>
                <w:color w:val="000000"/>
                <w:sz w:val="20"/>
                <w:szCs w:val="20"/>
              </w:rPr>
              <w:t>15/10/2024</w:t>
            </w:r>
          </w:p>
        </w:tc>
        <w:tc>
          <w:tcPr>
            <w:tcW w:w="5745" w:type="dxa"/>
            <w:tcBorders>
              <w:top w:val="nil"/>
              <w:left w:val="nil"/>
              <w:bottom w:val="single" w:sz="8" w:space="0" w:color="auto"/>
              <w:right w:val="single" w:sz="8" w:space="0" w:color="000000"/>
            </w:tcBorders>
            <w:hideMark/>
          </w:tcPr>
          <w:p w14:paraId="7494B334" w14:textId="77777777" w:rsidR="00E74EE6" w:rsidRPr="00621D8E" w:rsidRDefault="00E74EE6" w:rsidP="00E74EE6">
            <w:pPr>
              <w:rPr>
                <w:rFonts w:ascii="Arial" w:hAnsi="Arial" w:cs="Arial"/>
                <w:color w:val="000000"/>
                <w:sz w:val="20"/>
                <w:szCs w:val="20"/>
              </w:rPr>
            </w:pPr>
            <w:r w:rsidRPr="00621D8E">
              <w:rPr>
                <w:rFonts w:ascii="Arial" w:hAnsi="Arial" w:cs="Arial"/>
                <w:color w:val="000000"/>
                <w:sz w:val="20"/>
                <w:szCs w:val="20"/>
              </w:rPr>
              <w:t>Caskie Limited</w:t>
            </w:r>
          </w:p>
        </w:tc>
        <w:tc>
          <w:tcPr>
            <w:tcW w:w="4453" w:type="dxa"/>
            <w:tcBorders>
              <w:top w:val="nil"/>
              <w:left w:val="nil"/>
              <w:bottom w:val="single" w:sz="8" w:space="0" w:color="auto"/>
              <w:right w:val="single" w:sz="8" w:space="0" w:color="000000"/>
            </w:tcBorders>
            <w:hideMark/>
          </w:tcPr>
          <w:p w14:paraId="07ABCE20" w14:textId="77777777" w:rsidR="00E74EE6" w:rsidRPr="00621D8E" w:rsidRDefault="00E74EE6" w:rsidP="00E74EE6">
            <w:pPr>
              <w:rPr>
                <w:rFonts w:ascii="Arial" w:hAnsi="Arial" w:cs="Arial"/>
                <w:color w:val="000000"/>
                <w:sz w:val="20"/>
                <w:szCs w:val="20"/>
              </w:rPr>
            </w:pPr>
            <w:r w:rsidRPr="00621D8E">
              <w:rPr>
                <w:rFonts w:ascii="Arial" w:hAnsi="Arial" w:cs="Arial"/>
                <w:color w:val="000000"/>
                <w:sz w:val="20"/>
                <w:szCs w:val="20"/>
              </w:rPr>
              <w:t>Partial Demolition at 28 Abbotsinch Road, Grangemouth (QQ)</w:t>
            </w:r>
          </w:p>
        </w:tc>
        <w:tc>
          <w:tcPr>
            <w:tcW w:w="1329" w:type="dxa"/>
            <w:tcBorders>
              <w:top w:val="nil"/>
              <w:left w:val="nil"/>
              <w:bottom w:val="single" w:sz="8" w:space="0" w:color="auto"/>
              <w:right w:val="single" w:sz="8" w:space="0" w:color="000000"/>
            </w:tcBorders>
            <w:hideMark/>
          </w:tcPr>
          <w:p w14:paraId="650F5B65" w14:textId="77777777" w:rsidR="00E74EE6" w:rsidRPr="00621D8E" w:rsidRDefault="00E74EE6" w:rsidP="00E74EE6">
            <w:pPr>
              <w:jc w:val="right"/>
              <w:rPr>
                <w:rFonts w:ascii="Arial" w:hAnsi="Arial" w:cs="Arial"/>
                <w:color w:val="000000"/>
                <w:sz w:val="20"/>
                <w:szCs w:val="20"/>
              </w:rPr>
            </w:pPr>
            <w:r w:rsidRPr="00621D8E">
              <w:rPr>
                <w:rFonts w:ascii="Arial" w:hAnsi="Arial" w:cs="Arial"/>
                <w:color w:val="000000"/>
                <w:sz w:val="20"/>
                <w:szCs w:val="20"/>
              </w:rPr>
              <w:t>£104,845.39</w:t>
            </w:r>
          </w:p>
        </w:tc>
        <w:tc>
          <w:tcPr>
            <w:tcW w:w="1137" w:type="dxa"/>
            <w:tcBorders>
              <w:top w:val="nil"/>
              <w:left w:val="nil"/>
              <w:bottom w:val="single" w:sz="8" w:space="0" w:color="auto"/>
              <w:right w:val="single" w:sz="8" w:space="0" w:color="000000"/>
            </w:tcBorders>
            <w:hideMark/>
          </w:tcPr>
          <w:p w14:paraId="19320D42" w14:textId="77777777" w:rsidR="00E74EE6" w:rsidRPr="00621D8E" w:rsidRDefault="00E74EE6" w:rsidP="00E74EE6">
            <w:pPr>
              <w:jc w:val="center"/>
              <w:rPr>
                <w:rFonts w:ascii="Arial" w:hAnsi="Arial" w:cs="Arial"/>
                <w:color w:val="000000"/>
                <w:sz w:val="20"/>
                <w:szCs w:val="20"/>
              </w:rPr>
            </w:pPr>
            <w:r w:rsidRPr="00621D8E">
              <w:rPr>
                <w:rFonts w:ascii="Arial" w:hAnsi="Arial" w:cs="Arial"/>
                <w:color w:val="000000"/>
                <w:sz w:val="20"/>
                <w:szCs w:val="20"/>
              </w:rPr>
              <w:t>15/10/2024</w:t>
            </w:r>
          </w:p>
        </w:tc>
        <w:tc>
          <w:tcPr>
            <w:tcW w:w="1137" w:type="dxa"/>
            <w:tcBorders>
              <w:top w:val="nil"/>
              <w:left w:val="nil"/>
              <w:bottom w:val="single" w:sz="8" w:space="0" w:color="auto"/>
              <w:right w:val="single" w:sz="8" w:space="0" w:color="000000"/>
            </w:tcBorders>
            <w:hideMark/>
          </w:tcPr>
          <w:p w14:paraId="30334F1B" w14:textId="77777777" w:rsidR="00E74EE6" w:rsidRPr="00621D8E" w:rsidRDefault="00E74EE6" w:rsidP="00E74EE6">
            <w:pPr>
              <w:jc w:val="center"/>
              <w:rPr>
                <w:rFonts w:ascii="Arial" w:hAnsi="Arial" w:cs="Arial"/>
                <w:color w:val="000000"/>
                <w:sz w:val="20"/>
                <w:szCs w:val="20"/>
              </w:rPr>
            </w:pPr>
            <w:r w:rsidRPr="00621D8E">
              <w:rPr>
                <w:rFonts w:ascii="Arial" w:hAnsi="Arial" w:cs="Arial"/>
                <w:color w:val="000000"/>
                <w:sz w:val="20"/>
                <w:szCs w:val="20"/>
              </w:rPr>
              <w:t>30/04/2025</w:t>
            </w:r>
          </w:p>
        </w:tc>
      </w:tr>
      <w:tr w:rsidR="00E74EE6" w:rsidRPr="00621D8E" w14:paraId="57FE1504" w14:textId="77777777" w:rsidTr="00621D8E">
        <w:trPr>
          <w:trHeight w:val="465"/>
        </w:trPr>
        <w:tc>
          <w:tcPr>
            <w:tcW w:w="1271" w:type="dxa"/>
            <w:tcBorders>
              <w:top w:val="nil"/>
              <w:left w:val="single" w:sz="8" w:space="0" w:color="000000"/>
              <w:bottom w:val="single" w:sz="8" w:space="0" w:color="auto"/>
              <w:right w:val="single" w:sz="8" w:space="0" w:color="000000"/>
            </w:tcBorders>
            <w:hideMark/>
          </w:tcPr>
          <w:p w14:paraId="1A1CE9EC" w14:textId="77777777" w:rsidR="00E74EE6" w:rsidRPr="00621D8E" w:rsidRDefault="00E74EE6" w:rsidP="00E74EE6">
            <w:pPr>
              <w:jc w:val="center"/>
              <w:rPr>
                <w:rFonts w:ascii="Arial" w:hAnsi="Arial" w:cs="Arial"/>
                <w:color w:val="000000"/>
                <w:sz w:val="20"/>
                <w:szCs w:val="20"/>
              </w:rPr>
            </w:pPr>
            <w:r w:rsidRPr="00621D8E">
              <w:rPr>
                <w:rFonts w:ascii="Arial" w:hAnsi="Arial" w:cs="Arial"/>
                <w:color w:val="000000"/>
                <w:sz w:val="20"/>
                <w:szCs w:val="20"/>
              </w:rPr>
              <w:t>21/10/2024</w:t>
            </w:r>
          </w:p>
        </w:tc>
        <w:tc>
          <w:tcPr>
            <w:tcW w:w="5745" w:type="dxa"/>
            <w:tcBorders>
              <w:top w:val="nil"/>
              <w:left w:val="nil"/>
              <w:bottom w:val="single" w:sz="8" w:space="0" w:color="auto"/>
              <w:right w:val="single" w:sz="8" w:space="0" w:color="000000"/>
            </w:tcBorders>
            <w:hideMark/>
          </w:tcPr>
          <w:p w14:paraId="6246CA37" w14:textId="77777777" w:rsidR="00E74EE6" w:rsidRPr="00621D8E" w:rsidRDefault="00E74EE6" w:rsidP="00E74EE6">
            <w:pPr>
              <w:rPr>
                <w:rFonts w:ascii="Arial" w:hAnsi="Arial" w:cs="Arial"/>
                <w:color w:val="000000"/>
                <w:sz w:val="20"/>
                <w:szCs w:val="20"/>
              </w:rPr>
            </w:pPr>
            <w:proofErr w:type="spellStart"/>
            <w:r w:rsidRPr="00621D8E">
              <w:rPr>
                <w:rFonts w:ascii="Arial" w:hAnsi="Arial" w:cs="Arial"/>
                <w:color w:val="000000"/>
                <w:sz w:val="20"/>
                <w:szCs w:val="20"/>
              </w:rPr>
              <w:t>Proludic</w:t>
            </w:r>
            <w:proofErr w:type="spellEnd"/>
            <w:r w:rsidRPr="00621D8E">
              <w:rPr>
                <w:rFonts w:ascii="Arial" w:hAnsi="Arial" w:cs="Arial"/>
                <w:color w:val="000000"/>
                <w:sz w:val="20"/>
                <w:szCs w:val="20"/>
              </w:rPr>
              <w:t xml:space="preserve"> Limited</w:t>
            </w:r>
          </w:p>
        </w:tc>
        <w:tc>
          <w:tcPr>
            <w:tcW w:w="4453" w:type="dxa"/>
            <w:tcBorders>
              <w:top w:val="nil"/>
              <w:left w:val="nil"/>
              <w:bottom w:val="single" w:sz="8" w:space="0" w:color="auto"/>
              <w:right w:val="single" w:sz="8" w:space="0" w:color="000000"/>
            </w:tcBorders>
            <w:hideMark/>
          </w:tcPr>
          <w:p w14:paraId="50C884C2" w14:textId="77777777" w:rsidR="00E74EE6" w:rsidRPr="00621D8E" w:rsidRDefault="00E74EE6" w:rsidP="00E74EE6">
            <w:pPr>
              <w:rPr>
                <w:rFonts w:ascii="Arial" w:hAnsi="Arial" w:cs="Arial"/>
                <w:color w:val="000000"/>
                <w:sz w:val="20"/>
                <w:szCs w:val="20"/>
              </w:rPr>
            </w:pPr>
            <w:r w:rsidRPr="00621D8E">
              <w:rPr>
                <w:rFonts w:ascii="Arial" w:hAnsi="Arial" w:cs="Arial"/>
                <w:color w:val="000000"/>
                <w:sz w:val="20"/>
                <w:szCs w:val="20"/>
              </w:rPr>
              <w:t xml:space="preserve"> Design, Supply and Install fixed play equipment and safer surfacing - Limerigg (QQ)</w:t>
            </w:r>
          </w:p>
        </w:tc>
        <w:tc>
          <w:tcPr>
            <w:tcW w:w="1329" w:type="dxa"/>
            <w:tcBorders>
              <w:top w:val="nil"/>
              <w:left w:val="nil"/>
              <w:bottom w:val="single" w:sz="8" w:space="0" w:color="auto"/>
              <w:right w:val="single" w:sz="8" w:space="0" w:color="000000"/>
            </w:tcBorders>
            <w:hideMark/>
          </w:tcPr>
          <w:p w14:paraId="3799EC15" w14:textId="77777777" w:rsidR="00E74EE6" w:rsidRPr="00621D8E" w:rsidRDefault="00E74EE6" w:rsidP="00E74EE6">
            <w:pPr>
              <w:jc w:val="right"/>
              <w:rPr>
                <w:rFonts w:ascii="Arial" w:hAnsi="Arial" w:cs="Arial"/>
                <w:color w:val="000000"/>
                <w:sz w:val="20"/>
                <w:szCs w:val="20"/>
              </w:rPr>
            </w:pPr>
            <w:r w:rsidRPr="00621D8E">
              <w:rPr>
                <w:rFonts w:ascii="Arial" w:hAnsi="Arial" w:cs="Arial"/>
                <w:color w:val="000000"/>
                <w:sz w:val="20"/>
                <w:szCs w:val="20"/>
              </w:rPr>
              <w:t>£80,000.00</w:t>
            </w:r>
          </w:p>
        </w:tc>
        <w:tc>
          <w:tcPr>
            <w:tcW w:w="1137" w:type="dxa"/>
            <w:tcBorders>
              <w:top w:val="nil"/>
              <w:left w:val="nil"/>
              <w:bottom w:val="single" w:sz="8" w:space="0" w:color="auto"/>
              <w:right w:val="single" w:sz="8" w:space="0" w:color="000000"/>
            </w:tcBorders>
            <w:hideMark/>
          </w:tcPr>
          <w:p w14:paraId="2702A0CC" w14:textId="77777777" w:rsidR="00E74EE6" w:rsidRPr="00621D8E" w:rsidRDefault="00E74EE6" w:rsidP="00E74EE6">
            <w:pPr>
              <w:jc w:val="center"/>
              <w:rPr>
                <w:rFonts w:ascii="Arial" w:hAnsi="Arial" w:cs="Arial"/>
                <w:color w:val="000000"/>
                <w:sz w:val="20"/>
                <w:szCs w:val="20"/>
              </w:rPr>
            </w:pPr>
            <w:r w:rsidRPr="00621D8E">
              <w:rPr>
                <w:rFonts w:ascii="Arial" w:hAnsi="Arial" w:cs="Arial"/>
                <w:color w:val="000000"/>
                <w:sz w:val="20"/>
                <w:szCs w:val="20"/>
              </w:rPr>
              <w:t>21/10/2024</w:t>
            </w:r>
          </w:p>
        </w:tc>
        <w:tc>
          <w:tcPr>
            <w:tcW w:w="1137" w:type="dxa"/>
            <w:tcBorders>
              <w:top w:val="nil"/>
              <w:left w:val="nil"/>
              <w:bottom w:val="single" w:sz="8" w:space="0" w:color="auto"/>
              <w:right w:val="single" w:sz="8" w:space="0" w:color="000000"/>
            </w:tcBorders>
            <w:hideMark/>
          </w:tcPr>
          <w:p w14:paraId="2ADF6A4F" w14:textId="77777777" w:rsidR="00E74EE6" w:rsidRPr="00621D8E" w:rsidRDefault="00E74EE6" w:rsidP="00E74EE6">
            <w:pPr>
              <w:jc w:val="center"/>
              <w:rPr>
                <w:rFonts w:ascii="Arial" w:hAnsi="Arial" w:cs="Arial"/>
                <w:color w:val="000000"/>
                <w:sz w:val="20"/>
                <w:szCs w:val="20"/>
              </w:rPr>
            </w:pPr>
            <w:r w:rsidRPr="00621D8E">
              <w:rPr>
                <w:rFonts w:ascii="Arial" w:hAnsi="Arial" w:cs="Arial"/>
                <w:color w:val="000000"/>
                <w:sz w:val="20"/>
                <w:szCs w:val="20"/>
              </w:rPr>
              <w:t>31/03/2025</w:t>
            </w:r>
          </w:p>
        </w:tc>
      </w:tr>
      <w:tr w:rsidR="00E74EE6" w:rsidRPr="00621D8E" w14:paraId="5C42C519" w14:textId="77777777" w:rsidTr="00621D8E">
        <w:trPr>
          <w:trHeight w:val="315"/>
        </w:trPr>
        <w:tc>
          <w:tcPr>
            <w:tcW w:w="1271" w:type="dxa"/>
            <w:tcBorders>
              <w:top w:val="nil"/>
              <w:left w:val="single" w:sz="8" w:space="0" w:color="000000"/>
              <w:bottom w:val="single" w:sz="8" w:space="0" w:color="auto"/>
              <w:right w:val="single" w:sz="8" w:space="0" w:color="000000"/>
            </w:tcBorders>
            <w:hideMark/>
          </w:tcPr>
          <w:p w14:paraId="49791CC2" w14:textId="77777777" w:rsidR="00E74EE6" w:rsidRPr="00621D8E" w:rsidRDefault="00E74EE6" w:rsidP="00E74EE6">
            <w:pPr>
              <w:jc w:val="center"/>
              <w:rPr>
                <w:rFonts w:ascii="Arial" w:hAnsi="Arial" w:cs="Arial"/>
                <w:color w:val="000000"/>
                <w:sz w:val="20"/>
                <w:szCs w:val="20"/>
              </w:rPr>
            </w:pPr>
            <w:r w:rsidRPr="00621D8E">
              <w:rPr>
                <w:rFonts w:ascii="Arial" w:hAnsi="Arial" w:cs="Arial"/>
                <w:color w:val="000000"/>
                <w:sz w:val="20"/>
                <w:szCs w:val="20"/>
              </w:rPr>
              <w:t>27/10/2024</w:t>
            </w:r>
          </w:p>
        </w:tc>
        <w:tc>
          <w:tcPr>
            <w:tcW w:w="5745" w:type="dxa"/>
            <w:tcBorders>
              <w:top w:val="nil"/>
              <w:left w:val="nil"/>
              <w:bottom w:val="single" w:sz="8" w:space="0" w:color="auto"/>
              <w:right w:val="single" w:sz="8" w:space="0" w:color="000000"/>
            </w:tcBorders>
            <w:hideMark/>
          </w:tcPr>
          <w:p w14:paraId="4651244E" w14:textId="77777777" w:rsidR="00E74EE6" w:rsidRPr="00621D8E" w:rsidRDefault="00E74EE6" w:rsidP="00E74EE6">
            <w:pPr>
              <w:rPr>
                <w:rFonts w:ascii="Arial" w:hAnsi="Arial" w:cs="Arial"/>
                <w:color w:val="000000"/>
                <w:sz w:val="20"/>
                <w:szCs w:val="20"/>
              </w:rPr>
            </w:pPr>
            <w:r w:rsidRPr="00621D8E">
              <w:rPr>
                <w:rFonts w:ascii="Arial" w:hAnsi="Arial" w:cs="Arial"/>
                <w:color w:val="000000"/>
                <w:sz w:val="20"/>
                <w:szCs w:val="20"/>
              </w:rPr>
              <w:t>Pasta King (UK) Limited</w:t>
            </w:r>
          </w:p>
        </w:tc>
        <w:tc>
          <w:tcPr>
            <w:tcW w:w="4453" w:type="dxa"/>
            <w:tcBorders>
              <w:top w:val="nil"/>
              <w:left w:val="nil"/>
              <w:bottom w:val="single" w:sz="8" w:space="0" w:color="auto"/>
              <w:right w:val="single" w:sz="8" w:space="0" w:color="000000"/>
            </w:tcBorders>
            <w:hideMark/>
          </w:tcPr>
          <w:p w14:paraId="31EA9868" w14:textId="77777777" w:rsidR="00E74EE6" w:rsidRPr="00621D8E" w:rsidRDefault="00E74EE6" w:rsidP="00E74EE6">
            <w:pPr>
              <w:rPr>
                <w:rFonts w:ascii="Arial" w:hAnsi="Arial" w:cs="Arial"/>
                <w:color w:val="000000"/>
                <w:sz w:val="20"/>
                <w:szCs w:val="20"/>
              </w:rPr>
            </w:pPr>
            <w:r w:rsidRPr="00621D8E">
              <w:rPr>
                <w:rFonts w:ascii="Arial" w:hAnsi="Arial" w:cs="Arial"/>
                <w:color w:val="000000"/>
                <w:sz w:val="20"/>
                <w:szCs w:val="20"/>
              </w:rPr>
              <w:t>Hot Meal Concepts - Pasta</w:t>
            </w:r>
          </w:p>
        </w:tc>
        <w:tc>
          <w:tcPr>
            <w:tcW w:w="1329" w:type="dxa"/>
            <w:tcBorders>
              <w:top w:val="nil"/>
              <w:left w:val="nil"/>
              <w:bottom w:val="single" w:sz="8" w:space="0" w:color="auto"/>
              <w:right w:val="single" w:sz="8" w:space="0" w:color="000000"/>
            </w:tcBorders>
            <w:hideMark/>
          </w:tcPr>
          <w:p w14:paraId="0FE59FFB" w14:textId="77777777" w:rsidR="00E74EE6" w:rsidRPr="00621D8E" w:rsidRDefault="00E74EE6" w:rsidP="00E74EE6">
            <w:pPr>
              <w:jc w:val="right"/>
              <w:rPr>
                <w:rFonts w:ascii="Arial" w:hAnsi="Arial" w:cs="Arial"/>
                <w:color w:val="000000"/>
                <w:sz w:val="20"/>
                <w:szCs w:val="20"/>
              </w:rPr>
            </w:pPr>
            <w:r w:rsidRPr="00621D8E">
              <w:rPr>
                <w:rFonts w:ascii="Arial" w:hAnsi="Arial" w:cs="Arial"/>
                <w:color w:val="000000"/>
                <w:sz w:val="20"/>
                <w:szCs w:val="20"/>
              </w:rPr>
              <w:t>£100,000.00</w:t>
            </w:r>
          </w:p>
        </w:tc>
        <w:tc>
          <w:tcPr>
            <w:tcW w:w="1137" w:type="dxa"/>
            <w:tcBorders>
              <w:top w:val="nil"/>
              <w:left w:val="nil"/>
              <w:bottom w:val="single" w:sz="8" w:space="0" w:color="auto"/>
              <w:right w:val="single" w:sz="8" w:space="0" w:color="000000"/>
            </w:tcBorders>
            <w:hideMark/>
          </w:tcPr>
          <w:p w14:paraId="77371D9F" w14:textId="77777777" w:rsidR="00E74EE6" w:rsidRPr="00621D8E" w:rsidRDefault="00E74EE6" w:rsidP="00E74EE6">
            <w:pPr>
              <w:jc w:val="center"/>
              <w:rPr>
                <w:rFonts w:ascii="Arial" w:hAnsi="Arial" w:cs="Arial"/>
                <w:color w:val="000000"/>
                <w:sz w:val="20"/>
                <w:szCs w:val="20"/>
              </w:rPr>
            </w:pPr>
            <w:r w:rsidRPr="00621D8E">
              <w:rPr>
                <w:rFonts w:ascii="Arial" w:hAnsi="Arial" w:cs="Arial"/>
                <w:color w:val="000000"/>
                <w:sz w:val="20"/>
                <w:szCs w:val="20"/>
              </w:rPr>
              <w:t>01/11/2024</w:t>
            </w:r>
          </w:p>
        </w:tc>
        <w:tc>
          <w:tcPr>
            <w:tcW w:w="1137" w:type="dxa"/>
            <w:tcBorders>
              <w:top w:val="nil"/>
              <w:left w:val="nil"/>
              <w:bottom w:val="single" w:sz="8" w:space="0" w:color="auto"/>
              <w:right w:val="single" w:sz="8" w:space="0" w:color="000000"/>
            </w:tcBorders>
            <w:hideMark/>
          </w:tcPr>
          <w:p w14:paraId="18785ADE" w14:textId="77777777" w:rsidR="00E74EE6" w:rsidRPr="00621D8E" w:rsidRDefault="00E74EE6" w:rsidP="00E74EE6">
            <w:pPr>
              <w:jc w:val="center"/>
              <w:rPr>
                <w:rFonts w:ascii="Arial" w:hAnsi="Arial" w:cs="Arial"/>
                <w:color w:val="000000"/>
                <w:sz w:val="20"/>
                <w:szCs w:val="20"/>
              </w:rPr>
            </w:pPr>
            <w:r w:rsidRPr="00621D8E">
              <w:rPr>
                <w:rFonts w:ascii="Arial" w:hAnsi="Arial" w:cs="Arial"/>
                <w:color w:val="000000"/>
                <w:sz w:val="20"/>
                <w:szCs w:val="20"/>
              </w:rPr>
              <w:t>31/10/2028</w:t>
            </w:r>
          </w:p>
        </w:tc>
      </w:tr>
      <w:tr w:rsidR="00E74EE6" w:rsidRPr="00621D8E" w14:paraId="3BF8EE17" w14:textId="77777777" w:rsidTr="00621D8E">
        <w:trPr>
          <w:trHeight w:val="315"/>
        </w:trPr>
        <w:tc>
          <w:tcPr>
            <w:tcW w:w="1271" w:type="dxa"/>
            <w:tcBorders>
              <w:top w:val="nil"/>
              <w:left w:val="single" w:sz="8" w:space="0" w:color="000000"/>
              <w:bottom w:val="single" w:sz="8" w:space="0" w:color="auto"/>
              <w:right w:val="single" w:sz="8" w:space="0" w:color="000000"/>
            </w:tcBorders>
            <w:hideMark/>
          </w:tcPr>
          <w:p w14:paraId="089030BE" w14:textId="77777777" w:rsidR="00E74EE6" w:rsidRPr="00621D8E" w:rsidRDefault="00E74EE6" w:rsidP="00E74EE6">
            <w:pPr>
              <w:jc w:val="center"/>
              <w:rPr>
                <w:rFonts w:ascii="Arial" w:hAnsi="Arial" w:cs="Arial"/>
                <w:color w:val="000000"/>
                <w:sz w:val="20"/>
                <w:szCs w:val="20"/>
              </w:rPr>
            </w:pPr>
            <w:r w:rsidRPr="00621D8E">
              <w:rPr>
                <w:rFonts w:ascii="Arial" w:hAnsi="Arial" w:cs="Arial"/>
                <w:color w:val="000000"/>
                <w:sz w:val="20"/>
                <w:szCs w:val="20"/>
              </w:rPr>
              <w:t>28/10/2024</w:t>
            </w:r>
          </w:p>
        </w:tc>
        <w:tc>
          <w:tcPr>
            <w:tcW w:w="5745" w:type="dxa"/>
            <w:tcBorders>
              <w:top w:val="nil"/>
              <w:left w:val="nil"/>
              <w:bottom w:val="single" w:sz="8" w:space="0" w:color="auto"/>
              <w:right w:val="single" w:sz="8" w:space="0" w:color="000000"/>
            </w:tcBorders>
            <w:hideMark/>
          </w:tcPr>
          <w:p w14:paraId="1EAAA8A4" w14:textId="77777777" w:rsidR="00E74EE6" w:rsidRPr="00621D8E" w:rsidRDefault="00E74EE6" w:rsidP="00E74EE6">
            <w:pPr>
              <w:rPr>
                <w:rFonts w:ascii="Arial" w:hAnsi="Arial" w:cs="Arial"/>
                <w:color w:val="000000"/>
                <w:sz w:val="20"/>
                <w:szCs w:val="20"/>
              </w:rPr>
            </w:pPr>
            <w:r w:rsidRPr="00621D8E">
              <w:rPr>
                <w:rFonts w:ascii="Arial" w:hAnsi="Arial" w:cs="Arial"/>
                <w:color w:val="000000"/>
                <w:sz w:val="20"/>
                <w:szCs w:val="20"/>
              </w:rPr>
              <w:t>Zellis UK Limited</w:t>
            </w:r>
          </w:p>
        </w:tc>
        <w:tc>
          <w:tcPr>
            <w:tcW w:w="4453" w:type="dxa"/>
            <w:tcBorders>
              <w:top w:val="nil"/>
              <w:left w:val="nil"/>
              <w:bottom w:val="single" w:sz="8" w:space="0" w:color="auto"/>
              <w:right w:val="single" w:sz="8" w:space="0" w:color="000000"/>
            </w:tcBorders>
            <w:hideMark/>
          </w:tcPr>
          <w:p w14:paraId="14145739" w14:textId="77777777" w:rsidR="00E74EE6" w:rsidRPr="00621D8E" w:rsidRDefault="00E74EE6" w:rsidP="00E74EE6">
            <w:pPr>
              <w:rPr>
                <w:rFonts w:ascii="Arial" w:hAnsi="Arial" w:cs="Arial"/>
                <w:color w:val="000000"/>
                <w:sz w:val="20"/>
                <w:szCs w:val="20"/>
              </w:rPr>
            </w:pPr>
            <w:r w:rsidRPr="00621D8E">
              <w:rPr>
                <w:rFonts w:ascii="Arial" w:hAnsi="Arial" w:cs="Arial"/>
                <w:color w:val="000000"/>
                <w:sz w:val="20"/>
                <w:szCs w:val="20"/>
              </w:rPr>
              <w:t>Human Resources &amp; Payroll Solution</w:t>
            </w:r>
          </w:p>
        </w:tc>
        <w:tc>
          <w:tcPr>
            <w:tcW w:w="1329" w:type="dxa"/>
            <w:tcBorders>
              <w:top w:val="nil"/>
              <w:left w:val="nil"/>
              <w:bottom w:val="single" w:sz="8" w:space="0" w:color="auto"/>
              <w:right w:val="single" w:sz="8" w:space="0" w:color="000000"/>
            </w:tcBorders>
            <w:hideMark/>
          </w:tcPr>
          <w:p w14:paraId="6B62EFA9" w14:textId="77777777" w:rsidR="00E74EE6" w:rsidRPr="00621D8E" w:rsidRDefault="00E74EE6" w:rsidP="00E74EE6">
            <w:pPr>
              <w:jc w:val="right"/>
              <w:rPr>
                <w:rFonts w:ascii="Arial" w:hAnsi="Arial" w:cs="Arial"/>
                <w:color w:val="000000"/>
                <w:sz w:val="20"/>
                <w:szCs w:val="20"/>
              </w:rPr>
            </w:pPr>
            <w:r w:rsidRPr="00621D8E">
              <w:rPr>
                <w:rFonts w:ascii="Arial" w:hAnsi="Arial" w:cs="Arial"/>
                <w:color w:val="000000"/>
                <w:sz w:val="20"/>
                <w:szCs w:val="20"/>
              </w:rPr>
              <w:t>£887,200.00</w:t>
            </w:r>
          </w:p>
        </w:tc>
        <w:tc>
          <w:tcPr>
            <w:tcW w:w="1137" w:type="dxa"/>
            <w:tcBorders>
              <w:top w:val="nil"/>
              <w:left w:val="nil"/>
              <w:bottom w:val="single" w:sz="8" w:space="0" w:color="auto"/>
              <w:right w:val="single" w:sz="8" w:space="0" w:color="000000"/>
            </w:tcBorders>
            <w:hideMark/>
          </w:tcPr>
          <w:p w14:paraId="4D910AF3" w14:textId="77777777" w:rsidR="00E74EE6" w:rsidRPr="00621D8E" w:rsidRDefault="00E74EE6" w:rsidP="00E74EE6">
            <w:pPr>
              <w:jc w:val="center"/>
              <w:rPr>
                <w:rFonts w:ascii="Arial" w:hAnsi="Arial" w:cs="Arial"/>
                <w:color w:val="000000"/>
                <w:sz w:val="20"/>
                <w:szCs w:val="20"/>
              </w:rPr>
            </w:pPr>
            <w:r w:rsidRPr="00621D8E">
              <w:rPr>
                <w:rFonts w:ascii="Arial" w:hAnsi="Arial" w:cs="Arial"/>
                <w:color w:val="000000"/>
                <w:sz w:val="20"/>
                <w:szCs w:val="20"/>
              </w:rPr>
              <w:t>01/11/2024</w:t>
            </w:r>
          </w:p>
        </w:tc>
        <w:tc>
          <w:tcPr>
            <w:tcW w:w="1137" w:type="dxa"/>
            <w:tcBorders>
              <w:top w:val="nil"/>
              <w:left w:val="nil"/>
              <w:bottom w:val="single" w:sz="8" w:space="0" w:color="auto"/>
              <w:right w:val="single" w:sz="8" w:space="0" w:color="000000"/>
            </w:tcBorders>
            <w:hideMark/>
          </w:tcPr>
          <w:p w14:paraId="505DDD20" w14:textId="77777777" w:rsidR="00E74EE6" w:rsidRPr="00621D8E" w:rsidRDefault="00E74EE6" w:rsidP="00E74EE6">
            <w:pPr>
              <w:jc w:val="center"/>
              <w:rPr>
                <w:rFonts w:ascii="Arial" w:hAnsi="Arial" w:cs="Arial"/>
                <w:color w:val="000000"/>
                <w:sz w:val="20"/>
                <w:szCs w:val="20"/>
              </w:rPr>
            </w:pPr>
            <w:r w:rsidRPr="00621D8E">
              <w:rPr>
                <w:rFonts w:ascii="Arial" w:hAnsi="Arial" w:cs="Arial"/>
                <w:color w:val="000000"/>
                <w:sz w:val="20"/>
                <w:szCs w:val="20"/>
              </w:rPr>
              <w:t>31/10/2028</w:t>
            </w:r>
          </w:p>
        </w:tc>
      </w:tr>
      <w:tr w:rsidR="00E74EE6" w:rsidRPr="00621D8E" w14:paraId="6A24158D" w14:textId="77777777" w:rsidTr="00621D8E">
        <w:trPr>
          <w:trHeight w:val="315"/>
        </w:trPr>
        <w:tc>
          <w:tcPr>
            <w:tcW w:w="1271" w:type="dxa"/>
            <w:tcBorders>
              <w:top w:val="nil"/>
              <w:left w:val="single" w:sz="8" w:space="0" w:color="000000"/>
              <w:bottom w:val="single" w:sz="8" w:space="0" w:color="auto"/>
              <w:right w:val="single" w:sz="8" w:space="0" w:color="000000"/>
            </w:tcBorders>
            <w:hideMark/>
          </w:tcPr>
          <w:p w14:paraId="57D2BD8C" w14:textId="77777777" w:rsidR="00E74EE6" w:rsidRPr="00621D8E" w:rsidRDefault="00E74EE6" w:rsidP="00E74EE6">
            <w:pPr>
              <w:jc w:val="center"/>
              <w:rPr>
                <w:rFonts w:ascii="Arial" w:hAnsi="Arial" w:cs="Arial"/>
                <w:color w:val="000000"/>
                <w:sz w:val="20"/>
                <w:szCs w:val="20"/>
              </w:rPr>
            </w:pPr>
            <w:r w:rsidRPr="00621D8E">
              <w:rPr>
                <w:rFonts w:ascii="Arial" w:hAnsi="Arial" w:cs="Arial"/>
                <w:color w:val="000000"/>
                <w:sz w:val="20"/>
                <w:szCs w:val="20"/>
              </w:rPr>
              <w:t>08/11/2024</w:t>
            </w:r>
          </w:p>
        </w:tc>
        <w:tc>
          <w:tcPr>
            <w:tcW w:w="5745" w:type="dxa"/>
            <w:tcBorders>
              <w:top w:val="nil"/>
              <w:left w:val="nil"/>
              <w:bottom w:val="single" w:sz="8" w:space="0" w:color="auto"/>
              <w:right w:val="single" w:sz="8" w:space="0" w:color="000000"/>
            </w:tcBorders>
            <w:hideMark/>
          </w:tcPr>
          <w:p w14:paraId="4ABE91DB" w14:textId="77777777" w:rsidR="00E74EE6" w:rsidRPr="00621D8E" w:rsidRDefault="00E74EE6" w:rsidP="00E74EE6">
            <w:pPr>
              <w:rPr>
                <w:rFonts w:ascii="Arial" w:hAnsi="Arial" w:cs="Arial"/>
                <w:color w:val="000000"/>
                <w:sz w:val="20"/>
                <w:szCs w:val="20"/>
              </w:rPr>
            </w:pPr>
            <w:r w:rsidRPr="00621D8E">
              <w:rPr>
                <w:rFonts w:ascii="Arial" w:hAnsi="Arial" w:cs="Arial"/>
                <w:color w:val="000000"/>
                <w:sz w:val="20"/>
                <w:szCs w:val="20"/>
              </w:rPr>
              <w:t>RingGo Limited</w:t>
            </w:r>
          </w:p>
        </w:tc>
        <w:tc>
          <w:tcPr>
            <w:tcW w:w="4453" w:type="dxa"/>
            <w:tcBorders>
              <w:top w:val="nil"/>
              <w:left w:val="nil"/>
              <w:bottom w:val="single" w:sz="8" w:space="0" w:color="auto"/>
              <w:right w:val="single" w:sz="8" w:space="0" w:color="000000"/>
            </w:tcBorders>
            <w:hideMark/>
          </w:tcPr>
          <w:p w14:paraId="0BEE4AEA" w14:textId="77777777" w:rsidR="00E74EE6" w:rsidRPr="00621D8E" w:rsidRDefault="00E74EE6" w:rsidP="00E74EE6">
            <w:pPr>
              <w:rPr>
                <w:rFonts w:ascii="Arial" w:hAnsi="Arial" w:cs="Arial"/>
                <w:color w:val="000000"/>
                <w:sz w:val="20"/>
                <w:szCs w:val="20"/>
              </w:rPr>
            </w:pPr>
            <w:r w:rsidRPr="00621D8E">
              <w:rPr>
                <w:rFonts w:ascii="Arial" w:hAnsi="Arial" w:cs="Arial"/>
                <w:color w:val="000000"/>
                <w:sz w:val="20"/>
                <w:szCs w:val="20"/>
              </w:rPr>
              <w:t>Cashless Parking Solution</w:t>
            </w:r>
          </w:p>
        </w:tc>
        <w:tc>
          <w:tcPr>
            <w:tcW w:w="1329" w:type="dxa"/>
            <w:tcBorders>
              <w:top w:val="nil"/>
              <w:left w:val="nil"/>
              <w:bottom w:val="single" w:sz="8" w:space="0" w:color="auto"/>
              <w:right w:val="single" w:sz="8" w:space="0" w:color="000000"/>
            </w:tcBorders>
            <w:hideMark/>
          </w:tcPr>
          <w:p w14:paraId="4FBCAA01" w14:textId="77777777" w:rsidR="00E74EE6" w:rsidRPr="00621D8E" w:rsidRDefault="00E74EE6" w:rsidP="00E74EE6">
            <w:pPr>
              <w:jc w:val="right"/>
              <w:rPr>
                <w:rFonts w:ascii="Arial" w:hAnsi="Arial" w:cs="Arial"/>
                <w:color w:val="000000"/>
                <w:sz w:val="20"/>
                <w:szCs w:val="20"/>
              </w:rPr>
            </w:pPr>
            <w:r w:rsidRPr="00621D8E">
              <w:rPr>
                <w:rFonts w:ascii="Arial" w:hAnsi="Arial" w:cs="Arial"/>
                <w:color w:val="000000"/>
                <w:sz w:val="20"/>
                <w:szCs w:val="20"/>
              </w:rPr>
              <w:t>£125,000.00</w:t>
            </w:r>
          </w:p>
        </w:tc>
        <w:tc>
          <w:tcPr>
            <w:tcW w:w="1137" w:type="dxa"/>
            <w:tcBorders>
              <w:top w:val="nil"/>
              <w:left w:val="nil"/>
              <w:bottom w:val="single" w:sz="8" w:space="0" w:color="auto"/>
              <w:right w:val="single" w:sz="8" w:space="0" w:color="000000"/>
            </w:tcBorders>
            <w:hideMark/>
          </w:tcPr>
          <w:p w14:paraId="13D2CEA5" w14:textId="77777777" w:rsidR="00E74EE6" w:rsidRPr="00621D8E" w:rsidRDefault="00E74EE6" w:rsidP="00E74EE6">
            <w:pPr>
              <w:jc w:val="center"/>
              <w:rPr>
                <w:rFonts w:ascii="Arial" w:hAnsi="Arial" w:cs="Arial"/>
                <w:color w:val="000000"/>
                <w:sz w:val="20"/>
                <w:szCs w:val="20"/>
              </w:rPr>
            </w:pPr>
            <w:r w:rsidRPr="00621D8E">
              <w:rPr>
                <w:rFonts w:ascii="Arial" w:hAnsi="Arial" w:cs="Arial"/>
                <w:color w:val="000000"/>
                <w:sz w:val="20"/>
                <w:szCs w:val="20"/>
              </w:rPr>
              <w:t>01/12/2024</w:t>
            </w:r>
          </w:p>
        </w:tc>
        <w:tc>
          <w:tcPr>
            <w:tcW w:w="1137" w:type="dxa"/>
            <w:tcBorders>
              <w:top w:val="nil"/>
              <w:left w:val="nil"/>
              <w:bottom w:val="single" w:sz="8" w:space="0" w:color="auto"/>
              <w:right w:val="single" w:sz="8" w:space="0" w:color="000000"/>
            </w:tcBorders>
            <w:hideMark/>
          </w:tcPr>
          <w:p w14:paraId="194E4119" w14:textId="77777777" w:rsidR="00E74EE6" w:rsidRPr="00621D8E" w:rsidRDefault="00E74EE6" w:rsidP="00E74EE6">
            <w:pPr>
              <w:jc w:val="center"/>
              <w:rPr>
                <w:rFonts w:ascii="Arial" w:hAnsi="Arial" w:cs="Arial"/>
                <w:color w:val="000000"/>
                <w:sz w:val="20"/>
                <w:szCs w:val="20"/>
              </w:rPr>
            </w:pPr>
            <w:r w:rsidRPr="00621D8E">
              <w:rPr>
                <w:rFonts w:ascii="Arial" w:hAnsi="Arial" w:cs="Arial"/>
                <w:color w:val="000000"/>
                <w:sz w:val="20"/>
                <w:szCs w:val="20"/>
              </w:rPr>
              <w:t>30/11/2028</w:t>
            </w:r>
          </w:p>
        </w:tc>
      </w:tr>
      <w:tr w:rsidR="00E74EE6" w:rsidRPr="00621D8E" w14:paraId="531E5EBA" w14:textId="77777777" w:rsidTr="00621D8E">
        <w:trPr>
          <w:trHeight w:val="465"/>
        </w:trPr>
        <w:tc>
          <w:tcPr>
            <w:tcW w:w="1271" w:type="dxa"/>
            <w:tcBorders>
              <w:top w:val="nil"/>
              <w:left w:val="single" w:sz="8" w:space="0" w:color="000000"/>
              <w:bottom w:val="single" w:sz="8" w:space="0" w:color="auto"/>
              <w:right w:val="single" w:sz="8" w:space="0" w:color="000000"/>
            </w:tcBorders>
            <w:hideMark/>
          </w:tcPr>
          <w:p w14:paraId="055BA847" w14:textId="77777777" w:rsidR="00E74EE6" w:rsidRPr="00621D8E" w:rsidRDefault="00E74EE6" w:rsidP="00E74EE6">
            <w:pPr>
              <w:jc w:val="center"/>
              <w:rPr>
                <w:rFonts w:ascii="Arial" w:hAnsi="Arial" w:cs="Arial"/>
                <w:color w:val="000000"/>
                <w:sz w:val="20"/>
                <w:szCs w:val="20"/>
              </w:rPr>
            </w:pPr>
            <w:r w:rsidRPr="00621D8E">
              <w:rPr>
                <w:rFonts w:ascii="Arial" w:hAnsi="Arial" w:cs="Arial"/>
                <w:color w:val="000000"/>
                <w:sz w:val="20"/>
                <w:szCs w:val="20"/>
              </w:rPr>
              <w:lastRenderedPageBreak/>
              <w:t>11/11/2024</w:t>
            </w:r>
          </w:p>
        </w:tc>
        <w:tc>
          <w:tcPr>
            <w:tcW w:w="5745" w:type="dxa"/>
            <w:tcBorders>
              <w:top w:val="nil"/>
              <w:left w:val="nil"/>
              <w:bottom w:val="single" w:sz="8" w:space="0" w:color="auto"/>
              <w:right w:val="single" w:sz="8" w:space="0" w:color="000000"/>
            </w:tcBorders>
            <w:hideMark/>
          </w:tcPr>
          <w:p w14:paraId="28536E68" w14:textId="77777777" w:rsidR="00E74EE6" w:rsidRPr="00621D8E" w:rsidRDefault="00E74EE6" w:rsidP="00E74EE6">
            <w:pPr>
              <w:rPr>
                <w:rFonts w:ascii="Arial" w:hAnsi="Arial" w:cs="Arial"/>
                <w:color w:val="000000"/>
                <w:sz w:val="20"/>
                <w:szCs w:val="20"/>
              </w:rPr>
            </w:pPr>
            <w:r w:rsidRPr="00621D8E">
              <w:rPr>
                <w:rFonts w:ascii="Arial" w:hAnsi="Arial" w:cs="Arial"/>
                <w:color w:val="000000"/>
                <w:sz w:val="20"/>
                <w:szCs w:val="20"/>
              </w:rPr>
              <w:t>OCS M&amp;E Services Limited</w:t>
            </w:r>
          </w:p>
        </w:tc>
        <w:tc>
          <w:tcPr>
            <w:tcW w:w="4453" w:type="dxa"/>
            <w:tcBorders>
              <w:top w:val="nil"/>
              <w:left w:val="nil"/>
              <w:bottom w:val="single" w:sz="8" w:space="0" w:color="auto"/>
              <w:right w:val="single" w:sz="8" w:space="0" w:color="000000"/>
            </w:tcBorders>
            <w:hideMark/>
          </w:tcPr>
          <w:p w14:paraId="23BF519E" w14:textId="77777777" w:rsidR="00E74EE6" w:rsidRPr="00621D8E" w:rsidRDefault="00E74EE6" w:rsidP="00E74EE6">
            <w:pPr>
              <w:rPr>
                <w:rFonts w:ascii="Arial" w:hAnsi="Arial" w:cs="Arial"/>
                <w:color w:val="000000"/>
                <w:sz w:val="20"/>
                <w:szCs w:val="20"/>
              </w:rPr>
            </w:pPr>
            <w:r w:rsidRPr="00621D8E">
              <w:rPr>
                <w:rFonts w:ascii="Arial" w:hAnsi="Arial" w:cs="Arial"/>
                <w:color w:val="000000"/>
                <w:sz w:val="20"/>
                <w:szCs w:val="20"/>
              </w:rPr>
              <w:t>Term Maintenance Contract for Electrical Testing of Portable Appliances</w:t>
            </w:r>
          </w:p>
        </w:tc>
        <w:tc>
          <w:tcPr>
            <w:tcW w:w="1329" w:type="dxa"/>
            <w:tcBorders>
              <w:top w:val="nil"/>
              <w:left w:val="nil"/>
              <w:bottom w:val="single" w:sz="8" w:space="0" w:color="auto"/>
              <w:right w:val="single" w:sz="8" w:space="0" w:color="000000"/>
            </w:tcBorders>
            <w:hideMark/>
          </w:tcPr>
          <w:p w14:paraId="7DAAD8F6" w14:textId="77777777" w:rsidR="00E74EE6" w:rsidRPr="00621D8E" w:rsidRDefault="00E74EE6" w:rsidP="00E74EE6">
            <w:pPr>
              <w:jc w:val="right"/>
              <w:rPr>
                <w:rFonts w:ascii="Arial" w:hAnsi="Arial" w:cs="Arial"/>
                <w:color w:val="000000"/>
                <w:sz w:val="20"/>
                <w:szCs w:val="20"/>
              </w:rPr>
            </w:pPr>
            <w:r w:rsidRPr="00621D8E">
              <w:rPr>
                <w:rFonts w:ascii="Arial" w:hAnsi="Arial" w:cs="Arial"/>
                <w:color w:val="000000"/>
                <w:sz w:val="20"/>
                <w:szCs w:val="20"/>
              </w:rPr>
              <w:t>£233,355.82</w:t>
            </w:r>
          </w:p>
        </w:tc>
        <w:tc>
          <w:tcPr>
            <w:tcW w:w="1137" w:type="dxa"/>
            <w:tcBorders>
              <w:top w:val="nil"/>
              <w:left w:val="nil"/>
              <w:bottom w:val="single" w:sz="8" w:space="0" w:color="auto"/>
              <w:right w:val="single" w:sz="8" w:space="0" w:color="000000"/>
            </w:tcBorders>
            <w:hideMark/>
          </w:tcPr>
          <w:p w14:paraId="1E5248E9" w14:textId="77777777" w:rsidR="00E74EE6" w:rsidRPr="00621D8E" w:rsidRDefault="00E74EE6" w:rsidP="00E74EE6">
            <w:pPr>
              <w:jc w:val="center"/>
              <w:rPr>
                <w:rFonts w:ascii="Arial" w:hAnsi="Arial" w:cs="Arial"/>
                <w:color w:val="000000"/>
                <w:sz w:val="20"/>
                <w:szCs w:val="20"/>
              </w:rPr>
            </w:pPr>
            <w:r w:rsidRPr="00621D8E">
              <w:rPr>
                <w:rFonts w:ascii="Arial" w:hAnsi="Arial" w:cs="Arial"/>
                <w:color w:val="000000"/>
                <w:sz w:val="20"/>
                <w:szCs w:val="20"/>
              </w:rPr>
              <w:t>01/01/2025</w:t>
            </w:r>
          </w:p>
        </w:tc>
        <w:tc>
          <w:tcPr>
            <w:tcW w:w="1137" w:type="dxa"/>
            <w:tcBorders>
              <w:top w:val="nil"/>
              <w:left w:val="nil"/>
              <w:bottom w:val="single" w:sz="8" w:space="0" w:color="auto"/>
              <w:right w:val="single" w:sz="8" w:space="0" w:color="000000"/>
            </w:tcBorders>
            <w:hideMark/>
          </w:tcPr>
          <w:p w14:paraId="55C3C9B7" w14:textId="77777777" w:rsidR="00E74EE6" w:rsidRPr="00621D8E" w:rsidRDefault="00E74EE6" w:rsidP="00E74EE6">
            <w:pPr>
              <w:jc w:val="center"/>
              <w:rPr>
                <w:rFonts w:ascii="Arial" w:hAnsi="Arial" w:cs="Arial"/>
                <w:color w:val="000000"/>
                <w:sz w:val="20"/>
                <w:szCs w:val="20"/>
              </w:rPr>
            </w:pPr>
            <w:r w:rsidRPr="00621D8E">
              <w:rPr>
                <w:rFonts w:ascii="Arial" w:hAnsi="Arial" w:cs="Arial"/>
                <w:color w:val="000000"/>
                <w:sz w:val="20"/>
                <w:szCs w:val="20"/>
              </w:rPr>
              <w:t>31/12/2029</w:t>
            </w:r>
          </w:p>
        </w:tc>
      </w:tr>
      <w:tr w:rsidR="00E74EE6" w:rsidRPr="00621D8E" w14:paraId="40869C37" w14:textId="77777777" w:rsidTr="00621D8E">
        <w:trPr>
          <w:trHeight w:val="270"/>
        </w:trPr>
        <w:tc>
          <w:tcPr>
            <w:tcW w:w="1271" w:type="dxa"/>
            <w:vMerge w:val="restart"/>
            <w:tcBorders>
              <w:top w:val="nil"/>
              <w:left w:val="single" w:sz="8" w:space="0" w:color="000000"/>
              <w:bottom w:val="single" w:sz="8" w:space="0" w:color="000000"/>
              <w:right w:val="single" w:sz="8" w:space="0" w:color="000000"/>
            </w:tcBorders>
            <w:hideMark/>
          </w:tcPr>
          <w:p w14:paraId="4F24D8F7" w14:textId="77777777" w:rsidR="00E74EE6" w:rsidRPr="00621D8E" w:rsidRDefault="00E74EE6" w:rsidP="00E74EE6">
            <w:pPr>
              <w:jc w:val="center"/>
              <w:rPr>
                <w:rFonts w:ascii="Arial" w:hAnsi="Arial" w:cs="Arial"/>
                <w:color w:val="000000"/>
                <w:sz w:val="20"/>
                <w:szCs w:val="20"/>
              </w:rPr>
            </w:pPr>
            <w:r w:rsidRPr="00621D8E">
              <w:rPr>
                <w:rFonts w:ascii="Arial" w:hAnsi="Arial" w:cs="Arial"/>
                <w:color w:val="000000"/>
                <w:sz w:val="20"/>
                <w:szCs w:val="20"/>
              </w:rPr>
              <w:t>18/11/2024</w:t>
            </w:r>
          </w:p>
        </w:tc>
        <w:tc>
          <w:tcPr>
            <w:tcW w:w="5745" w:type="dxa"/>
            <w:tcBorders>
              <w:top w:val="nil"/>
              <w:left w:val="nil"/>
              <w:bottom w:val="single" w:sz="4" w:space="0" w:color="auto"/>
              <w:right w:val="single" w:sz="8" w:space="0" w:color="000000"/>
            </w:tcBorders>
            <w:hideMark/>
          </w:tcPr>
          <w:p w14:paraId="53A45BF0" w14:textId="77777777" w:rsidR="00E74EE6" w:rsidRPr="00621D8E" w:rsidRDefault="00E74EE6" w:rsidP="00E74EE6">
            <w:pPr>
              <w:rPr>
                <w:rFonts w:ascii="Arial" w:hAnsi="Arial" w:cs="Arial"/>
                <w:color w:val="000000"/>
                <w:sz w:val="20"/>
                <w:szCs w:val="20"/>
              </w:rPr>
            </w:pPr>
            <w:r w:rsidRPr="00621D8E">
              <w:rPr>
                <w:rFonts w:ascii="Arial" w:hAnsi="Arial" w:cs="Arial"/>
                <w:color w:val="000000"/>
                <w:sz w:val="20"/>
                <w:szCs w:val="20"/>
              </w:rPr>
              <w:t>Complete Weed Control (Scotland South East) Limited</w:t>
            </w:r>
          </w:p>
        </w:tc>
        <w:tc>
          <w:tcPr>
            <w:tcW w:w="4453" w:type="dxa"/>
            <w:vMerge w:val="restart"/>
            <w:tcBorders>
              <w:top w:val="nil"/>
              <w:left w:val="single" w:sz="8" w:space="0" w:color="000000"/>
              <w:bottom w:val="single" w:sz="8" w:space="0" w:color="000000"/>
              <w:right w:val="single" w:sz="8" w:space="0" w:color="000000"/>
            </w:tcBorders>
            <w:hideMark/>
          </w:tcPr>
          <w:p w14:paraId="6367E8B7" w14:textId="77777777" w:rsidR="00E74EE6" w:rsidRPr="00621D8E" w:rsidRDefault="00E74EE6" w:rsidP="00E74EE6">
            <w:pPr>
              <w:rPr>
                <w:rFonts w:ascii="Arial" w:hAnsi="Arial" w:cs="Arial"/>
                <w:color w:val="000000"/>
                <w:sz w:val="20"/>
                <w:szCs w:val="20"/>
              </w:rPr>
            </w:pPr>
            <w:r w:rsidRPr="00621D8E">
              <w:rPr>
                <w:rFonts w:ascii="Arial" w:hAnsi="Arial" w:cs="Arial"/>
                <w:color w:val="000000"/>
                <w:sz w:val="20"/>
                <w:szCs w:val="20"/>
              </w:rPr>
              <w:t xml:space="preserve">Herbicidal treatment of Council adopted urban and rural roads &amp; footpaths within the Falkirk Council area </w:t>
            </w:r>
          </w:p>
        </w:tc>
        <w:tc>
          <w:tcPr>
            <w:tcW w:w="1329" w:type="dxa"/>
            <w:vMerge w:val="restart"/>
            <w:tcBorders>
              <w:top w:val="nil"/>
              <w:left w:val="single" w:sz="8" w:space="0" w:color="000000"/>
              <w:bottom w:val="single" w:sz="8" w:space="0" w:color="000000"/>
              <w:right w:val="single" w:sz="8" w:space="0" w:color="000000"/>
            </w:tcBorders>
            <w:hideMark/>
          </w:tcPr>
          <w:p w14:paraId="2457AF37" w14:textId="77777777" w:rsidR="00E74EE6" w:rsidRPr="00621D8E" w:rsidRDefault="00E74EE6" w:rsidP="00E74EE6">
            <w:pPr>
              <w:jc w:val="right"/>
              <w:rPr>
                <w:rFonts w:ascii="Arial" w:hAnsi="Arial" w:cs="Arial"/>
                <w:color w:val="000000"/>
                <w:sz w:val="20"/>
                <w:szCs w:val="20"/>
              </w:rPr>
            </w:pPr>
            <w:r w:rsidRPr="00621D8E">
              <w:rPr>
                <w:rFonts w:ascii="Arial" w:hAnsi="Arial" w:cs="Arial"/>
                <w:color w:val="000000"/>
                <w:sz w:val="20"/>
                <w:szCs w:val="20"/>
              </w:rPr>
              <w:t>£250,000.00</w:t>
            </w:r>
          </w:p>
        </w:tc>
        <w:tc>
          <w:tcPr>
            <w:tcW w:w="1137" w:type="dxa"/>
            <w:vMerge w:val="restart"/>
            <w:tcBorders>
              <w:top w:val="nil"/>
              <w:left w:val="single" w:sz="8" w:space="0" w:color="000000"/>
              <w:bottom w:val="single" w:sz="8" w:space="0" w:color="000000"/>
              <w:right w:val="single" w:sz="8" w:space="0" w:color="000000"/>
            </w:tcBorders>
            <w:hideMark/>
          </w:tcPr>
          <w:p w14:paraId="52E998B0" w14:textId="77777777" w:rsidR="00E74EE6" w:rsidRPr="00621D8E" w:rsidRDefault="00E74EE6" w:rsidP="00E74EE6">
            <w:pPr>
              <w:jc w:val="center"/>
              <w:rPr>
                <w:rFonts w:ascii="Arial" w:hAnsi="Arial" w:cs="Arial"/>
                <w:color w:val="000000"/>
                <w:sz w:val="20"/>
                <w:szCs w:val="20"/>
              </w:rPr>
            </w:pPr>
            <w:r w:rsidRPr="00621D8E">
              <w:rPr>
                <w:rFonts w:ascii="Arial" w:hAnsi="Arial" w:cs="Arial"/>
                <w:color w:val="000000"/>
                <w:sz w:val="20"/>
                <w:szCs w:val="20"/>
              </w:rPr>
              <w:t>01/12/2024</w:t>
            </w:r>
          </w:p>
        </w:tc>
        <w:tc>
          <w:tcPr>
            <w:tcW w:w="1137" w:type="dxa"/>
            <w:vMerge w:val="restart"/>
            <w:tcBorders>
              <w:top w:val="nil"/>
              <w:left w:val="single" w:sz="8" w:space="0" w:color="000000"/>
              <w:bottom w:val="single" w:sz="8" w:space="0" w:color="000000"/>
              <w:right w:val="single" w:sz="8" w:space="0" w:color="000000"/>
            </w:tcBorders>
            <w:hideMark/>
          </w:tcPr>
          <w:p w14:paraId="66936B41" w14:textId="77777777" w:rsidR="00E74EE6" w:rsidRPr="00621D8E" w:rsidRDefault="00E74EE6" w:rsidP="00E74EE6">
            <w:pPr>
              <w:jc w:val="center"/>
              <w:rPr>
                <w:rFonts w:ascii="Arial" w:hAnsi="Arial" w:cs="Arial"/>
                <w:color w:val="000000"/>
                <w:sz w:val="20"/>
                <w:szCs w:val="20"/>
              </w:rPr>
            </w:pPr>
            <w:r w:rsidRPr="00621D8E">
              <w:rPr>
                <w:rFonts w:ascii="Arial" w:hAnsi="Arial" w:cs="Arial"/>
                <w:color w:val="000000"/>
                <w:sz w:val="20"/>
                <w:szCs w:val="20"/>
              </w:rPr>
              <w:t>30/11/2028</w:t>
            </w:r>
          </w:p>
        </w:tc>
      </w:tr>
      <w:tr w:rsidR="00E74EE6" w:rsidRPr="00621D8E" w14:paraId="3862222B" w14:textId="77777777" w:rsidTr="00621D8E">
        <w:trPr>
          <w:trHeight w:val="270"/>
        </w:trPr>
        <w:tc>
          <w:tcPr>
            <w:tcW w:w="1271" w:type="dxa"/>
            <w:vMerge/>
            <w:tcBorders>
              <w:top w:val="nil"/>
              <w:left w:val="single" w:sz="8" w:space="0" w:color="000000"/>
              <w:bottom w:val="single" w:sz="8" w:space="0" w:color="000000"/>
              <w:right w:val="single" w:sz="8" w:space="0" w:color="000000"/>
            </w:tcBorders>
            <w:vAlign w:val="center"/>
            <w:hideMark/>
          </w:tcPr>
          <w:p w14:paraId="0723D0A3" w14:textId="77777777" w:rsidR="00E74EE6" w:rsidRPr="00621D8E" w:rsidRDefault="00E74EE6" w:rsidP="00E74EE6">
            <w:pPr>
              <w:rPr>
                <w:rFonts w:ascii="Arial" w:hAnsi="Arial" w:cs="Arial"/>
                <w:color w:val="000000"/>
                <w:sz w:val="20"/>
                <w:szCs w:val="20"/>
              </w:rPr>
            </w:pPr>
          </w:p>
        </w:tc>
        <w:tc>
          <w:tcPr>
            <w:tcW w:w="5745" w:type="dxa"/>
            <w:tcBorders>
              <w:top w:val="nil"/>
              <w:left w:val="nil"/>
              <w:bottom w:val="nil"/>
              <w:right w:val="single" w:sz="8" w:space="0" w:color="000000"/>
            </w:tcBorders>
            <w:hideMark/>
          </w:tcPr>
          <w:p w14:paraId="0407AADA" w14:textId="77777777" w:rsidR="00E74EE6" w:rsidRPr="00621D8E" w:rsidRDefault="00E74EE6" w:rsidP="00E74EE6">
            <w:pPr>
              <w:rPr>
                <w:rFonts w:ascii="Arial" w:hAnsi="Arial" w:cs="Arial"/>
                <w:color w:val="000000"/>
                <w:sz w:val="20"/>
                <w:szCs w:val="20"/>
              </w:rPr>
            </w:pPr>
            <w:r w:rsidRPr="00621D8E">
              <w:rPr>
                <w:rFonts w:ascii="Arial" w:hAnsi="Arial" w:cs="Arial"/>
                <w:color w:val="000000"/>
                <w:sz w:val="20"/>
                <w:szCs w:val="20"/>
              </w:rPr>
              <w:t xml:space="preserve">Countrywide Grounds Maintenance Ltd </w:t>
            </w:r>
          </w:p>
        </w:tc>
        <w:tc>
          <w:tcPr>
            <w:tcW w:w="4453" w:type="dxa"/>
            <w:vMerge/>
            <w:tcBorders>
              <w:top w:val="nil"/>
              <w:left w:val="single" w:sz="8" w:space="0" w:color="000000"/>
              <w:bottom w:val="single" w:sz="8" w:space="0" w:color="000000"/>
              <w:right w:val="single" w:sz="8" w:space="0" w:color="000000"/>
            </w:tcBorders>
            <w:vAlign w:val="center"/>
            <w:hideMark/>
          </w:tcPr>
          <w:p w14:paraId="35321210" w14:textId="77777777" w:rsidR="00E74EE6" w:rsidRPr="00621D8E" w:rsidRDefault="00E74EE6" w:rsidP="00E74EE6">
            <w:pPr>
              <w:rPr>
                <w:rFonts w:ascii="Arial" w:hAnsi="Arial" w:cs="Arial"/>
                <w:color w:val="000000"/>
                <w:sz w:val="20"/>
                <w:szCs w:val="20"/>
              </w:rPr>
            </w:pPr>
          </w:p>
        </w:tc>
        <w:tc>
          <w:tcPr>
            <w:tcW w:w="1329" w:type="dxa"/>
            <w:vMerge/>
            <w:tcBorders>
              <w:top w:val="nil"/>
              <w:left w:val="single" w:sz="8" w:space="0" w:color="000000"/>
              <w:bottom w:val="single" w:sz="8" w:space="0" w:color="000000"/>
              <w:right w:val="single" w:sz="8" w:space="0" w:color="000000"/>
            </w:tcBorders>
            <w:vAlign w:val="center"/>
            <w:hideMark/>
          </w:tcPr>
          <w:p w14:paraId="5CEBB160" w14:textId="77777777" w:rsidR="00E74EE6" w:rsidRPr="00621D8E" w:rsidRDefault="00E74EE6" w:rsidP="00E74EE6">
            <w:pPr>
              <w:rPr>
                <w:rFonts w:ascii="Arial" w:hAnsi="Arial" w:cs="Arial"/>
                <w:color w:val="000000"/>
                <w:sz w:val="20"/>
                <w:szCs w:val="20"/>
              </w:rPr>
            </w:pPr>
          </w:p>
        </w:tc>
        <w:tc>
          <w:tcPr>
            <w:tcW w:w="1137" w:type="dxa"/>
            <w:vMerge/>
            <w:tcBorders>
              <w:top w:val="nil"/>
              <w:left w:val="single" w:sz="8" w:space="0" w:color="000000"/>
              <w:bottom w:val="single" w:sz="8" w:space="0" w:color="000000"/>
              <w:right w:val="single" w:sz="8" w:space="0" w:color="000000"/>
            </w:tcBorders>
            <w:vAlign w:val="center"/>
            <w:hideMark/>
          </w:tcPr>
          <w:p w14:paraId="5900873D" w14:textId="77777777" w:rsidR="00E74EE6" w:rsidRPr="00621D8E" w:rsidRDefault="00E74EE6" w:rsidP="00E74EE6">
            <w:pPr>
              <w:rPr>
                <w:rFonts w:ascii="Arial" w:hAnsi="Arial" w:cs="Arial"/>
                <w:color w:val="000000"/>
                <w:sz w:val="20"/>
                <w:szCs w:val="20"/>
              </w:rPr>
            </w:pPr>
          </w:p>
        </w:tc>
        <w:tc>
          <w:tcPr>
            <w:tcW w:w="1137" w:type="dxa"/>
            <w:vMerge/>
            <w:tcBorders>
              <w:top w:val="nil"/>
              <w:left w:val="single" w:sz="8" w:space="0" w:color="000000"/>
              <w:bottom w:val="single" w:sz="8" w:space="0" w:color="000000"/>
              <w:right w:val="single" w:sz="8" w:space="0" w:color="000000"/>
            </w:tcBorders>
            <w:vAlign w:val="center"/>
            <w:hideMark/>
          </w:tcPr>
          <w:p w14:paraId="0451276D" w14:textId="77777777" w:rsidR="00E74EE6" w:rsidRPr="00621D8E" w:rsidRDefault="00E74EE6" w:rsidP="00E74EE6">
            <w:pPr>
              <w:rPr>
                <w:rFonts w:ascii="Arial" w:hAnsi="Arial" w:cs="Arial"/>
                <w:color w:val="000000"/>
                <w:sz w:val="20"/>
                <w:szCs w:val="20"/>
              </w:rPr>
            </w:pPr>
          </w:p>
        </w:tc>
      </w:tr>
      <w:tr w:rsidR="00E74EE6" w:rsidRPr="00621D8E" w14:paraId="48EDDF58" w14:textId="77777777" w:rsidTr="00621D8E">
        <w:trPr>
          <w:trHeight w:val="315"/>
        </w:trPr>
        <w:tc>
          <w:tcPr>
            <w:tcW w:w="1271" w:type="dxa"/>
            <w:vMerge/>
            <w:tcBorders>
              <w:top w:val="nil"/>
              <w:left w:val="single" w:sz="8" w:space="0" w:color="000000"/>
              <w:bottom w:val="single" w:sz="8" w:space="0" w:color="000000"/>
              <w:right w:val="single" w:sz="8" w:space="0" w:color="000000"/>
            </w:tcBorders>
            <w:vAlign w:val="center"/>
            <w:hideMark/>
          </w:tcPr>
          <w:p w14:paraId="27C58D7C" w14:textId="77777777" w:rsidR="00E74EE6" w:rsidRPr="00621D8E" w:rsidRDefault="00E74EE6" w:rsidP="00E74EE6">
            <w:pPr>
              <w:rPr>
                <w:rFonts w:ascii="Arial" w:hAnsi="Arial" w:cs="Arial"/>
                <w:color w:val="000000"/>
                <w:sz w:val="20"/>
                <w:szCs w:val="20"/>
              </w:rPr>
            </w:pPr>
          </w:p>
        </w:tc>
        <w:tc>
          <w:tcPr>
            <w:tcW w:w="5745" w:type="dxa"/>
            <w:tcBorders>
              <w:top w:val="single" w:sz="4" w:space="0" w:color="000000"/>
              <w:left w:val="nil"/>
              <w:bottom w:val="single" w:sz="8" w:space="0" w:color="auto"/>
              <w:right w:val="single" w:sz="8" w:space="0" w:color="000000"/>
            </w:tcBorders>
            <w:hideMark/>
          </w:tcPr>
          <w:p w14:paraId="60D19AEC" w14:textId="77777777" w:rsidR="00E74EE6" w:rsidRPr="00621D8E" w:rsidRDefault="00E74EE6" w:rsidP="00E74EE6">
            <w:pPr>
              <w:rPr>
                <w:rFonts w:ascii="Arial" w:hAnsi="Arial" w:cs="Arial"/>
                <w:color w:val="000000"/>
                <w:sz w:val="20"/>
                <w:szCs w:val="20"/>
              </w:rPr>
            </w:pPr>
            <w:r w:rsidRPr="00621D8E">
              <w:rPr>
                <w:rFonts w:ascii="Arial" w:hAnsi="Arial" w:cs="Arial"/>
                <w:color w:val="000000"/>
                <w:sz w:val="20"/>
                <w:szCs w:val="20"/>
              </w:rPr>
              <w:t xml:space="preserve">R&amp;D Spray Services Ltd </w:t>
            </w:r>
          </w:p>
        </w:tc>
        <w:tc>
          <w:tcPr>
            <w:tcW w:w="4453" w:type="dxa"/>
            <w:vMerge/>
            <w:tcBorders>
              <w:top w:val="nil"/>
              <w:left w:val="single" w:sz="8" w:space="0" w:color="000000"/>
              <w:bottom w:val="single" w:sz="8" w:space="0" w:color="000000"/>
              <w:right w:val="single" w:sz="8" w:space="0" w:color="000000"/>
            </w:tcBorders>
            <w:vAlign w:val="center"/>
            <w:hideMark/>
          </w:tcPr>
          <w:p w14:paraId="64313782" w14:textId="77777777" w:rsidR="00E74EE6" w:rsidRPr="00621D8E" w:rsidRDefault="00E74EE6" w:rsidP="00E74EE6">
            <w:pPr>
              <w:rPr>
                <w:rFonts w:ascii="Arial" w:hAnsi="Arial" w:cs="Arial"/>
                <w:color w:val="000000"/>
                <w:sz w:val="20"/>
                <w:szCs w:val="20"/>
              </w:rPr>
            </w:pPr>
          </w:p>
        </w:tc>
        <w:tc>
          <w:tcPr>
            <w:tcW w:w="1329" w:type="dxa"/>
            <w:vMerge/>
            <w:tcBorders>
              <w:top w:val="nil"/>
              <w:left w:val="single" w:sz="8" w:space="0" w:color="000000"/>
              <w:bottom w:val="single" w:sz="8" w:space="0" w:color="000000"/>
              <w:right w:val="single" w:sz="8" w:space="0" w:color="000000"/>
            </w:tcBorders>
            <w:vAlign w:val="center"/>
            <w:hideMark/>
          </w:tcPr>
          <w:p w14:paraId="4F2B6605" w14:textId="77777777" w:rsidR="00E74EE6" w:rsidRPr="00621D8E" w:rsidRDefault="00E74EE6" w:rsidP="00E74EE6">
            <w:pPr>
              <w:rPr>
                <w:rFonts w:ascii="Arial" w:hAnsi="Arial" w:cs="Arial"/>
                <w:color w:val="000000"/>
                <w:sz w:val="20"/>
                <w:szCs w:val="20"/>
              </w:rPr>
            </w:pPr>
          </w:p>
        </w:tc>
        <w:tc>
          <w:tcPr>
            <w:tcW w:w="1137" w:type="dxa"/>
            <w:vMerge/>
            <w:tcBorders>
              <w:top w:val="nil"/>
              <w:left w:val="single" w:sz="8" w:space="0" w:color="000000"/>
              <w:bottom w:val="single" w:sz="8" w:space="0" w:color="000000"/>
              <w:right w:val="single" w:sz="8" w:space="0" w:color="000000"/>
            </w:tcBorders>
            <w:vAlign w:val="center"/>
            <w:hideMark/>
          </w:tcPr>
          <w:p w14:paraId="4EF5A7F4" w14:textId="77777777" w:rsidR="00E74EE6" w:rsidRPr="00621D8E" w:rsidRDefault="00E74EE6" w:rsidP="00E74EE6">
            <w:pPr>
              <w:rPr>
                <w:rFonts w:ascii="Arial" w:hAnsi="Arial" w:cs="Arial"/>
                <w:color w:val="000000"/>
                <w:sz w:val="20"/>
                <w:szCs w:val="20"/>
              </w:rPr>
            </w:pPr>
          </w:p>
        </w:tc>
        <w:tc>
          <w:tcPr>
            <w:tcW w:w="1137" w:type="dxa"/>
            <w:vMerge/>
            <w:tcBorders>
              <w:top w:val="nil"/>
              <w:left w:val="single" w:sz="8" w:space="0" w:color="000000"/>
              <w:bottom w:val="single" w:sz="8" w:space="0" w:color="000000"/>
              <w:right w:val="single" w:sz="8" w:space="0" w:color="000000"/>
            </w:tcBorders>
            <w:vAlign w:val="center"/>
            <w:hideMark/>
          </w:tcPr>
          <w:p w14:paraId="41392930" w14:textId="77777777" w:rsidR="00E74EE6" w:rsidRPr="00621D8E" w:rsidRDefault="00E74EE6" w:rsidP="00E74EE6">
            <w:pPr>
              <w:rPr>
                <w:rFonts w:ascii="Arial" w:hAnsi="Arial" w:cs="Arial"/>
                <w:color w:val="000000"/>
                <w:sz w:val="20"/>
                <w:szCs w:val="20"/>
              </w:rPr>
            </w:pPr>
          </w:p>
        </w:tc>
      </w:tr>
      <w:tr w:rsidR="00E74EE6" w:rsidRPr="00621D8E" w14:paraId="0144239D" w14:textId="77777777" w:rsidTr="00621D8E">
        <w:trPr>
          <w:trHeight w:val="465"/>
        </w:trPr>
        <w:tc>
          <w:tcPr>
            <w:tcW w:w="1271" w:type="dxa"/>
            <w:tcBorders>
              <w:top w:val="nil"/>
              <w:left w:val="single" w:sz="8" w:space="0" w:color="000000"/>
              <w:bottom w:val="single" w:sz="8" w:space="0" w:color="auto"/>
              <w:right w:val="single" w:sz="8" w:space="0" w:color="000000"/>
            </w:tcBorders>
            <w:hideMark/>
          </w:tcPr>
          <w:p w14:paraId="689E02B1" w14:textId="77777777" w:rsidR="00E74EE6" w:rsidRPr="00621D8E" w:rsidRDefault="00E74EE6" w:rsidP="00E74EE6">
            <w:pPr>
              <w:jc w:val="center"/>
              <w:rPr>
                <w:rFonts w:ascii="Arial" w:hAnsi="Arial" w:cs="Arial"/>
                <w:color w:val="000000"/>
                <w:sz w:val="20"/>
                <w:szCs w:val="20"/>
              </w:rPr>
            </w:pPr>
            <w:r w:rsidRPr="00621D8E">
              <w:rPr>
                <w:rFonts w:ascii="Arial" w:hAnsi="Arial" w:cs="Arial"/>
                <w:color w:val="000000"/>
                <w:sz w:val="20"/>
                <w:szCs w:val="20"/>
              </w:rPr>
              <w:t>18/11/2024</w:t>
            </w:r>
          </w:p>
        </w:tc>
        <w:tc>
          <w:tcPr>
            <w:tcW w:w="5745" w:type="dxa"/>
            <w:tcBorders>
              <w:top w:val="nil"/>
              <w:left w:val="nil"/>
              <w:bottom w:val="single" w:sz="8" w:space="0" w:color="auto"/>
              <w:right w:val="single" w:sz="8" w:space="0" w:color="000000"/>
            </w:tcBorders>
            <w:hideMark/>
          </w:tcPr>
          <w:p w14:paraId="10DA2455" w14:textId="77777777" w:rsidR="00E74EE6" w:rsidRPr="00621D8E" w:rsidRDefault="00E74EE6" w:rsidP="00E74EE6">
            <w:pPr>
              <w:rPr>
                <w:rFonts w:ascii="Arial" w:hAnsi="Arial" w:cs="Arial"/>
                <w:color w:val="000000"/>
                <w:sz w:val="20"/>
                <w:szCs w:val="20"/>
              </w:rPr>
            </w:pPr>
            <w:r w:rsidRPr="00621D8E">
              <w:rPr>
                <w:rFonts w:ascii="Arial" w:hAnsi="Arial" w:cs="Arial"/>
                <w:color w:val="000000"/>
                <w:sz w:val="20"/>
                <w:szCs w:val="20"/>
              </w:rPr>
              <w:t>DAMM Environmental Limited</w:t>
            </w:r>
          </w:p>
        </w:tc>
        <w:tc>
          <w:tcPr>
            <w:tcW w:w="4453" w:type="dxa"/>
            <w:tcBorders>
              <w:top w:val="nil"/>
              <w:left w:val="nil"/>
              <w:bottom w:val="single" w:sz="8" w:space="0" w:color="auto"/>
              <w:right w:val="single" w:sz="8" w:space="0" w:color="000000"/>
            </w:tcBorders>
            <w:hideMark/>
          </w:tcPr>
          <w:p w14:paraId="1BB0972A" w14:textId="77777777" w:rsidR="00E74EE6" w:rsidRPr="00621D8E" w:rsidRDefault="00E74EE6" w:rsidP="00E74EE6">
            <w:pPr>
              <w:rPr>
                <w:rFonts w:ascii="Arial" w:hAnsi="Arial" w:cs="Arial"/>
                <w:color w:val="000000"/>
                <w:sz w:val="20"/>
                <w:szCs w:val="20"/>
              </w:rPr>
            </w:pPr>
            <w:r w:rsidRPr="00621D8E">
              <w:rPr>
                <w:rFonts w:ascii="Arial" w:hAnsi="Arial" w:cs="Arial"/>
                <w:color w:val="000000"/>
                <w:sz w:val="20"/>
                <w:szCs w:val="20"/>
              </w:rPr>
              <w:t>Falkirk Council Road Gully Emptying Contract 2024-25 (QQ)</w:t>
            </w:r>
          </w:p>
        </w:tc>
        <w:tc>
          <w:tcPr>
            <w:tcW w:w="1329" w:type="dxa"/>
            <w:tcBorders>
              <w:top w:val="nil"/>
              <w:left w:val="nil"/>
              <w:bottom w:val="single" w:sz="8" w:space="0" w:color="auto"/>
              <w:right w:val="single" w:sz="8" w:space="0" w:color="000000"/>
            </w:tcBorders>
            <w:hideMark/>
          </w:tcPr>
          <w:p w14:paraId="60A3E845" w14:textId="77777777" w:rsidR="00E74EE6" w:rsidRPr="00621D8E" w:rsidRDefault="00E74EE6" w:rsidP="00E74EE6">
            <w:pPr>
              <w:jc w:val="right"/>
              <w:rPr>
                <w:rFonts w:ascii="Arial" w:hAnsi="Arial" w:cs="Arial"/>
                <w:color w:val="000000"/>
                <w:sz w:val="20"/>
                <w:szCs w:val="20"/>
              </w:rPr>
            </w:pPr>
            <w:r w:rsidRPr="00621D8E">
              <w:rPr>
                <w:rFonts w:ascii="Arial" w:hAnsi="Arial" w:cs="Arial"/>
                <w:color w:val="000000"/>
                <w:sz w:val="20"/>
                <w:szCs w:val="20"/>
              </w:rPr>
              <w:t>£110,291.00</w:t>
            </w:r>
          </w:p>
        </w:tc>
        <w:tc>
          <w:tcPr>
            <w:tcW w:w="1137" w:type="dxa"/>
            <w:tcBorders>
              <w:top w:val="nil"/>
              <w:left w:val="nil"/>
              <w:bottom w:val="single" w:sz="8" w:space="0" w:color="auto"/>
              <w:right w:val="single" w:sz="8" w:space="0" w:color="000000"/>
            </w:tcBorders>
            <w:hideMark/>
          </w:tcPr>
          <w:p w14:paraId="0B1279E2" w14:textId="77777777" w:rsidR="00E74EE6" w:rsidRPr="00621D8E" w:rsidRDefault="00E74EE6" w:rsidP="00E74EE6">
            <w:pPr>
              <w:jc w:val="center"/>
              <w:rPr>
                <w:rFonts w:ascii="Arial" w:hAnsi="Arial" w:cs="Arial"/>
                <w:color w:val="000000"/>
                <w:sz w:val="20"/>
                <w:szCs w:val="20"/>
              </w:rPr>
            </w:pPr>
            <w:r w:rsidRPr="00621D8E">
              <w:rPr>
                <w:rFonts w:ascii="Arial" w:hAnsi="Arial" w:cs="Arial"/>
                <w:color w:val="000000"/>
                <w:sz w:val="20"/>
                <w:szCs w:val="20"/>
              </w:rPr>
              <w:t>02/12/2024</w:t>
            </w:r>
          </w:p>
        </w:tc>
        <w:tc>
          <w:tcPr>
            <w:tcW w:w="1137" w:type="dxa"/>
            <w:tcBorders>
              <w:top w:val="nil"/>
              <w:left w:val="nil"/>
              <w:bottom w:val="single" w:sz="8" w:space="0" w:color="auto"/>
              <w:right w:val="single" w:sz="8" w:space="0" w:color="000000"/>
            </w:tcBorders>
            <w:hideMark/>
          </w:tcPr>
          <w:p w14:paraId="5EDA8C45" w14:textId="77777777" w:rsidR="00E74EE6" w:rsidRPr="00621D8E" w:rsidRDefault="00E74EE6" w:rsidP="00E74EE6">
            <w:pPr>
              <w:jc w:val="center"/>
              <w:rPr>
                <w:rFonts w:ascii="Arial" w:hAnsi="Arial" w:cs="Arial"/>
                <w:color w:val="000000"/>
                <w:sz w:val="20"/>
                <w:szCs w:val="20"/>
              </w:rPr>
            </w:pPr>
            <w:r w:rsidRPr="00621D8E">
              <w:rPr>
                <w:rFonts w:ascii="Arial" w:hAnsi="Arial" w:cs="Arial"/>
                <w:color w:val="000000"/>
                <w:sz w:val="20"/>
                <w:szCs w:val="20"/>
              </w:rPr>
              <w:t>31/03/2025</w:t>
            </w:r>
          </w:p>
        </w:tc>
      </w:tr>
      <w:tr w:rsidR="00E74EE6" w:rsidRPr="00621D8E" w14:paraId="7FB29F29" w14:textId="77777777" w:rsidTr="00621D8E">
        <w:trPr>
          <w:trHeight w:val="465"/>
        </w:trPr>
        <w:tc>
          <w:tcPr>
            <w:tcW w:w="1271" w:type="dxa"/>
            <w:tcBorders>
              <w:top w:val="nil"/>
              <w:left w:val="single" w:sz="8" w:space="0" w:color="000000"/>
              <w:bottom w:val="single" w:sz="8" w:space="0" w:color="auto"/>
              <w:right w:val="single" w:sz="8" w:space="0" w:color="000000"/>
            </w:tcBorders>
            <w:hideMark/>
          </w:tcPr>
          <w:p w14:paraId="2E16EAC5" w14:textId="77777777" w:rsidR="00E74EE6" w:rsidRPr="00621D8E" w:rsidRDefault="00E74EE6" w:rsidP="00E74EE6">
            <w:pPr>
              <w:jc w:val="center"/>
              <w:rPr>
                <w:rFonts w:ascii="Arial" w:hAnsi="Arial" w:cs="Arial"/>
                <w:color w:val="000000"/>
                <w:sz w:val="20"/>
                <w:szCs w:val="20"/>
              </w:rPr>
            </w:pPr>
            <w:r w:rsidRPr="00621D8E">
              <w:rPr>
                <w:rFonts w:ascii="Arial" w:hAnsi="Arial" w:cs="Arial"/>
                <w:color w:val="000000"/>
                <w:sz w:val="20"/>
                <w:szCs w:val="20"/>
              </w:rPr>
              <w:t>21/11/2024</w:t>
            </w:r>
          </w:p>
        </w:tc>
        <w:tc>
          <w:tcPr>
            <w:tcW w:w="5745" w:type="dxa"/>
            <w:tcBorders>
              <w:top w:val="nil"/>
              <w:left w:val="nil"/>
              <w:bottom w:val="single" w:sz="8" w:space="0" w:color="auto"/>
              <w:right w:val="single" w:sz="8" w:space="0" w:color="000000"/>
            </w:tcBorders>
            <w:hideMark/>
          </w:tcPr>
          <w:p w14:paraId="40394BE7" w14:textId="77777777" w:rsidR="00E74EE6" w:rsidRPr="00621D8E" w:rsidRDefault="00E74EE6" w:rsidP="00E74EE6">
            <w:pPr>
              <w:rPr>
                <w:rFonts w:ascii="Arial" w:hAnsi="Arial" w:cs="Arial"/>
                <w:color w:val="000000"/>
                <w:sz w:val="20"/>
                <w:szCs w:val="20"/>
              </w:rPr>
            </w:pPr>
            <w:r w:rsidRPr="00621D8E">
              <w:rPr>
                <w:rFonts w:ascii="Arial" w:hAnsi="Arial" w:cs="Arial"/>
                <w:color w:val="000000"/>
                <w:sz w:val="20"/>
                <w:szCs w:val="20"/>
              </w:rPr>
              <w:t>Falkirk &amp; District Association for Mental Health (FDAMH)</w:t>
            </w:r>
          </w:p>
        </w:tc>
        <w:tc>
          <w:tcPr>
            <w:tcW w:w="4453" w:type="dxa"/>
            <w:tcBorders>
              <w:top w:val="nil"/>
              <w:left w:val="nil"/>
              <w:bottom w:val="single" w:sz="8" w:space="0" w:color="auto"/>
              <w:right w:val="single" w:sz="8" w:space="0" w:color="000000"/>
            </w:tcBorders>
            <w:hideMark/>
          </w:tcPr>
          <w:p w14:paraId="7121B512" w14:textId="77777777" w:rsidR="00E74EE6" w:rsidRPr="00621D8E" w:rsidRDefault="00E74EE6" w:rsidP="00E74EE6">
            <w:pPr>
              <w:rPr>
                <w:rFonts w:ascii="Arial" w:hAnsi="Arial" w:cs="Arial"/>
                <w:color w:val="000000"/>
                <w:sz w:val="20"/>
                <w:szCs w:val="20"/>
              </w:rPr>
            </w:pPr>
            <w:r w:rsidRPr="00621D8E">
              <w:rPr>
                <w:rFonts w:ascii="Arial" w:hAnsi="Arial" w:cs="Arial"/>
                <w:color w:val="000000"/>
                <w:sz w:val="20"/>
                <w:szCs w:val="20"/>
              </w:rPr>
              <w:t>Provision of Distress Brief Interventions (DBI) Level 2 Services within the Forth Valley area</w:t>
            </w:r>
          </w:p>
        </w:tc>
        <w:tc>
          <w:tcPr>
            <w:tcW w:w="1329" w:type="dxa"/>
            <w:tcBorders>
              <w:top w:val="nil"/>
              <w:left w:val="nil"/>
              <w:bottom w:val="single" w:sz="8" w:space="0" w:color="auto"/>
              <w:right w:val="single" w:sz="8" w:space="0" w:color="000000"/>
            </w:tcBorders>
            <w:hideMark/>
          </w:tcPr>
          <w:p w14:paraId="352C5519" w14:textId="77777777" w:rsidR="00E74EE6" w:rsidRPr="00621D8E" w:rsidRDefault="00E74EE6" w:rsidP="00E74EE6">
            <w:pPr>
              <w:jc w:val="right"/>
              <w:rPr>
                <w:rFonts w:ascii="Arial" w:hAnsi="Arial" w:cs="Arial"/>
                <w:color w:val="000000"/>
                <w:sz w:val="20"/>
                <w:szCs w:val="20"/>
              </w:rPr>
            </w:pPr>
            <w:r w:rsidRPr="00621D8E">
              <w:rPr>
                <w:rFonts w:ascii="Arial" w:hAnsi="Arial" w:cs="Arial"/>
                <w:color w:val="000000"/>
                <w:sz w:val="20"/>
                <w:szCs w:val="20"/>
              </w:rPr>
              <w:t>£379,121.88</w:t>
            </w:r>
          </w:p>
        </w:tc>
        <w:tc>
          <w:tcPr>
            <w:tcW w:w="1137" w:type="dxa"/>
            <w:tcBorders>
              <w:top w:val="nil"/>
              <w:left w:val="nil"/>
              <w:bottom w:val="single" w:sz="8" w:space="0" w:color="auto"/>
              <w:right w:val="single" w:sz="8" w:space="0" w:color="000000"/>
            </w:tcBorders>
            <w:hideMark/>
          </w:tcPr>
          <w:p w14:paraId="00C966BE" w14:textId="77777777" w:rsidR="00E74EE6" w:rsidRPr="00621D8E" w:rsidRDefault="00E74EE6" w:rsidP="00E74EE6">
            <w:pPr>
              <w:jc w:val="center"/>
              <w:rPr>
                <w:rFonts w:ascii="Arial" w:hAnsi="Arial" w:cs="Arial"/>
                <w:color w:val="000000"/>
                <w:sz w:val="20"/>
                <w:szCs w:val="20"/>
              </w:rPr>
            </w:pPr>
            <w:r w:rsidRPr="00621D8E">
              <w:rPr>
                <w:rFonts w:ascii="Arial" w:hAnsi="Arial" w:cs="Arial"/>
                <w:color w:val="000000"/>
                <w:sz w:val="20"/>
                <w:szCs w:val="20"/>
              </w:rPr>
              <w:t>01/10/2024</w:t>
            </w:r>
          </w:p>
        </w:tc>
        <w:tc>
          <w:tcPr>
            <w:tcW w:w="1137" w:type="dxa"/>
            <w:tcBorders>
              <w:top w:val="nil"/>
              <w:left w:val="nil"/>
              <w:bottom w:val="single" w:sz="8" w:space="0" w:color="auto"/>
              <w:right w:val="single" w:sz="8" w:space="0" w:color="000000"/>
            </w:tcBorders>
            <w:hideMark/>
          </w:tcPr>
          <w:p w14:paraId="49774583" w14:textId="77777777" w:rsidR="00E74EE6" w:rsidRPr="00621D8E" w:rsidRDefault="00E74EE6" w:rsidP="00E74EE6">
            <w:pPr>
              <w:jc w:val="center"/>
              <w:rPr>
                <w:rFonts w:ascii="Arial" w:hAnsi="Arial" w:cs="Arial"/>
                <w:color w:val="000000"/>
                <w:sz w:val="20"/>
                <w:szCs w:val="20"/>
              </w:rPr>
            </w:pPr>
            <w:r w:rsidRPr="00621D8E">
              <w:rPr>
                <w:rFonts w:ascii="Arial" w:hAnsi="Arial" w:cs="Arial"/>
                <w:color w:val="000000"/>
                <w:sz w:val="20"/>
                <w:szCs w:val="20"/>
              </w:rPr>
              <w:t>30/09/2026</w:t>
            </w:r>
          </w:p>
        </w:tc>
      </w:tr>
      <w:tr w:rsidR="00E74EE6" w:rsidRPr="00621D8E" w14:paraId="61C7DA42" w14:textId="77777777" w:rsidTr="00621D8E">
        <w:trPr>
          <w:trHeight w:val="465"/>
        </w:trPr>
        <w:tc>
          <w:tcPr>
            <w:tcW w:w="1271" w:type="dxa"/>
            <w:tcBorders>
              <w:top w:val="nil"/>
              <w:left w:val="single" w:sz="8" w:space="0" w:color="000000"/>
              <w:bottom w:val="single" w:sz="8" w:space="0" w:color="auto"/>
              <w:right w:val="single" w:sz="8" w:space="0" w:color="000000"/>
            </w:tcBorders>
            <w:hideMark/>
          </w:tcPr>
          <w:p w14:paraId="0290D4C5" w14:textId="77777777" w:rsidR="00E74EE6" w:rsidRPr="00621D8E" w:rsidRDefault="00E74EE6" w:rsidP="00E74EE6">
            <w:pPr>
              <w:jc w:val="center"/>
              <w:rPr>
                <w:rFonts w:ascii="Arial" w:hAnsi="Arial" w:cs="Arial"/>
                <w:color w:val="000000"/>
                <w:sz w:val="20"/>
                <w:szCs w:val="20"/>
              </w:rPr>
            </w:pPr>
            <w:r w:rsidRPr="00621D8E">
              <w:rPr>
                <w:rFonts w:ascii="Arial" w:hAnsi="Arial" w:cs="Arial"/>
                <w:color w:val="000000"/>
                <w:sz w:val="20"/>
                <w:szCs w:val="20"/>
              </w:rPr>
              <w:t>28/11/2024</w:t>
            </w:r>
          </w:p>
        </w:tc>
        <w:tc>
          <w:tcPr>
            <w:tcW w:w="5745" w:type="dxa"/>
            <w:tcBorders>
              <w:top w:val="nil"/>
              <w:left w:val="nil"/>
              <w:bottom w:val="single" w:sz="8" w:space="0" w:color="auto"/>
              <w:right w:val="single" w:sz="8" w:space="0" w:color="000000"/>
            </w:tcBorders>
            <w:hideMark/>
          </w:tcPr>
          <w:p w14:paraId="093F3A33" w14:textId="77777777" w:rsidR="00E74EE6" w:rsidRPr="00621D8E" w:rsidRDefault="00E74EE6" w:rsidP="00E74EE6">
            <w:pPr>
              <w:rPr>
                <w:rFonts w:ascii="Arial" w:hAnsi="Arial" w:cs="Arial"/>
                <w:color w:val="000000"/>
                <w:sz w:val="20"/>
                <w:szCs w:val="20"/>
              </w:rPr>
            </w:pPr>
            <w:r w:rsidRPr="00621D8E">
              <w:rPr>
                <w:rFonts w:ascii="Arial" w:hAnsi="Arial" w:cs="Arial"/>
                <w:color w:val="000000"/>
                <w:sz w:val="20"/>
                <w:szCs w:val="20"/>
              </w:rPr>
              <w:t>Neighbourhood Networks</w:t>
            </w:r>
          </w:p>
        </w:tc>
        <w:tc>
          <w:tcPr>
            <w:tcW w:w="4453" w:type="dxa"/>
            <w:tcBorders>
              <w:top w:val="nil"/>
              <w:left w:val="nil"/>
              <w:bottom w:val="single" w:sz="8" w:space="0" w:color="auto"/>
              <w:right w:val="single" w:sz="8" w:space="0" w:color="000000"/>
            </w:tcBorders>
            <w:hideMark/>
          </w:tcPr>
          <w:p w14:paraId="59A86595" w14:textId="77777777" w:rsidR="00E74EE6" w:rsidRPr="00621D8E" w:rsidRDefault="00E74EE6" w:rsidP="00E74EE6">
            <w:pPr>
              <w:rPr>
                <w:rFonts w:ascii="Arial" w:hAnsi="Arial" w:cs="Arial"/>
                <w:color w:val="000000"/>
                <w:sz w:val="20"/>
                <w:szCs w:val="20"/>
              </w:rPr>
            </w:pPr>
            <w:r w:rsidRPr="00621D8E">
              <w:rPr>
                <w:rFonts w:ascii="Arial" w:hAnsi="Arial" w:cs="Arial"/>
                <w:color w:val="000000"/>
                <w:sz w:val="20"/>
                <w:szCs w:val="20"/>
              </w:rPr>
              <w:t>Provision of three local support networks to service users within the Falkirk Council area</w:t>
            </w:r>
          </w:p>
        </w:tc>
        <w:tc>
          <w:tcPr>
            <w:tcW w:w="1329" w:type="dxa"/>
            <w:tcBorders>
              <w:top w:val="nil"/>
              <w:left w:val="nil"/>
              <w:bottom w:val="single" w:sz="8" w:space="0" w:color="auto"/>
              <w:right w:val="single" w:sz="8" w:space="0" w:color="000000"/>
            </w:tcBorders>
            <w:hideMark/>
          </w:tcPr>
          <w:p w14:paraId="2C4DF8A9" w14:textId="77777777" w:rsidR="00E74EE6" w:rsidRPr="00621D8E" w:rsidRDefault="00E74EE6" w:rsidP="00E74EE6">
            <w:pPr>
              <w:jc w:val="right"/>
              <w:rPr>
                <w:rFonts w:ascii="Arial" w:hAnsi="Arial" w:cs="Arial"/>
                <w:color w:val="000000"/>
                <w:sz w:val="20"/>
                <w:szCs w:val="20"/>
              </w:rPr>
            </w:pPr>
            <w:r w:rsidRPr="00621D8E">
              <w:rPr>
                <w:rFonts w:ascii="Arial" w:hAnsi="Arial" w:cs="Arial"/>
                <w:color w:val="000000"/>
                <w:sz w:val="20"/>
                <w:szCs w:val="20"/>
              </w:rPr>
              <w:t>£272,776.00</w:t>
            </w:r>
          </w:p>
        </w:tc>
        <w:tc>
          <w:tcPr>
            <w:tcW w:w="1137" w:type="dxa"/>
            <w:tcBorders>
              <w:top w:val="nil"/>
              <w:left w:val="nil"/>
              <w:bottom w:val="single" w:sz="8" w:space="0" w:color="auto"/>
              <w:right w:val="single" w:sz="8" w:space="0" w:color="000000"/>
            </w:tcBorders>
            <w:hideMark/>
          </w:tcPr>
          <w:p w14:paraId="46493965" w14:textId="77777777" w:rsidR="00E74EE6" w:rsidRPr="00621D8E" w:rsidRDefault="00E74EE6" w:rsidP="00E74EE6">
            <w:pPr>
              <w:jc w:val="center"/>
              <w:rPr>
                <w:rFonts w:ascii="Arial" w:hAnsi="Arial" w:cs="Arial"/>
                <w:color w:val="000000"/>
                <w:sz w:val="20"/>
                <w:szCs w:val="20"/>
              </w:rPr>
            </w:pPr>
            <w:r w:rsidRPr="00621D8E">
              <w:rPr>
                <w:rFonts w:ascii="Arial" w:hAnsi="Arial" w:cs="Arial"/>
                <w:color w:val="000000"/>
                <w:sz w:val="20"/>
                <w:szCs w:val="20"/>
              </w:rPr>
              <w:t>01/07/2024</w:t>
            </w:r>
          </w:p>
        </w:tc>
        <w:tc>
          <w:tcPr>
            <w:tcW w:w="1137" w:type="dxa"/>
            <w:tcBorders>
              <w:top w:val="nil"/>
              <w:left w:val="nil"/>
              <w:bottom w:val="single" w:sz="8" w:space="0" w:color="auto"/>
              <w:right w:val="single" w:sz="8" w:space="0" w:color="000000"/>
            </w:tcBorders>
            <w:hideMark/>
          </w:tcPr>
          <w:p w14:paraId="022BB4E8" w14:textId="77777777" w:rsidR="00E74EE6" w:rsidRPr="00621D8E" w:rsidRDefault="00E74EE6" w:rsidP="00E74EE6">
            <w:pPr>
              <w:jc w:val="center"/>
              <w:rPr>
                <w:rFonts w:ascii="Arial" w:hAnsi="Arial" w:cs="Arial"/>
                <w:color w:val="000000"/>
                <w:sz w:val="20"/>
                <w:szCs w:val="20"/>
              </w:rPr>
            </w:pPr>
            <w:r w:rsidRPr="00621D8E">
              <w:rPr>
                <w:rFonts w:ascii="Arial" w:hAnsi="Arial" w:cs="Arial"/>
                <w:color w:val="000000"/>
                <w:sz w:val="20"/>
                <w:szCs w:val="20"/>
              </w:rPr>
              <w:t>30/06/2026</w:t>
            </w:r>
          </w:p>
        </w:tc>
      </w:tr>
      <w:tr w:rsidR="009C0284" w:rsidRPr="00621D8E" w14:paraId="748ECC22" w14:textId="77777777" w:rsidTr="00621D8E">
        <w:trPr>
          <w:trHeight w:val="300"/>
        </w:trPr>
        <w:tc>
          <w:tcPr>
            <w:tcW w:w="1271" w:type="dxa"/>
            <w:vMerge w:val="restart"/>
            <w:tcBorders>
              <w:top w:val="nil"/>
              <w:left w:val="single" w:sz="8" w:space="0" w:color="auto"/>
              <w:bottom w:val="single" w:sz="8" w:space="0" w:color="000000"/>
              <w:right w:val="single" w:sz="8" w:space="0" w:color="000000"/>
            </w:tcBorders>
            <w:hideMark/>
          </w:tcPr>
          <w:p w14:paraId="4B0CF5BD" w14:textId="77777777" w:rsidR="00E74EE6" w:rsidRPr="00621D8E" w:rsidRDefault="00E74EE6" w:rsidP="00E74EE6">
            <w:pPr>
              <w:jc w:val="center"/>
              <w:rPr>
                <w:rFonts w:ascii="Arial" w:hAnsi="Arial" w:cs="Arial"/>
                <w:color w:val="000000"/>
                <w:sz w:val="20"/>
                <w:szCs w:val="20"/>
              </w:rPr>
            </w:pPr>
            <w:r w:rsidRPr="00621D8E">
              <w:rPr>
                <w:rFonts w:ascii="Arial" w:hAnsi="Arial" w:cs="Arial"/>
                <w:color w:val="000000"/>
                <w:sz w:val="20"/>
                <w:szCs w:val="20"/>
              </w:rPr>
              <w:t>29/11/2024</w:t>
            </w:r>
          </w:p>
        </w:tc>
        <w:tc>
          <w:tcPr>
            <w:tcW w:w="5745" w:type="dxa"/>
            <w:tcBorders>
              <w:top w:val="nil"/>
              <w:left w:val="nil"/>
              <w:bottom w:val="single" w:sz="4" w:space="0" w:color="auto"/>
              <w:right w:val="single" w:sz="8" w:space="0" w:color="000000"/>
            </w:tcBorders>
            <w:hideMark/>
          </w:tcPr>
          <w:p w14:paraId="4B3C2362" w14:textId="77777777" w:rsidR="00E74EE6" w:rsidRPr="00621D8E" w:rsidRDefault="00E74EE6" w:rsidP="00E74EE6">
            <w:pPr>
              <w:rPr>
                <w:rFonts w:ascii="Arial" w:hAnsi="Arial" w:cs="Arial"/>
                <w:color w:val="000000"/>
                <w:sz w:val="20"/>
                <w:szCs w:val="20"/>
              </w:rPr>
            </w:pPr>
            <w:r w:rsidRPr="00621D8E">
              <w:rPr>
                <w:rFonts w:ascii="Arial" w:hAnsi="Arial" w:cs="Arial"/>
                <w:color w:val="000000"/>
                <w:sz w:val="20"/>
                <w:szCs w:val="20"/>
              </w:rPr>
              <w:t xml:space="preserve">Alliance Disposables Limited </w:t>
            </w:r>
          </w:p>
        </w:tc>
        <w:tc>
          <w:tcPr>
            <w:tcW w:w="4453" w:type="dxa"/>
            <w:vMerge w:val="restart"/>
            <w:tcBorders>
              <w:top w:val="nil"/>
              <w:left w:val="single" w:sz="8" w:space="0" w:color="000000"/>
              <w:bottom w:val="single" w:sz="8" w:space="0" w:color="000000"/>
              <w:right w:val="single" w:sz="8" w:space="0" w:color="000000"/>
            </w:tcBorders>
            <w:hideMark/>
          </w:tcPr>
          <w:p w14:paraId="5D264AA1" w14:textId="77777777" w:rsidR="00E74EE6" w:rsidRPr="00621D8E" w:rsidRDefault="00E74EE6" w:rsidP="00E74EE6">
            <w:pPr>
              <w:rPr>
                <w:rFonts w:ascii="Arial" w:hAnsi="Arial" w:cs="Arial"/>
                <w:color w:val="000000"/>
                <w:sz w:val="20"/>
                <w:szCs w:val="20"/>
              </w:rPr>
            </w:pPr>
            <w:r w:rsidRPr="00621D8E">
              <w:rPr>
                <w:rFonts w:ascii="Arial" w:hAnsi="Arial" w:cs="Arial"/>
                <w:color w:val="000000"/>
                <w:sz w:val="20"/>
                <w:szCs w:val="20"/>
              </w:rPr>
              <w:t>Supply and delivery of catering sundries</w:t>
            </w:r>
          </w:p>
        </w:tc>
        <w:tc>
          <w:tcPr>
            <w:tcW w:w="1329" w:type="dxa"/>
            <w:vMerge w:val="restart"/>
            <w:tcBorders>
              <w:top w:val="nil"/>
              <w:left w:val="single" w:sz="8" w:space="0" w:color="000000"/>
              <w:bottom w:val="single" w:sz="8" w:space="0" w:color="000000"/>
              <w:right w:val="single" w:sz="8" w:space="0" w:color="000000"/>
            </w:tcBorders>
            <w:hideMark/>
          </w:tcPr>
          <w:p w14:paraId="2109EF23" w14:textId="77777777" w:rsidR="00E74EE6" w:rsidRPr="00621D8E" w:rsidRDefault="00E74EE6" w:rsidP="00E74EE6">
            <w:pPr>
              <w:jc w:val="right"/>
              <w:rPr>
                <w:rFonts w:ascii="Arial" w:hAnsi="Arial" w:cs="Arial"/>
                <w:color w:val="000000"/>
                <w:sz w:val="20"/>
                <w:szCs w:val="20"/>
              </w:rPr>
            </w:pPr>
            <w:r w:rsidRPr="00621D8E">
              <w:rPr>
                <w:rFonts w:ascii="Arial" w:hAnsi="Arial" w:cs="Arial"/>
                <w:color w:val="000000"/>
                <w:sz w:val="20"/>
                <w:szCs w:val="20"/>
              </w:rPr>
              <w:t>£520,000.00</w:t>
            </w:r>
          </w:p>
        </w:tc>
        <w:tc>
          <w:tcPr>
            <w:tcW w:w="1137" w:type="dxa"/>
            <w:vMerge w:val="restart"/>
            <w:tcBorders>
              <w:top w:val="nil"/>
              <w:left w:val="single" w:sz="8" w:space="0" w:color="000000"/>
              <w:bottom w:val="single" w:sz="8" w:space="0" w:color="000000"/>
              <w:right w:val="single" w:sz="8" w:space="0" w:color="000000"/>
            </w:tcBorders>
            <w:hideMark/>
          </w:tcPr>
          <w:p w14:paraId="1527D3BB" w14:textId="77777777" w:rsidR="00E74EE6" w:rsidRPr="00621D8E" w:rsidRDefault="00E74EE6" w:rsidP="00E74EE6">
            <w:pPr>
              <w:jc w:val="center"/>
              <w:rPr>
                <w:rFonts w:ascii="Arial" w:hAnsi="Arial" w:cs="Arial"/>
                <w:color w:val="000000"/>
                <w:sz w:val="20"/>
                <w:szCs w:val="20"/>
              </w:rPr>
            </w:pPr>
            <w:r w:rsidRPr="00621D8E">
              <w:rPr>
                <w:rFonts w:ascii="Arial" w:hAnsi="Arial" w:cs="Arial"/>
                <w:color w:val="000000"/>
                <w:sz w:val="20"/>
                <w:szCs w:val="20"/>
              </w:rPr>
              <w:t>01/12/2024</w:t>
            </w:r>
          </w:p>
        </w:tc>
        <w:tc>
          <w:tcPr>
            <w:tcW w:w="1137" w:type="dxa"/>
            <w:vMerge w:val="restart"/>
            <w:tcBorders>
              <w:top w:val="nil"/>
              <w:left w:val="single" w:sz="8" w:space="0" w:color="000000"/>
              <w:bottom w:val="single" w:sz="8" w:space="0" w:color="000000"/>
              <w:right w:val="single" w:sz="8" w:space="0" w:color="auto"/>
            </w:tcBorders>
            <w:hideMark/>
          </w:tcPr>
          <w:p w14:paraId="33F26162" w14:textId="77777777" w:rsidR="00E74EE6" w:rsidRPr="00621D8E" w:rsidRDefault="00E74EE6" w:rsidP="00E74EE6">
            <w:pPr>
              <w:jc w:val="center"/>
              <w:rPr>
                <w:rFonts w:ascii="Arial" w:hAnsi="Arial" w:cs="Arial"/>
                <w:color w:val="000000"/>
                <w:sz w:val="20"/>
                <w:szCs w:val="20"/>
              </w:rPr>
            </w:pPr>
            <w:r w:rsidRPr="00621D8E">
              <w:rPr>
                <w:rFonts w:ascii="Arial" w:hAnsi="Arial" w:cs="Arial"/>
                <w:color w:val="000000"/>
                <w:sz w:val="20"/>
                <w:szCs w:val="20"/>
              </w:rPr>
              <w:t>30/11/2028</w:t>
            </w:r>
          </w:p>
        </w:tc>
      </w:tr>
      <w:tr w:rsidR="009C0284" w:rsidRPr="00621D8E" w14:paraId="121D998A" w14:textId="77777777" w:rsidTr="00621D8E">
        <w:trPr>
          <w:trHeight w:val="300"/>
        </w:trPr>
        <w:tc>
          <w:tcPr>
            <w:tcW w:w="1271" w:type="dxa"/>
            <w:vMerge/>
            <w:tcBorders>
              <w:top w:val="nil"/>
              <w:left w:val="single" w:sz="8" w:space="0" w:color="auto"/>
              <w:bottom w:val="single" w:sz="8" w:space="0" w:color="000000"/>
              <w:right w:val="single" w:sz="4" w:space="0" w:color="auto"/>
            </w:tcBorders>
            <w:vAlign w:val="center"/>
            <w:hideMark/>
          </w:tcPr>
          <w:p w14:paraId="253A24E5" w14:textId="77777777" w:rsidR="00E74EE6" w:rsidRPr="00621D8E" w:rsidRDefault="00E74EE6" w:rsidP="00E74EE6">
            <w:pPr>
              <w:rPr>
                <w:rFonts w:ascii="Arial" w:hAnsi="Arial" w:cs="Arial"/>
                <w:color w:val="000000"/>
                <w:sz w:val="20"/>
                <w:szCs w:val="20"/>
              </w:rPr>
            </w:pPr>
          </w:p>
        </w:tc>
        <w:tc>
          <w:tcPr>
            <w:tcW w:w="5745" w:type="dxa"/>
            <w:tcBorders>
              <w:top w:val="single" w:sz="4" w:space="0" w:color="auto"/>
              <w:left w:val="single" w:sz="4" w:space="0" w:color="auto"/>
              <w:bottom w:val="single" w:sz="4" w:space="0" w:color="auto"/>
              <w:right w:val="single" w:sz="4" w:space="0" w:color="auto"/>
            </w:tcBorders>
            <w:hideMark/>
          </w:tcPr>
          <w:p w14:paraId="42A63870" w14:textId="77777777" w:rsidR="00E74EE6" w:rsidRPr="00621D8E" w:rsidRDefault="00E74EE6" w:rsidP="00E74EE6">
            <w:pPr>
              <w:rPr>
                <w:rFonts w:ascii="Arial" w:hAnsi="Arial" w:cs="Arial"/>
                <w:color w:val="000000"/>
                <w:sz w:val="20"/>
                <w:szCs w:val="20"/>
              </w:rPr>
            </w:pPr>
            <w:r w:rsidRPr="00621D8E">
              <w:rPr>
                <w:rFonts w:ascii="Arial" w:hAnsi="Arial" w:cs="Arial"/>
                <w:color w:val="000000"/>
                <w:sz w:val="20"/>
                <w:szCs w:val="20"/>
              </w:rPr>
              <w:t>Bunzl UK Limited (t/a Bunzl Catering Supplies)</w:t>
            </w:r>
          </w:p>
        </w:tc>
        <w:tc>
          <w:tcPr>
            <w:tcW w:w="4453" w:type="dxa"/>
            <w:vMerge/>
            <w:tcBorders>
              <w:top w:val="nil"/>
              <w:left w:val="single" w:sz="4" w:space="0" w:color="auto"/>
              <w:bottom w:val="single" w:sz="8" w:space="0" w:color="000000"/>
              <w:right w:val="single" w:sz="8" w:space="0" w:color="000000"/>
            </w:tcBorders>
            <w:vAlign w:val="center"/>
            <w:hideMark/>
          </w:tcPr>
          <w:p w14:paraId="7DCFF2F5" w14:textId="77777777" w:rsidR="00E74EE6" w:rsidRPr="00621D8E" w:rsidRDefault="00E74EE6" w:rsidP="00E74EE6">
            <w:pPr>
              <w:rPr>
                <w:rFonts w:ascii="Arial" w:hAnsi="Arial" w:cs="Arial"/>
                <w:color w:val="000000"/>
                <w:sz w:val="20"/>
                <w:szCs w:val="20"/>
              </w:rPr>
            </w:pPr>
          </w:p>
        </w:tc>
        <w:tc>
          <w:tcPr>
            <w:tcW w:w="1329" w:type="dxa"/>
            <w:vMerge/>
            <w:tcBorders>
              <w:top w:val="nil"/>
              <w:left w:val="single" w:sz="8" w:space="0" w:color="000000"/>
              <w:bottom w:val="single" w:sz="8" w:space="0" w:color="000000"/>
              <w:right w:val="single" w:sz="8" w:space="0" w:color="000000"/>
            </w:tcBorders>
            <w:vAlign w:val="center"/>
            <w:hideMark/>
          </w:tcPr>
          <w:p w14:paraId="2DA88BC7" w14:textId="77777777" w:rsidR="00E74EE6" w:rsidRPr="00621D8E" w:rsidRDefault="00E74EE6" w:rsidP="00E74EE6">
            <w:pPr>
              <w:rPr>
                <w:rFonts w:ascii="Arial" w:hAnsi="Arial" w:cs="Arial"/>
                <w:color w:val="000000"/>
                <w:sz w:val="20"/>
                <w:szCs w:val="20"/>
              </w:rPr>
            </w:pPr>
          </w:p>
        </w:tc>
        <w:tc>
          <w:tcPr>
            <w:tcW w:w="1137" w:type="dxa"/>
            <w:vMerge/>
            <w:tcBorders>
              <w:top w:val="nil"/>
              <w:left w:val="single" w:sz="8" w:space="0" w:color="000000"/>
              <w:bottom w:val="single" w:sz="8" w:space="0" w:color="000000"/>
              <w:right w:val="single" w:sz="8" w:space="0" w:color="000000"/>
            </w:tcBorders>
            <w:vAlign w:val="center"/>
            <w:hideMark/>
          </w:tcPr>
          <w:p w14:paraId="360724FD" w14:textId="77777777" w:rsidR="00E74EE6" w:rsidRPr="00621D8E" w:rsidRDefault="00E74EE6" w:rsidP="00E74EE6">
            <w:pPr>
              <w:rPr>
                <w:rFonts w:ascii="Arial" w:hAnsi="Arial" w:cs="Arial"/>
                <w:color w:val="000000"/>
                <w:sz w:val="20"/>
                <w:szCs w:val="20"/>
              </w:rPr>
            </w:pPr>
          </w:p>
        </w:tc>
        <w:tc>
          <w:tcPr>
            <w:tcW w:w="1137" w:type="dxa"/>
            <w:vMerge/>
            <w:tcBorders>
              <w:top w:val="nil"/>
              <w:left w:val="single" w:sz="8" w:space="0" w:color="000000"/>
              <w:bottom w:val="single" w:sz="8" w:space="0" w:color="000000"/>
              <w:right w:val="single" w:sz="8" w:space="0" w:color="auto"/>
            </w:tcBorders>
            <w:vAlign w:val="center"/>
            <w:hideMark/>
          </w:tcPr>
          <w:p w14:paraId="4B22D3A1" w14:textId="77777777" w:rsidR="00E74EE6" w:rsidRPr="00621D8E" w:rsidRDefault="00E74EE6" w:rsidP="00E74EE6">
            <w:pPr>
              <w:rPr>
                <w:rFonts w:ascii="Arial" w:hAnsi="Arial" w:cs="Arial"/>
                <w:color w:val="000000"/>
                <w:sz w:val="20"/>
                <w:szCs w:val="20"/>
              </w:rPr>
            </w:pPr>
          </w:p>
        </w:tc>
      </w:tr>
      <w:tr w:rsidR="00E74EE6" w:rsidRPr="00621D8E" w14:paraId="1AC9155F" w14:textId="77777777" w:rsidTr="00621D8E">
        <w:trPr>
          <w:trHeight w:val="300"/>
        </w:trPr>
        <w:tc>
          <w:tcPr>
            <w:tcW w:w="1271" w:type="dxa"/>
            <w:vMerge/>
            <w:tcBorders>
              <w:top w:val="nil"/>
              <w:left w:val="single" w:sz="8" w:space="0" w:color="auto"/>
              <w:bottom w:val="single" w:sz="8" w:space="0" w:color="000000"/>
              <w:right w:val="single" w:sz="8" w:space="0" w:color="000000"/>
            </w:tcBorders>
            <w:vAlign w:val="center"/>
            <w:hideMark/>
          </w:tcPr>
          <w:p w14:paraId="1497F2A4" w14:textId="77777777" w:rsidR="00E74EE6" w:rsidRPr="00621D8E" w:rsidRDefault="00E74EE6" w:rsidP="00E74EE6">
            <w:pPr>
              <w:rPr>
                <w:rFonts w:ascii="Arial" w:hAnsi="Arial" w:cs="Arial"/>
                <w:color w:val="000000"/>
                <w:sz w:val="20"/>
                <w:szCs w:val="20"/>
              </w:rPr>
            </w:pPr>
          </w:p>
        </w:tc>
        <w:tc>
          <w:tcPr>
            <w:tcW w:w="5745" w:type="dxa"/>
            <w:tcBorders>
              <w:top w:val="single" w:sz="4" w:space="0" w:color="auto"/>
              <w:left w:val="nil"/>
              <w:bottom w:val="single" w:sz="4" w:space="0" w:color="000000"/>
              <w:right w:val="single" w:sz="8" w:space="0" w:color="000000"/>
            </w:tcBorders>
            <w:hideMark/>
          </w:tcPr>
          <w:p w14:paraId="24443733" w14:textId="77777777" w:rsidR="00E74EE6" w:rsidRPr="00621D8E" w:rsidRDefault="00E74EE6" w:rsidP="00E74EE6">
            <w:pPr>
              <w:rPr>
                <w:rFonts w:ascii="Arial" w:hAnsi="Arial" w:cs="Arial"/>
                <w:color w:val="000000"/>
                <w:sz w:val="20"/>
                <w:szCs w:val="20"/>
              </w:rPr>
            </w:pPr>
            <w:r w:rsidRPr="00621D8E">
              <w:rPr>
                <w:rFonts w:ascii="Arial" w:hAnsi="Arial" w:cs="Arial"/>
                <w:color w:val="000000"/>
                <w:sz w:val="20"/>
                <w:szCs w:val="20"/>
              </w:rPr>
              <w:t>Bunzl UK Limited (T/A Lockhart Catering Equipment)</w:t>
            </w:r>
          </w:p>
        </w:tc>
        <w:tc>
          <w:tcPr>
            <w:tcW w:w="4453" w:type="dxa"/>
            <w:vMerge/>
            <w:tcBorders>
              <w:top w:val="nil"/>
              <w:left w:val="single" w:sz="8" w:space="0" w:color="000000"/>
              <w:bottom w:val="single" w:sz="8" w:space="0" w:color="000000"/>
              <w:right w:val="single" w:sz="8" w:space="0" w:color="000000"/>
            </w:tcBorders>
            <w:vAlign w:val="center"/>
            <w:hideMark/>
          </w:tcPr>
          <w:p w14:paraId="68066D27" w14:textId="77777777" w:rsidR="00E74EE6" w:rsidRPr="00621D8E" w:rsidRDefault="00E74EE6" w:rsidP="00E74EE6">
            <w:pPr>
              <w:rPr>
                <w:rFonts w:ascii="Arial" w:hAnsi="Arial" w:cs="Arial"/>
                <w:color w:val="000000"/>
                <w:sz w:val="20"/>
                <w:szCs w:val="20"/>
              </w:rPr>
            </w:pPr>
          </w:p>
        </w:tc>
        <w:tc>
          <w:tcPr>
            <w:tcW w:w="1329" w:type="dxa"/>
            <w:vMerge/>
            <w:tcBorders>
              <w:top w:val="nil"/>
              <w:left w:val="single" w:sz="8" w:space="0" w:color="000000"/>
              <w:bottom w:val="single" w:sz="8" w:space="0" w:color="000000"/>
              <w:right w:val="single" w:sz="8" w:space="0" w:color="000000"/>
            </w:tcBorders>
            <w:vAlign w:val="center"/>
            <w:hideMark/>
          </w:tcPr>
          <w:p w14:paraId="599651E6" w14:textId="77777777" w:rsidR="00E74EE6" w:rsidRPr="00621D8E" w:rsidRDefault="00E74EE6" w:rsidP="00E74EE6">
            <w:pPr>
              <w:rPr>
                <w:rFonts w:ascii="Arial" w:hAnsi="Arial" w:cs="Arial"/>
                <w:color w:val="000000"/>
                <w:sz w:val="20"/>
                <w:szCs w:val="20"/>
              </w:rPr>
            </w:pPr>
          </w:p>
        </w:tc>
        <w:tc>
          <w:tcPr>
            <w:tcW w:w="1137" w:type="dxa"/>
            <w:vMerge/>
            <w:tcBorders>
              <w:top w:val="nil"/>
              <w:left w:val="single" w:sz="8" w:space="0" w:color="000000"/>
              <w:bottom w:val="single" w:sz="8" w:space="0" w:color="000000"/>
              <w:right w:val="single" w:sz="8" w:space="0" w:color="000000"/>
            </w:tcBorders>
            <w:vAlign w:val="center"/>
            <w:hideMark/>
          </w:tcPr>
          <w:p w14:paraId="76D0D17F" w14:textId="77777777" w:rsidR="00E74EE6" w:rsidRPr="00621D8E" w:rsidRDefault="00E74EE6" w:rsidP="00E74EE6">
            <w:pPr>
              <w:rPr>
                <w:rFonts w:ascii="Arial" w:hAnsi="Arial" w:cs="Arial"/>
                <w:color w:val="000000"/>
                <w:sz w:val="20"/>
                <w:szCs w:val="20"/>
              </w:rPr>
            </w:pPr>
          </w:p>
        </w:tc>
        <w:tc>
          <w:tcPr>
            <w:tcW w:w="1137" w:type="dxa"/>
            <w:vMerge/>
            <w:tcBorders>
              <w:top w:val="nil"/>
              <w:left w:val="single" w:sz="8" w:space="0" w:color="000000"/>
              <w:bottom w:val="single" w:sz="8" w:space="0" w:color="000000"/>
              <w:right w:val="single" w:sz="8" w:space="0" w:color="auto"/>
            </w:tcBorders>
            <w:vAlign w:val="center"/>
            <w:hideMark/>
          </w:tcPr>
          <w:p w14:paraId="4401F963" w14:textId="77777777" w:rsidR="00E74EE6" w:rsidRPr="00621D8E" w:rsidRDefault="00E74EE6" w:rsidP="00E74EE6">
            <w:pPr>
              <w:rPr>
                <w:rFonts w:ascii="Arial" w:hAnsi="Arial" w:cs="Arial"/>
                <w:color w:val="000000"/>
                <w:sz w:val="20"/>
                <w:szCs w:val="20"/>
              </w:rPr>
            </w:pPr>
          </w:p>
        </w:tc>
      </w:tr>
      <w:tr w:rsidR="00E74EE6" w:rsidRPr="00621D8E" w14:paraId="1D2E9E39" w14:textId="77777777" w:rsidTr="00621D8E">
        <w:trPr>
          <w:trHeight w:val="300"/>
        </w:trPr>
        <w:tc>
          <w:tcPr>
            <w:tcW w:w="1271" w:type="dxa"/>
            <w:vMerge/>
            <w:tcBorders>
              <w:top w:val="nil"/>
              <w:left w:val="single" w:sz="8" w:space="0" w:color="auto"/>
              <w:bottom w:val="single" w:sz="8" w:space="0" w:color="000000"/>
              <w:right w:val="single" w:sz="8" w:space="0" w:color="000000"/>
            </w:tcBorders>
            <w:vAlign w:val="center"/>
            <w:hideMark/>
          </w:tcPr>
          <w:p w14:paraId="2F459F26" w14:textId="77777777" w:rsidR="00E74EE6" w:rsidRPr="00621D8E" w:rsidRDefault="00E74EE6" w:rsidP="00E74EE6">
            <w:pPr>
              <w:rPr>
                <w:rFonts w:ascii="Arial" w:hAnsi="Arial" w:cs="Arial"/>
                <w:color w:val="000000"/>
                <w:sz w:val="20"/>
                <w:szCs w:val="20"/>
              </w:rPr>
            </w:pPr>
          </w:p>
        </w:tc>
        <w:tc>
          <w:tcPr>
            <w:tcW w:w="5745" w:type="dxa"/>
            <w:tcBorders>
              <w:top w:val="nil"/>
              <w:left w:val="nil"/>
              <w:bottom w:val="single" w:sz="4" w:space="0" w:color="000000"/>
              <w:right w:val="single" w:sz="8" w:space="0" w:color="000000"/>
            </w:tcBorders>
            <w:hideMark/>
          </w:tcPr>
          <w:p w14:paraId="1CF75324" w14:textId="77777777" w:rsidR="00E74EE6" w:rsidRPr="00621D8E" w:rsidRDefault="00E74EE6" w:rsidP="00E74EE6">
            <w:pPr>
              <w:rPr>
                <w:rFonts w:ascii="Arial" w:hAnsi="Arial" w:cs="Arial"/>
                <w:color w:val="000000"/>
                <w:sz w:val="20"/>
                <w:szCs w:val="20"/>
              </w:rPr>
            </w:pPr>
            <w:r w:rsidRPr="00621D8E">
              <w:rPr>
                <w:rFonts w:ascii="Arial" w:hAnsi="Arial" w:cs="Arial"/>
                <w:color w:val="000000"/>
                <w:sz w:val="20"/>
                <w:szCs w:val="20"/>
              </w:rPr>
              <w:t>GMC Corsehill Limited</w:t>
            </w:r>
          </w:p>
        </w:tc>
        <w:tc>
          <w:tcPr>
            <w:tcW w:w="4453" w:type="dxa"/>
            <w:vMerge/>
            <w:tcBorders>
              <w:top w:val="nil"/>
              <w:left w:val="single" w:sz="8" w:space="0" w:color="000000"/>
              <w:bottom w:val="single" w:sz="8" w:space="0" w:color="000000"/>
              <w:right w:val="single" w:sz="8" w:space="0" w:color="000000"/>
            </w:tcBorders>
            <w:vAlign w:val="center"/>
            <w:hideMark/>
          </w:tcPr>
          <w:p w14:paraId="573D59DA" w14:textId="77777777" w:rsidR="00E74EE6" w:rsidRPr="00621D8E" w:rsidRDefault="00E74EE6" w:rsidP="00E74EE6">
            <w:pPr>
              <w:rPr>
                <w:rFonts w:ascii="Arial" w:hAnsi="Arial" w:cs="Arial"/>
                <w:color w:val="000000"/>
                <w:sz w:val="20"/>
                <w:szCs w:val="20"/>
              </w:rPr>
            </w:pPr>
          </w:p>
        </w:tc>
        <w:tc>
          <w:tcPr>
            <w:tcW w:w="1329" w:type="dxa"/>
            <w:vMerge/>
            <w:tcBorders>
              <w:top w:val="nil"/>
              <w:left w:val="single" w:sz="8" w:space="0" w:color="000000"/>
              <w:bottom w:val="single" w:sz="8" w:space="0" w:color="000000"/>
              <w:right w:val="single" w:sz="8" w:space="0" w:color="000000"/>
            </w:tcBorders>
            <w:vAlign w:val="center"/>
            <w:hideMark/>
          </w:tcPr>
          <w:p w14:paraId="67ACEEDD" w14:textId="77777777" w:rsidR="00E74EE6" w:rsidRPr="00621D8E" w:rsidRDefault="00E74EE6" w:rsidP="00E74EE6">
            <w:pPr>
              <w:rPr>
                <w:rFonts w:ascii="Arial" w:hAnsi="Arial" w:cs="Arial"/>
                <w:color w:val="000000"/>
                <w:sz w:val="20"/>
                <w:szCs w:val="20"/>
              </w:rPr>
            </w:pPr>
          </w:p>
        </w:tc>
        <w:tc>
          <w:tcPr>
            <w:tcW w:w="1137" w:type="dxa"/>
            <w:vMerge/>
            <w:tcBorders>
              <w:top w:val="nil"/>
              <w:left w:val="single" w:sz="8" w:space="0" w:color="000000"/>
              <w:bottom w:val="single" w:sz="8" w:space="0" w:color="000000"/>
              <w:right w:val="single" w:sz="8" w:space="0" w:color="000000"/>
            </w:tcBorders>
            <w:vAlign w:val="center"/>
            <w:hideMark/>
          </w:tcPr>
          <w:p w14:paraId="705478FC" w14:textId="77777777" w:rsidR="00E74EE6" w:rsidRPr="00621D8E" w:rsidRDefault="00E74EE6" w:rsidP="00E74EE6">
            <w:pPr>
              <w:rPr>
                <w:rFonts w:ascii="Arial" w:hAnsi="Arial" w:cs="Arial"/>
                <w:color w:val="000000"/>
                <w:sz w:val="20"/>
                <w:szCs w:val="20"/>
              </w:rPr>
            </w:pPr>
          </w:p>
        </w:tc>
        <w:tc>
          <w:tcPr>
            <w:tcW w:w="1137" w:type="dxa"/>
            <w:vMerge/>
            <w:tcBorders>
              <w:top w:val="nil"/>
              <w:left w:val="single" w:sz="8" w:space="0" w:color="000000"/>
              <w:bottom w:val="single" w:sz="8" w:space="0" w:color="000000"/>
              <w:right w:val="single" w:sz="8" w:space="0" w:color="auto"/>
            </w:tcBorders>
            <w:vAlign w:val="center"/>
            <w:hideMark/>
          </w:tcPr>
          <w:p w14:paraId="73B2608B" w14:textId="77777777" w:rsidR="00E74EE6" w:rsidRPr="00621D8E" w:rsidRDefault="00E74EE6" w:rsidP="00E74EE6">
            <w:pPr>
              <w:rPr>
                <w:rFonts w:ascii="Arial" w:hAnsi="Arial" w:cs="Arial"/>
                <w:color w:val="000000"/>
                <w:sz w:val="20"/>
                <w:szCs w:val="20"/>
              </w:rPr>
            </w:pPr>
          </w:p>
        </w:tc>
      </w:tr>
      <w:tr w:rsidR="00E74EE6" w:rsidRPr="00621D8E" w14:paraId="31BE5850" w14:textId="77777777" w:rsidTr="00621D8E">
        <w:trPr>
          <w:trHeight w:val="300"/>
        </w:trPr>
        <w:tc>
          <w:tcPr>
            <w:tcW w:w="1271" w:type="dxa"/>
            <w:vMerge/>
            <w:tcBorders>
              <w:top w:val="nil"/>
              <w:left w:val="single" w:sz="8" w:space="0" w:color="auto"/>
              <w:bottom w:val="single" w:sz="8" w:space="0" w:color="000000"/>
              <w:right w:val="single" w:sz="8" w:space="0" w:color="000000"/>
            </w:tcBorders>
            <w:vAlign w:val="center"/>
            <w:hideMark/>
          </w:tcPr>
          <w:p w14:paraId="2078AF93" w14:textId="77777777" w:rsidR="00E74EE6" w:rsidRPr="00621D8E" w:rsidRDefault="00E74EE6" w:rsidP="00E74EE6">
            <w:pPr>
              <w:rPr>
                <w:rFonts w:ascii="Arial" w:hAnsi="Arial" w:cs="Arial"/>
                <w:color w:val="000000"/>
                <w:sz w:val="20"/>
                <w:szCs w:val="20"/>
              </w:rPr>
            </w:pPr>
          </w:p>
        </w:tc>
        <w:tc>
          <w:tcPr>
            <w:tcW w:w="5745" w:type="dxa"/>
            <w:tcBorders>
              <w:top w:val="nil"/>
              <w:left w:val="nil"/>
              <w:bottom w:val="single" w:sz="4" w:space="0" w:color="000000"/>
              <w:right w:val="single" w:sz="8" w:space="0" w:color="000000"/>
            </w:tcBorders>
            <w:hideMark/>
          </w:tcPr>
          <w:p w14:paraId="50F45D16" w14:textId="77777777" w:rsidR="00E74EE6" w:rsidRPr="00621D8E" w:rsidRDefault="00E74EE6" w:rsidP="00E74EE6">
            <w:pPr>
              <w:rPr>
                <w:rFonts w:ascii="Arial" w:hAnsi="Arial" w:cs="Arial"/>
                <w:color w:val="000000"/>
                <w:sz w:val="20"/>
                <w:szCs w:val="20"/>
              </w:rPr>
            </w:pPr>
            <w:r w:rsidRPr="00621D8E">
              <w:rPr>
                <w:rFonts w:ascii="Arial" w:hAnsi="Arial" w:cs="Arial"/>
                <w:color w:val="000000"/>
                <w:sz w:val="20"/>
                <w:szCs w:val="20"/>
              </w:rPr>
              <w:t>Instock Disposables Limited</w:t>
            </w:r>
          </w:p>
        </w:tc>
        <w:tc>
          <w:tcPr>
            <w:tcW w:w="4453" w:type="dxa"/>
            <w:vMerge/>
            <w:tcBorders>
              <w:top w:val="nil"/>
              <w:left w:val="single" w:sz="8" w:space="0" w:color="000000"/>
              <w:bottom w:val="single" w:sz="8" w:space="0" w:color="000000"/>
              <w:right w:val="single" w:sz="8" w:space="0" w:color="000000"/>
            </w:tcBorders>
            <w:vAlign w:val="center"/>
            <w:hideMark/>
          </w:tcPr>
          <w:p w14:paraId="49A40828" w14:textId="77777777" w:rsidR="00E74EE6" w:rsidRPr="00621D8E" w:rsidRDefault="00E74EE6" w:rsidP="00E74EE6">
            <w:pPr>
              <w:rPr>
                <w:rFonts w:ascii="Arial" w:hAnsi="Arial" w:cs="Arial"/>
                <w:color w:val="000000"/>
                <w:sz w:val="20"/>
                <w:szCs w:val="20"/>
              </w:rPr>
            </w:pPr>
          </w:p>
        </w:tc>
        <w:tc>
          <w:tcPr>
            <w:tcW w:w="1329" w:type="dxa"/>
            <w:vMerge/>
            <w:tcBorders>
              <w:top w:val="nil"/>
              <w:left w:val="single" w:sz="8" w:space="0" w:color="000000"/>
              <w:bottom w:val="single" w:sz="8" w:space="0" w:color="000000"/>
              <w:right w:val="single" w:sz="8" w:space="0" w:color="000000"/>
            </w:tcBorders>
            <w:vAlign w:val="center"/>
            <w:hideMark/>
          </w:tcPr>
          <w:p w14:paraId="34D9C757" w14:textId="77777777" w:rsidR="00E74EE6" w:rsidRPr="00621D8E" w:rsidRDefault="00E74EE6" w:rsidP="00E74EE6">
            <w:pPr>
              <w:rPr>
                <w:rFonts w:ascii="Arial" w:hAnsi="Arial" w:cs="Arial"/>
                <w:color w:val="000000"/>
                <w:sz w:val="20"/>
                <w:szCs w:val="20"/>
              </w:rPr>
            </w:pPr>
          </w:p>
        </w:tc>
        <w:tc>
          <w:tcPr>
            <w:tcW w:w="1137" w:type="dxa"/>
            <w:vMerge/>
            <w:tcBorders>
              <w:top w:val="nil"/>
              <w:left w:val="single" w:sz="8" w:space="0" w:color="000000"/>
              <w:bottom w:val="single" w:sz="8" w:space="0" w:color="000000"/>
              <w:right w:val="single" w:sz="8" w:space="0" w:color="000000"/>
            </w:tcBorders>
            <w:vAlign w:val="center"/>
            <w:hideMark/>
          </w:tcPr>
          <w:p w14:paraId="21C12229" w14:textId="77777777" w:rsidR="00E74EE6" w:rsidRPr="00621D8E" w:rsidRDefault="00E74EE6" w:rsidP="00E74EE6">
            <w:pPr>
              <w:rPr>
                <w:rFonts w:ascii="Arial" w:hAnsi="Arial" w:cs="Arial"/>
                <w:color w:val="000000"/>
                <w:sz w:val="20"/>
                <w:szCs w:val="20"/>
              </w:rPr>
            </w:pPr>
          </w:p>
        </w:tc>
        <w:tc>
          <w:tcPr>
            <w:tcW w:w="1137" w:type="dxa"/>
            <w:vMerge/>
            <w:tcBorders>
              <w:top w:val="nil"/>
              <w:left w:val="single" w:sz="8" w:space="0" w:color="000000"/>
              <w:bottom w:val="single" w:sz="8" w:space="0" w:color="000000"/>
              <w:right w:val="single" w:sz="8" w:space="0" w:color="auto"/>
            </w:tcBorders>
            <w:vAlign w:val="center"/>
            <w:hideMark/>
          </w:tcPr>
          <w:p w14:paraId="0948324D" w14:textId="77777777" w:rsidR="00E74EE6" w:rsidRPr="00621D8E" w:rsidRDefault="00E74EE6" w:rsidP="00E74EE6">
            <w:pPr>
              <w:rPr>
                <w:rFonts w:ascii="Arial" w:hAnsi="Arial" w:cs="Arial"/>
                <w:color w:val="000000"/>
                <w:sz w:val="20"/>
                <w:szCs w:val="20"/>
              </w:rPr>
            </w:pPr>
          </w:p>
        </w:tc>
      </w:tr>
      <w:tr w:rsidR="00E74EE6" w:rsidRPr="00621D8E" w14:paraId="213D8BBE" w14:textId="77777777" w:rsidTr="00621D8E">
        <w:trPr>
          <w:trHeight w:val="300"/>
        </w:trPr>
        <w:tc>
          <w:tcPr>
            <w:tcW w:w="1271" w:type="dxa"/>
            <w:vMerge/>
            <w:tcBorders>
              <w:top w:val="nil"/>
              <w:left w:val="single" w:sz="8" w:space="0" w:color="auto"/>
              <w:bottom w:val="single" w:sz="8" w:space="0" w:color="000000"/>
              <w:right w:val="single" w:sz="8" w:space="0" w:color="000000"/>
            </w:tcBorders>
            <w:vAlign w:val="center"/>
            <w:hideMark/>
          </w:tcPr>
          <w:p w14:paraId="6E4ED292" w14:textId="77777777" w:rsidR="00E74EE6" w:rsidRPr="00621D8E" w:rsidRDefault="00E74EE6" w:rsidP="00E74EE6">
            <w:pPr>
              <w:rPr>
                <w:rFonts w:ascii="Arial" w:hAnsi="Arial" w:cs="Arial"/>
                <w:color w:val="000000"/>
                <w:sz w:val="20"/>
                <w:szCs w:val="20"/>
              </w:rPr>
            </w:pPr>
          </w:p>
        </w:tc>
        <w:tc>
          <w:tcPr>
            <w:tcW w:w="5745" w:type="dxa"/>
            <w:tcBorders>
              <w:top w:val="nil"/>
              <w:left w:val="nil"/>
              <w:bottom w:val="single" w:sz="4" w:space="0" w:color="000000"/>
              <w:right w:val="single" w:sz="8" w:space="0" w:color="000000"/>
            </w:tcBorders>
            <w:hideMark/>
          </w:tcPr>
          <w:p w14:paraId="60F11F40" w14:textId="77777777" w:rsidR="00E74EE6" w:rsidRPr="00621D8E" w:rsidRDefault="00E74EE6" w:rsidP="00E74EE6">
            <w:pPr>
              <w:rPr>
                <w:rFonts w:ascii="Arial" w:hAnsi="Arial" w:cs="Arial"/>
                <w:color w:val="000000"/>
                <w:sz w:val="20"/>
                <w:szCs w:val="20"/>
              </w:rPr>
            </w:pPr>
            <w:r w:rsidRPr="00621D8E">
              <w:rPr>
                <w:rFonts w:ascii="Arial" w:hAnsi="Arial" w:cs="Arial"/>
                <w:color w:val="000000"/>
                <w:sz w:val="20"/>
                <w:szCs w:val="20"/>
              </w:rPr>
              <w:t>Novorise Limited</w:t>
            </w:r>
          </w:p>
        </w:tc>
        <w:tc>
          <w:tcPr>
            <w:tcW w:w="4453" w:type="dxa"/>
            <w:vMerge/>
            <w:tcBorders>
              <w:top w:val="nil"/>
              <w:left w:val="single" w:sz="8" w:space="0" w:color="000000"/>
              <w:bottom w:val="single" w:sz="8" w:space="0" w:color="000000"/>
              <w:right w:val="single" w:sz="8" w:space="0" w:color="000000"/>
            </w:tcBorders>
            <w:vAlign w:val="center"/>
            <w:hideMark/>
          </w:tcPr>
          <w:p w14:paraId="1D48CFF7" w14:textId="77777777" w:rsidR="00E74EE6" w:rsidRPr="00621D8E" w:rsidRDefault="00E74EE6" w:rsidP="00E74EE6">
            <w:pPr>
              <w:rPr>
                <w:rFonts w:ascii="Arial" w:hAnsi="Arial" w:cs="Arial"/>
                <w:color w:val="000000"/>
                <w:sz w:val="20"/>
                <w:szCs w:val="20"/>
              </w:rPr>
            </w:pPr>
          </w:p>
        </w:tc>
        <w:tc>
          <w:tcPr>
            <w:tcW w:w="1329" w:type="dxa"/>
            <w:vMerge/>
            <w:tcBorders>
              <w:top w:val="nil"/>
              <w:left w:val="single" w:sz="8" w:space="0" w:color="000000"/>
              <w:bottom w:val="single" w:sz="8" w:space="0" w:color="000000"/>
              <w:right w:val="single" w:sz="8" w:space="0" w:color="000000"/>
            </w:tcBorders>
            <w:vAlign w:val="center"/>
            <w:hideMark/>
          </w:tcPr>
          <w:p w14:paraId="0D5EF7EC" w14:textId="77777777" w:rsidR="00E74EE6" w:rsidRPr="00621D8E" w:rsidRDefault="00E74EE6" w:rsidP="00E74EE6">
            <w:pPr>
              <w:rPr>
                <w:rFonts w:ascii="Arial" w:hAnsi="Arial" w:cs="Arial"/>
                <w:color w:val="000000"/>
                <w:sz w:val="20"/>
                <w:szCs w:val="20"/>
              </w:rPr>
            </w:pPr>
          </w:p>
        </w:tc>
        <w:tc>
          <w:tcPr>
            <w:tcW w:w="1137" w:type="dxa"/>
            <w:vMerge/>
            <w:tcBorders>
              <w:top w:val="nil"/>
              <w:left w:val="single" w:sz="8" w:space="0" w:color="000000"/>
              <w:bottom w:val="single" w:sz="8" w:space="0" w:color="000000"/>
              <w:right w:val="single" w:sz="8" w:space="0" w:color="000000"/>
            </w:tcBorders>
            <w:vAlign w:val="center"/>
            <w:hideMark/>
          </w:tcPr>
          <w:p w14:paraId="0F59CD43" w14:textId="77777777" w:rsidR="00E74EE6" w:rsidRPr="00621D8E" w:rsidRDefault="00E74EE6" w:rsidP="00E74EE6">
            <w:pPr>
              <w:rPr>
                <w:rFonts w:ascii="Arial" w:hAnsi="Arial" w:cs="Arial"/>
                <w:color w:val="000000"/>
                <w:sz w:val="20"/>
                <w:szCs w:val="20"/>
              </w:rPr>
            </w:pPr>
          </w:p>
        </w:tc>
        <w:tc>
          <w:tcPr>
            <w:tcW w:w="1137" w:type="dxa"/>
            <w:vMerge/>
            <w:tcBorders>
              <w:top w:val="nil"/>
              <w:left w:val="single" w:sz="8" w:space="0" w:color="000000"/>
              <w:bottom w:val="single" w:sz="8" w:space="0" w:color="000000"/>
              <w:right w:val="single" w:sz="8" w:space="0" w:color="auto"/>
            </w:tcBorders>
            <w:vAlign w:val="center"/>
            <w:hideMark/>
          </w:tcPr>
          <w:p w14:paraId="0324437C" w14:textId="77777777" w:rsidR="00E74EE6" w:rsidRPr="00621D8E" w:rsidRDefault="00E74EE6" w:rsidP="00E74EE6">
            <w:pPr>
              <w:rPr>
                <w:rFonts w:ascii="Arial" w:hAnsi="Arial" w:cs="Arial"/>
                <w:color w:val="000000"/>
                <w:sz w:val="20"/>
                <w:szCs w:val="20"/>
              </w:rPr>
            </w:pPr>
          </w:p>
        </w:tc>
      </w:tr>
      <w:tr w:rsidR="00E74EE6" w:rsidRPr="00621D8E" w14:paraId="3D685231" w14:textId="77777777" w:rsidTr="00621D8E">
        <w:trPr>
          <w:trHeight w:val="315"/>
        </w:trPr>
        <w:tc>
          <w:tcPr>
            <w:tcW w:w="1271" w:type="dxa"/>
            <w:vMerge/>
            <w:tcBorders>
              <w:top w:val="nil"/>
              <w:left w:val="single" w:sz="8" w:space="0" w:color="auto"/>
              <w:bottom w:val="single" w:sz="8" w:space="0" w:color="000000"/>
              <w:right w:val="single" w:sz="8" w:space="0" w:color="000000"/>
            </w:tcBorders>
            <w:vAlign w:val="center"/>
            <w:hideMark/>
          </w:tcPr>
          <w:p w14:paraId="5126CB7F" w14:textId="77777777" w:rsidR="00E74EE6" w:rsidRPr="00621D8E" w:rsidRDefault="00E74EE6" w:rsidP="00E74EE6">
            <w:pPr>
              <w:rPr>
                <w:rFonts w:ascii="Arial" w:hAnsi="Arial" w:cs="Arial"/>
                <w:color w:val="000000"/>
                <w:sz w:val="20"/>
                <w:szCs w:val="20"/>
              </w:rPr>
            </w:pPr>
          </w:p>
        </w:tc>
        <w:tc>
          <w:tcPr>
            <w:tcW w:w="5745" w:type="dxa"/>
            <w:tcBorders>
              <w:top w:val="nil"/>
              <w:left w:val="nil"/>
              <w:bottom w:val="single" w:sz="8" w:space="0" w:color="auto"/>
              <w:right w:val="single" w:sz="8" w:space="0" w:color="000000"/>
            </w:tcBorders>
            <w:hideMark/>
          </w:tcPr>
          <w:p w14:paraId="58599EF4" w14:textId="77777777" w:rsidR="00E74EE6" w:rsidRPr="00621D8E" w:rsidRDefault="00E74EE6" w:rsidP="00E74EE6">
            <w:pPr>
              <w:rPr>
                <w:rFonts w:ascii="Arial" w:hAnsi="Arial" w:cs="Arial"/>
                <w:color w:val="000000"/>
                <w:sz w:val="20"/>
                <w:szCs w:val="20"/>
              </w:rPr>
            </w:pPr>
            <w:r w:rsidRPr="00621D8E">
              <w:rPr>
                <w:rFonts w:ascii="Arial" w:hAnsi="Arial" w:cs="Arial"/>
                <w:color w:val="000000"/>
                <w:sz w:val="20"/>
                <w:szCs w:val="20"/>
              </w:rPr>
              <w:t>Unico Limited</w:t>
            </w:r>
          </w:p>
        </w:tc>
        <w:tc>
          <w:tcPr>
            <w:tcW w:w="4453" w:type="dxa"/>
            <w:vMerge/>
            <w:tcBorders>
              <w:top w:val="nil"/>
              <w:left w:val="single" w:sz="8" w:space="0" w:color="000000"/>
              <w:bottom w:val="single" w:sz="8" w:space="0" w:color="000000"/>
              <w:right w:val="single" w:sz="8" w:space="0" w:color="000000"/>
            </w:tcBorders>
            <w:vAlign w:val="center"/>
            <w:hideMark/>
          </w:tcPr>
          <w:p w14:paraId="0133CBFD" w14:textId="77777777" w:rsidR="00E74EE6" w:rsidRPr="00621D8E" w:rsidRDefault="00E74EE6" w:rsidP="00E74EE6">
            <w:pPr>
              <w:rPr>
                <w:rFonts w:ascii="Arial" w:hAnsi="Arial" w:cs="Arial"/>
                <w:color w:val="000000"/>
                <w:sz w:val="20"/>
                <w:szCs w:val="20"/>
              </w:rPr>
            </w:pPr>
          </w:p>
        </w:tc>
        <w:tc>
          <w:tcPr>
            <w:tcW w:w="1329" w:type="dxa"/>
            <w:vMerge/>
            <w:tcBorders>
              <w:top w:val="nil"/>
              <w:left w:val="single" w:sz="8" w:space="0" w:color="000000"/>
              <w:bottom w:val="single" w:sz="8" w:space="0" w:color="000000"/>
              <w:right w:val="single" w:sz="8" w:space="0" w:color="000000"/>
            </w:tcBorders>
            <w:vAlign w:val="center"/>
            <w:hideMark/>
          </w:tcPr>
          <w:p w14:paraId="3B25581E" w14:textId="77777777" w:rsidR="00E74EE6" w:rsidRPr="00621D8E" w:rsidRDefault="00E74EE6" w:rsidP="00E74EE6">
            <w:pPr>
              <w:rPr>
                <w:rFonts w:ascii="Arial" w:hAnsi="Arial" w:cs="Arial"/>
                <w:color w:val="000000"/>
                <w:sz w:val="20"/>
                <w:szCs w:val="20"/>
              </w:rPr>
            </w:pPr>
          </w:p>
        </w:tc>
        <w:tc>
          <w:tcPr>
            <w:tcW w:w="1137" w:type="dxa"/>
            <w:vMerge/>
            <w:tcBorders>
              <w:top w:val="nil"/>
              <w:left w:val="single" w:sz="8" w:space="0" w:color="000000"/>
              <w:bottom w:val="single" w:sz="8" w:space="0" w:color="000000"/>
              <w:right w:val="single" w:sz="8" w:space="0" w:color="000000"/>
            </w:tcBorders>
            <w:vAlign w:val="center"/>
            <w:hideMark/>
          </w:tcPr>
          <w:p w14:paraId="22B23B03" w14:textId="77777777" w:rsidR="00E74EE6" w:rsidRPr="00621D8E" w:rsidRDefault="00E74EE6" w:rsidP="00E74EE6">
            <w:pPr>
              <w:rPr>
                <w:rFonts w:ascii="Arial" w:hAnsi="Arial" w:cs="Arial"/>
                <w:color w:val="000000"/>
                <w:sz w:val="20"/>
                <w:szCs w:val="20"/>
              </w:rPr>
            </w:pPr>
          </w:p>
        </w:tc>
        <w:tc>
          <w:tcPr>
            <w:tcW w:w="1137" w:type="dxa"/>
            <w:vMerge/>
            <w:tcBorders>
              <w:top w:val="nil"/>
              <w:left w:val="single" w:sz="8" w:space="0" w:color="000000"/>
              <w:bottom w:val="single" w:sz="8" w:space="0" w:color="000000"/>
              <w:right w:val="single" w:sz="8" w:space="0" w:color="auto"/>
            </w:tcBorders>
            <w:vAlign w:val="center"/>
            <w:hideMark/>
          </w:tcPr>
          <w:p w14:paraId="2A8EA54D" w14:textId="77777777" w:rsidR="00E74EE6" w:rsidRPr="00621D8E" w:rsidRDefault="00E74EE6" w:rsidP="00E74EE6">
            <w:pPr>
              <w:rPr>
                <w:rFonts w:ascii="Arial" w:hAnsi="Arial" w:cs="Arial"/>
                <w:color w:val="000000"/>
                <w:sz w:val="20"/>
                <w:szCs w:val="20"/>
              </w:rPr>
            </w:pPr>
          </w:p>
        </w:tc>
      </w:tr>
      <w:tr w:rsidR="00E74EE6" w:rsidRPr="00621D8E" w14:paraId="0A86AE2A" w14:textId="77777777" w:rsidTr="00621D8E">
        <w:trPr>
          <w:trHeight w:val="690"/>
        </w:trPr>
        <w:tc>
          <w:tcPr>
            <w:tcW w:w="1271" w:type="dxa"/>
            <w:tcBorders>
              <w:top w:val="nil"/>
              <w:left w:val="single" w:sz="8" w:space="0" w:color="000000"/>
              <w:bottom w:val="single" w:sz="8" w:space="0" w:color="auto"/>
              <w:right w:val="single" w:sz="8" w:space="0" w:color="000000"/>
            </w:tcBorders>
            <w:hideMark/>
          </w:tcPr>
          <w:p w14:paraId="6625E5C2" w14:textId="77777777" w:rsidR="00E74EE6" w:rsidRPr="00621D8E" w:rsidRDefault="00E74EE6" w:rsidP="00E74EE6">
            <w:pPr>
              <w:jc w:val="center"/>
              <w:rPr>
                <w:rFonts w:ascii="Arial" w:hAnsi="Arial" w:cs="Arial"/>
                <w:color w:val="000000"/>
                <w:sz w:val="20"/>
                <w:szCs w:val="20"/>
              </w:rPr>
            </w:pPr>
            <w:r w:rsidRPr="00621D8E">
              <w:rPr>
                <w:rFonts w:ascii="Arial" w:hAnsi="Arial" w:cs="Arial"/>
                <w:color w:val="000000"/>
                <w:sz w:val="20"/>
                <w:szCs w:val="20"/>
              </w:rPr>
              <w:t>29/11/2024</w:t>
            </w:r>
          </w:p>
        </w:tc>
        <w:tc>
          <w:tcPr>
            <w:tcW w:w="5745" w:type="dxa"/>
            <w:tcBorders>
              <w:top w:val="nil"/>
              <w:left w:val="nil"/>
              <w:bottom w:val="single" w:sz="8" w:space="0" w:color="auto"/>
              <w:right w:val="single" w:sz="8" w:space="0" w:color="000000"/>
            </w:tcBorders>
            <w:hideMark/>
          </w:tcPr>
          <w:p w14:paraId="56EC3A03" w14:textId="77777777" w:rsidR="00E74EE6" w:rsidRPr="00621D8E" w:rsidRDefault="00E74EE6" w:rsidP="00E74EE6">
            <w:pPr>
              <w:rPr>
                <w:rFonts w:ascii="Arial" w:hAnsi="Arial" w:cs="Arial"/>
                <w:color w:val="000000"/>
                <w:sz w:val="20"/>
                <w:szCs w:val="20"/>
              </w:rPr>
            </w:pPr>
            <w:r w:rsidRPr="00621D8E">
              <w:rPr>
                <w:rFonts w:ascii="Arial" w:hAnsi="Arial" w:cs="Arial"/>
                <w:color w:val="000000"/>
                <w:sz w:val="20"/>
                <w:szCs w:val="20"/>
              </w:rPr>
              <w:t>Blue Triangle (Glasgow) Housing Association</w:t>
            </w:r>
          </w:p>
        </w:tc>
        <w:tc>
          <w:tcPr>
            <w:tcW w:w="4453" w:type="dxa"/>
            <w:tcBorders>
              <w:top w:val="nil"/>
              <w:left w:val="nil"/>
              <w:bottom w:val="single" w:sz="8" w:space="0" w:color="auto"/>
              <w:right w:val="single" w:sz="8" w:space="0" w:color="000000"/>
            </w:tcBorders>
            <w:hideMark/>
          </w:tcPr>
          <w:p w14:paraId="3F7A6C91" w14:textId="77777777" w:rsidR="00E74EE6" w:rsidRPr="00621D8E" w:rsidRDefault="00E74EE6" w:rsidP="00E74EE6">
            <w:pPr>
              <w:rPr>
                <w:rFonts w:ascii="Arial" w:hAnsi="Arial" w:cs="Arial"/>
                <w:color w:val="000000"/>
                <w:sz w:val="20"/>
                <w:szCs w:val="20"/>
              </w:rPr>
            </w:pPr>
            <w:r w:rsidRPr="00621D8E">
              <w:rPr>
                <w:rFonts w:ascii="Arial" w:hAnsi="Arial" w:cs="Arial"/>
                <w:color w:val="000000"/>
                <w:sz w:val="20"/>
                <w:szCs w:val="20"/>
              </w:rPr>
              <w:t>Provision of accommodation based housing support for care experienced young people in the Falkirk Council area</w:t>
            </w:r>
          </w:p>
        </w:tc>
        <w:tc>
          <w:tcPr>
            <w:tcW w:w="1329" w:type="dxa"/>
            <w:tcBorders>
              <w:top w:val="nil"/>
              <w:left w:val="nil"/>
              <w:bottom w:val="single" w:sz="8" w:space="0" w:color="auto"/>
              <w:right w:val="single" w:sz="8" w:space="0" w:color="000000"/>
            </w:tcBorders>
            <w:hideMark/>
          </w:tcPr>
          <w:p w14:paraId="56A3CA98" w14:textId="77777777" w:rsidR="00E74EE6" w:rsidRPr="00621D8E" w:rsidRDefault="00E74EE6" w:rsidP="00E74EE6">
            <w:pPr>
              <w:jc w:val="right"/>
              <w:rPr>
                <w:rFonts w:ascii="Arial" w:hAnsi="Arial" w:cs="Arial"/>
                <w:color w:val="000000"/>
                <w:sz w:val="20"/>
                <w:szCs w:val="20"/>
              </w:rPr>
            </w:pPr>
            <w:r w:rsidRPr="00621D8E">
              <w:rPr>
                <w:rFonts w:ascii="Arial" w:hAnsi="Arial" w:cs="Arial"/>
                <w:color w:val="000000"/>
                <w:sz w:val="20"/>
                <w:szCs w:val="20"/>
              </w:rPr>
              <w:t>£113,000.00</w:t>
            </w:r>
          </w:p>
        </w:tc>
        <w:tc>
          <w:tcPr>
            <w:tcW w:w="1137" w:type="dxa"/>
            <w:tcBorders>
              <w:top w:val="nil"/>
              <w:left w:val="nil"/>
              <w:bottom w:val="single" w:sz="8" w:space="0" w:color="auto"/>
              <w:right w:val="single" w:sz="8" w:space="0" w:color="000000"/>
            </w:tcBorders>
            <w:hideMark/>
          </w:tcPr>
          <w:p w14:paraId="64A013D7" w14:textId="77777777" w:rsidR="00E74EE6" w:rsidRPr="00621D8E" w:rsidRDefault="00E74EE6" w:rsidP="00E74EE6">
            <w:pPr>
              <w:jc w:val="center"/>
              <w:rPr>
                <w:rFonts w:ascii="Arial" w:hAnsi="Arial" w:cs="Arial"/>
                <w:color w:val="000000"/>
                <w:sz w:val="20"/>
                <w:szCs w:val="20"/>
              </w:rPr>
            </w:pPr>
            <w:r w:rsidRPr="00621D8E">
              <w:rPr>
                <w:rFonts w:ascii="Arial" w:hAnsi="Arial" w:cs="Arial"/>
                <w:color w:val="000000"/>
                <w:sz w:val="20"/>
                <w:szCs w:val="20"/>
              </w:rPr>
              <w:t>01/12/2024</w:t>
            </w:r>
          </w:p>
        </w:tc>
        <w:tc>
          <w:tcPr>
            <w:tcW w:w="1137" w:type="dxa"/>
            <w:tcBorders>
              <w:top w:val="nil"/>
              <w:left w:val="nil"/>
              <w:bottom w:val="single" w:sz="8" w:space="0" w:color="auto"/>
              <w:right w:val="single" w:sz="8" w:space="0" w:color="000000"/>
            </w:tcBorders>
            <w:hideMark/>
          </w:tcPr>
          <w:p w14:paraId="6C260B26" w14:textId="77777777" w:rsidR="00E74EE6" w:rsidRPr="00621D8E" w:rsidRDefault="00E74EE6" w:rsidP="00E74EE6">
            <w:pPr>
              <w:jc w:val="center"/>
              <w:rPr>
                <w:rFonts w:ascii="Arial" w:hAnsi="Arial" w:cs="Arial"/>
                <w:color w:val="000000"/>
                <w:sz w:val="20"/>
                <w:szCs w:val="20"/>
              </w:rPr>
            </w:pPr>
            <w:r w:rsidRPr="00621D8E">
              <w:rPr>
                <w:rFonts w:ascii="Arial" w:hAnsi="Arial" w:cs="Arial"/>
                <w:color w:val="000000"/>
                <w:sz w:val="20"/>
                <w:szCs w:val="20"/>
              </w:rPr>
              <w:t>30/11/2027</w:t>
            </w:r>
          </w:p>
        </w:tc>
      </w:tr>
      <w:tr w:rsidR="00E74EE6" w:rsidRPr="00621D8E" w14:paraId="715D65A5" w14:textId="77777777" w:rsidTr="00621D8E">
        <w:trPr>
          <w:trHeight w:val="465"/>
        </w:trPr>
        <w:tc>
          <w:tcPr>
            <w:tcW w:w="1271" w:type="dxa"/>
            <w:tcBorders>
              <w:top w:val="nil"/>
              <w:left w:val="single" w:sz="8" w:space="0" w:color="000000"/>
              <w:bottom w:val="single" w:sz="8" w:space="0" w:color="auto"/>
              <w:right w:val="single" w:sz="8" w:space="0" w:color="000000"/>
            </w:tcBorders>
            <w:hideMark/>
          </w:tcPr>
          <w:p w14:paraId="6BD43063" w14:textId="77777777" w:rsidR="00E74EE6" w:rsidRPr="00621D8E" w:rsidRDefault="00E74EE6" w:rsidP="00E74EE6">
            <w:pPr>
              <w:jc w:val="center"/>
              <w:rPr>
                <w:rFonts w:ascii="Arial" w:hAnsi="Arial" w:cs="Arial"/>
                <w:color w:val="000000"/>
                <w:sz w:val="20"/>
                <w:szCs w:val="20"/>
              </w:rPr>
            </w:pPr>
            <w:r w:rsidRPr="00621D8E">
              <w:rPr>
                <w:rFonts w:ascii="Arial" w:hAnsi="Arial" w:cs="Arial"/>
                <w:color w:val="000000"/>
                <w:sz w:val="20"/>
                <w:szCs w:val="20"/>
              </w:rPr>
              <w:t>04/12/2024</w:t>
            </w:r>
          </w:p>
        </w:tc>
        <w:tc>
          <w:tcPr>
            <w:tcW w:w="5745" w:type="dxa"/>
            <w:tcBorders>
              <w:top w:val="nil"/>
              <w:left w:val="nil"/>
              <w:bottom w:val="single" w:sz="8" w:space="0" w:color="auto"/>
              <w:right w:val="single" w:sz="8" w:space="0" w:color="000000"/>
            </w:tcBorders>
            <w:hideMark/>
          </w:tcPr>
          <w:p w14:paraId="46512978" w14:textId="77777777" w:rsidR="00E74EE6" w:rsidRPr="00621D8E" w:rsidRDefault="00E74EE6" w:rsidP="00E74EE6">
            <w:pPr>
              <w:rPr>
                <w:rFonts w:ascii="Arial" w:hAnsi="Arial" w:cs="Arial"/>
                <w:color w:val="000000"/>
                <w:sz w:val="20"/>
                <w:szCs w:val="20"/>
              </w:rPr>
            </w:pPr>
            <w:r w:rsidRPr="00621D8E">
              <w:rPr>
                <w:rFonts w:ascii="Arial" w:hAnsi="Arial" w:cs="Arial"/>
                <w:color w:val="000000"/>
                <w:sz w:val="20"/>
                <w:szCs w:val="20"/>
              </w:rPr>
              <w:t>Shakti Women’s Aid</w:t>
            </w:r>
          </w:p>
        </w:tc>
        <w:tc>
          <w:tcPr>
            <w:tcW w:w="4453" w:type="dxa"/>
            <w:tcBorders>
              <w:top w:val="nil"/>
              <w:left w:val="nil"/>
              <w:bottom w:val="single" w:sz="8" w:space="0" w:color="auto"/>
              <w:right w:val="single" w:sz="8" w:space="0" w:color="000000"/>
            </w:tcBorders>
            <w:hideMark/>
          </w:tcPr>
          <w:p w14:paraId="32B0C2D3" w14:textId="77777777" w:rsidR="00E74EE6" w:rsidRPr="00621D8E" w:rsidRDefault="00E74EE6" w:rsidP="00E74EE6">
            <w:pPr>
              <w:rPr>
                <w:rFonts w:ascii="Arial" w:hAnsi="Arial" w:cs="Arial"/>
                <w:color w:val="000000"/>
                <w:sz w:val="20"/>
                <w:szCs w:val="20"/>
              </w:rPr>
            </w:pPr>
            <w:r w:rsidRPr="00621D8E">
              <w:rPr>
                <w:rFonts w:ascii="Arial" w:hAnsi="Arial" w:cs="Arial"/>
                <w:color w:val="000000"/>
                <w:sz w:val="20"/>
                <w:szCs w:val="20"/>
              </w:rPr>
              <w:t>Provision of domestic abuse support services to black and minority ethnic service users.</w:t>
            </w:r>
          </w:p>
        </w:tc>
        <w:tc>
          <w:tcPr>
            <w:tcW w:w="1329" w:type="dxa"/>
            <w:tcBorders>
              <w:top w:val="nil"/>
              <w:left w:val="nil"/>
              <w:bottom w:val="single" w:sz="8" w:space="0" w:color="auto"/>
              <w:right w:val="single" w:sz="8" w:space="0" w:color="000000"/>
            </w:tcBorders>
            <w:hideMark/>
          </w:tcPr>
          <w:p w14:paraId="422EF783" w14:textId="77777777" w:rsidR="00E74EE6" w:rsidRPr="00621D8E" w:rsidRDefault="00E74EE6" w:rsidP="00E74EE6">
            <w:pPr>
              <w:jc w:val="right"/>
              <w:rPr>
                <w:rFonts w:ascii="Arial" w:hAnsi="Arial" w:cs="Arial"/>
                <w:color w:val="000000"/>
                <w:sz w:val="20"/>
                <w:szCs w:val="20"/>
              </w:rPr>
            </w:pPr>
            <w:r w:rsidRPr="00621D8E">
              <w:rPr>
                <w:rFonts w:ascii="Arial" w:hAnsi="Arial" w:cs="Arial"/>
                <w:color w:val="000000"/>
                <w:sz w:val="20"/>
                <w:szCs w:val="20"/>
              </w:rPr>
              <w:t>£90,000.00</w:t>
            </w:r>
          </w:p>
        </w:tc>
        <w:tc>
          <w:tcPr>
            <w:tcW w:w="1137" w:type="dxa"/>
            <w:tcBorders>
              <w:top w:val="nil"/>
              <w:left w:val="nil"/>
              <w:bottom w:val="single" w:sz="8" w:space="0" w:color="auto"/>
              <w:right w:val="single" w:sz="8" w:space="0" w:color="000000"/>
            </w:tcBorders>
            <w:hideMark/>
          </w:tcPr>
          <w:p w14:paraId="1EDA34C8" w14:textId="77777777" w:rsidR="00E74EE6" w:rsidRPr="00621D8E" w:rsidRDefault="00E74EE6" w:rsidP="00E74EE6">
            <w:pPr>
              <w:jc w:val="center"/>
              <w:rPr>
                <w:rFonts w:ascii="Arial" w:hAnsi="Arial" w:cs="Arial"/>
                <w:color w:val="000000"/>
                <w:sz w:val="20"/>
                <w:szCs w:val="20"/>
              </w:rPr>
            </w:pPr>
            <w:r w:rsidRPr="00621D8E">
              <w:rPr>
                <w:rFonts w:ascii="Arial" w:hAnsi="Arial" w:cs="Arial"/>
                <w:color w:val="000000"/>
                <w:sz w:val="20"/>
                <w:szCs w:val="20"/>
              </w:rPr>
              <w:t>01/04/2024</w:t>
            </w:r>
          </w:p>
        </w:tc>
        <w:tc>
          <w:tcPr>
            <w:tcW w:w="1137" w:type="dxa"/>
            <w:tcBorders>
              <w:top w:val="nil"/>
              <w:left w:val="nil"/>
              <w:bottom w:val="single" w:sz="8" w:space="0" w:color="auto"/>
              <w:right w:val="single" w:sz="8" w:space="0" w:color="000000"/>
            </w:tcBorders>
            <w:hideMark/>
          </w:tcPr>
          <w:p w14:paraId="3427AE7B" w14:textId="77777777" w:rsidR="00E74EE6" w:rsidRPr="00621D8E" w:rsidRDefault="00E74EE6" w:rsidP="00E74EE6">
            <w:pPr>
              <w:jc w:val="center"/>
              <w:rPr>
                <w:rFonts w:ascii="Arial" w:hAnsi="Arial" w:cs="Arial"/>
                <w:color w:val="000000"/>
                <w:sz w:val="20"/>
                <w:szCs w:val="20"/>
              </w:rPr>
            </w:pPr>
            <w:r w:rsidRPr="00621D8E">
              <w:rPr>
                <w:rFonts w:ascii="Arial" w:hAnsi="Arial" w:cs="Arial"/>
                <w:color w:val="000000"/>
                <w:sz w:val="20"/>
                <w:szCs w:val="20"/>
              </w:rPr>
              <w:t>31/03/2026</w:t>
            </w:r>
          </w:p>
        </w:tc>
      </w:tr>
      <w:tr w:rsidR="00E74EE6" w:rsidRPr="00621D8E" w14:paraId="721F2BBD" w14:textId="77777777" w:rsidTr="00621D8E">
        <w:trPr>
          <w:trHeight w:val="300"/>
        </w:trPr>
        <w:tc>
          <w:tcPr>
            <w:tcW w:w="1271" w:type="dxa"/>
            <w:vMerge w:val="restart"/>
            <w:tcBorders>
              <w:top w:val="nil"/>
              <w:left w:val="single" w:sz="8" w:space="0" w:color="000000"/>
              <w:bottom w:val="single" w:sz="8" w:space="0" w:color="000000"/>
              <w:right w:val="single" w:sz="8" w:space="0" w:color="000000"/>
            </w:tcBorders>
            <w:hideMark/>
          </w:tcPr>
          <w:p w14:paraId="2711574A" w14:textId="77777777" w:rsidR="00E74EE6" w:rsidRPr="00621D8E" w:rsidRDefault="00E74EE6" w:rsidP="00E74EE6">
            <w:pPr>
              <w:jc w:val="center"/>
              <w:rPr>
                <w:rFonts w:ascii="Arial" w:hAnsi="Arial" w:cs="Arial"/>
                <w:color w:val="000000"/>
                <w:sz w:val="20"/>
                <w:szCs w:val="20"/>
              </w:rPr>
            </w:pPr>
            <w:r w:rsidRPr="00621D8E">
              <w:rPr>
                <w:rFonts w:ascii="Arial" w:hAnsi="Arial" w:cs="Arial"/>
                <w:color w:val="000000"/>
                <w:sz w:val="20"/>
                <w:szCs w:val="20"/>
              </w:rPr>
              <w:t>05/12/2024</w:t>
            </w:r>
          </w:p>
        </w:tc>
        <w:tc>
          <w:tcPr>
            <w:tcW w:w="5745" w:type="dxa"/>
            <w:tcBorders>
              <w:top w:val="nil"/>
              <w:left w:val="nil"/>
              <w:bottom w:val="single" w:sz="4" w:space="0" w:color="000000"/>
              <w:right w:val="single" w:sz="8" w:space="0" w:color="000000"/>
            </w:tcBorders>
            <w:hideMark/>
          </w:tcPr>
          <w:p w14:paraId="5F4E7E88" w14:textId="77777777" w:rsidR="00E74EE6" w:rsidRPr="00621D8E" w:rsidRDefault="00E74EE6" w:rsidP="00E74EE6">
            <w:pPr>
              <w:rPr>
                <w:rFonts w:ascii="Arial" w:hAnsi="Arial" w:cs="Arial"/>
                <w:color w:val="000000"/>
                <w:sz w:val="20"/>
                <w:szCs w:val="20"/>
              </w:rPr>
            </w:pPr>
            <w:r w:rsidRPr="00621D8E">
              <w:rPr>
                <w:rFonts w:ascii="Arial" w:hAnsi="Arial" w:cs="Arial"/>
                <w:color w:val="000000"/>
                <w:sz w:val="20"/>
                <w:szCs w:val="20"/>
              </w:rPr>
              <w:t>Asbestos Analytical Services</w:t>
            </w:r>
          </w:p>
        </w:tc>
        <w:tc>
          <w:tcPr>
            <w:tcW w:w="4453" w:type="dxa"/>
            <w:vMerge w:val="restart"/>
            <w:tcBorders>
              <w:top w:val="nil"/>
              <w:left w:val="single" w:sz="8" w:space="0" w:color="000000"/>
              <w:bottom w:val="single" w:sz="8" w:space="0" w:color="000000"/>
              <w:right w:val="single" w:sz="8" w:space="0" w:color="000000"/>
            </w:tcBorders>
            <w:hideMark/>
          </w:tcPr>
          <w:p w14:paraId="615920A3" w14:textId="77777777" w:rsidR="00E74EE6" w:rsidRPr="00621D8E" w:rsidRDefault="00E74EE6" w:rsidP="00E74EE6">
            <w:pPr>
              <w:rPr>
                <w:rFonts w:ascii="Arial" w:hAnsi="Arial" w:cs="Arial"/>
                <w:color w:val="000000"/>
                <w:sz w:val="20"/>
                <w:szCs w:val="20"/>
              </w:rPr>
            </w:pPr>
            <w:r w:rsidRPr="00621D8E">
              <w:rPr>
                <w:rFonts w:ascii="Arial" w:hAnsi="Arial" w:cs="Arial"/>
                <w:color w:val="000000"/>
                <w:sz w:val="20"/>
                <w:szCs w:val="20"/>
              </w:rPr>
              <w:t>Asbestos related services</w:t>
            </w:r>
          </w:p>
        </w:tc>
        <w:tc>
          <w:tcPr>
            <w:tcW w:w="1329" w:type="dxa"/>
            <w:vMerge w:val="restart"/>
            <w:tcBorders>
              <w:top w:val="nil"/>
              <w:left w:val="single" w:sz="8" w:space="0" w:color="000000"/>
              <w:bottom w:val="single" w:sz="8" w:space="0" w:color="000000"/>
              <w:right w:val="single" w:sz="8" w:space="0" w:color="000000"/>
            </w:tcBorders>
            <w:hideMark/>
          </w:tcPr>
          <w:p w14:paraId="3346095F" w14:textId="77777777" w:rsidR="00E74EE6" w:rsidRPr="00621D8E" w:rsidRDefault="00E74EE6" w:rsidP="00E74EE6">
            <w:pPr>
              <w:jc w:val="right"/>
              <w:rPr>
                <w:rFonts w:ascii="Arial" w:hAnsi="Arial" w:cs="Arial"/>
                <w:color w:val="000000"/>
                <w:sz w:val="20"/>
                <w:szCs w:val="20"/>
              </w:rPr>
            </w:pPr>
            <w:r w:rsidRPr="00621D8E">
              <w:rPr>
                <w:rFonts w:ascii="Arial" w:hAnsi="Arial" w:cs="Arial"/>
                <w:color w:val="000000"/>
                <w:sz w:val="20"/>
                <w:szCs w:val="20"/>
              </w:rPr>
              <w:t>£55,000.00</w:t>
            </w:r>
          </w:p>
        </w:tc>
        <w:tc>
          <w:tcPr>
            <w:tcW w:w="1137" w:type="dxa"/>
            <w:vMerge w:val="restart"/>
            <w:tcBorders>
              <w:top w:val="nil"/>
              <w:left w:val="single" w:sz="8" w:space="0" w:color="000000"/>
              <w:bottom w:val="single" w:sz="8" w:space="0" w:color="000000"/>
              <w:right w:val="single" w:sz="8" w:space="0" w:color="000000"/>
            </w:tcBorders>
            <w:hideMark/>
          </w:tcPr>
          <w:p w14:paraId="20E25A87" w14:textId="77777777" w:rsidR="00E74EE6" w:rsidRPr="00621D8E" w:rsidRDefault="00E74EE6" w:rsidP="00E74EE6">
            <w:pPr>
              <w:jc w:val="center"/>
              <w:rPr>
                <w:rFonts w:ascii="Arial" w:hAnsi="Arial" w:cs="Arial"/>
                <w:color w:val="000000"/>
                <w:sz w:val="20"/>
                <w:szCs w:val="20"/>
              </w:rPr>
            </w:pPr>
            <w:r w:rsidRPr="00621D8E">
              <w:rPr>
                <w:rFonts w:ascii="Arial" w:hAnsi="Arial" w:cs="Arial"/>
                <w:color w:val="000000"/>
                <w:sz w:val="20"/>
                <w:szCs w:val="20"/>
              </w:rPr>
              <w:t>05/12/2024</w:t>
            </w:r>
          </w:p>
        </w:tc>
        <w:tc>
          <w:tcPr>
            <w:tcW w:w="1137" w:type="dxa"/>
            <w:vMerge w:val="restart"/>
            <w:tcBorders>
              <w:top w:val="nil"/>
              <w:left w:val="single" w:sz="8" w:space="0" w:color="000000"/>
              <w:bottom w:val="single" w:sz="8" w:space="0" w:color="000000"/>
              <w:right w:val="single" w:sz="8" w:space="0" w:color="000000"/>
            </w:tcBorders>
            <w:hideMark/>
          </w:tcPr>
          <w:p w14:paraId="26B7BECB" w14:textId="77777777" w:rsidR="00E74EE6" w:rsidRPr="00621D8E" w:rsidRDefault="00E74EE6" w:rsidP="00E74EE6">
            <w:pPr>
              <w:jc w:val="center"/>
              <w:rPr>
                <w:rFonts w:ascii="Arial" w:hAnsi="Arial" w:cs="Arial"/>
                <w:color w:val="000000"/>
                <w:sz w:val="20"/>
                <w:szCs w:val="20"/>
              </w:rPr>
            </w:pPr>
            <w:r w:rsidRPr="00621D8E">
              <w:rPr>
                <w:rFonts w:ascii="Arial" w:hAnsi="Arial" w:cs="Arial"/>
                <w:color w:val="000000"/>
                <w:sz w:val="20"/>
                <w:szCs w:val="20"/>
              </w:rPr>
              <w:t>13/12/2027</w:t>
            </w:r>
          </w:p>
        </w:tc>
      </w:tr>
      <w:tr w:rsidR="00E74EE6" w:rsidRPr="00621D8E" w14:paraId="5B34D94C" w14:textId="77777777" w:rsidTr="00621D8E">
        <w:trPr>
          <w:trHeight w:val="300"/>
        </w:trPr>
        <w:tc>
          <w:tcPr>
            <w:tcW w:w="1271" w:type="dxa"/>
            <w:vMerge/>
            <w:tcBorders>
              <w:top w:val="nil"/>
              <w:left w:val="single" w:sz="8" w:space="0" w:color="000000"/>
              <w:bottom w:val="single" w:sz="8" w:space="0" w:color="000000"/>
              <w:right w:val="single" w:sz="8" w:space="0" w:color="000000"/>
            </w:tcBorders>
            <w:vAlign w:val="center"/>
            <w:hideMark/>
          </w:tcPr>
          <w:p w14:paraId="30DDE221" w14:textId="77777777" w:rsidR="00E74EE6" w:rsidRPr="00621D8E" w:rsidRDefault="00E74EE6" w:rsidP="00E74EE6">
            <w:pPr>
              <w:rPr>
                <w:rFonts w:ascii="Arial" w:hAnsi="Arial" w:cs="Arial"/>
                <w:color w:val="000000"/>
                <w:sz w:val="20"/>
                <w:szCs w:val="20"/>
              </w:rPr>
            </w:pPr>
          </w:p>
        </w:tc>
        <w:tc>
          <w:tcPr>
            <w:tcW w:w="5745" w:type="dxa"/>
            <w:tcBorders>
              <w:top w:val="nil"/>
              <w:left w:val="nil"/>
              <w:bottom w:val="single" w:sz="4" w:space="0" w:color="000000"/>
              <w:right w:val="single" w:sz="8" w:space="0" w:color="000000"/>
            </w:tcBorders>
            <w:hideMark/>
          </w:tcPr>
          <w:p w14:paraId="4B38D831" w14:textId="77777777" w:rsidR="00E74EE6" w:rsidRPr="00621D8E" w:rsidRDefault="00E74EE6" w:rsidP="00E74EE6">
            <w:pPr>
              <w:rPr>
                <w:rFonts w:ascii="Arial" w:hAnsi="Arial" w:cs="Arial"/>
                <w:color w:val="000000"/>
                <w:sz w:val="20"/>
                <w:szCs w:val="20"/>
              </w:rPr>
            </w:pPr>
            <w:proofErr w:type="spellStart"/>
            <w:r w:rsidRPr="00621D8E">
              <w:rPr>
                <w:rFonts w:ascii="Arial" w:hAnsi="Arial" w:cs="Arial"/>
                <w:color w:val="000000"/>
                <w:sz w:val="20"/>
                <w:szCs w:val="20"/>
              </w:rPr>
              <w:t>Enviraz</w:t>
            </w:r>
            <w:proofErr w:type="spellEnd"/>
            <w:r w:rsidRPr="00621D8E">
              <w:rPr>
                <w:rFonts w:ascii="Arial" w:hAnsi="Arial" w:cs="Arial"/>
                <w:color w:val="000000"/>
                <w:sz w:val="20"/>
                <w:szCs w:val="20"/>
              </w:rPr>
              <w:t xml:space="preserve"> Surveys Limited</w:t>
            </w:r>
          </w:p>
        </w:tc>
        <w:tc>
          <w:tcPr>
            <w:tcW w:w="4453" w:type="dxa"/>
            <w:vMerge/>
            <w:tcBorders>
              <w:top w:val="nil"/>
              <w:left w:val="single" w:sz="8" w:space="0" w:color="000000"/>
              <w:bottom w:val="single" w:sz="8" w:space="0" w:color="000000"/>
              <w:right w:val="single" w:sz="8" w:space="0" w:color="000000"/>
            </w:tcBorders>
            <w:vAlign w:val="center"/>
            <w:hideMark/>
          </w:tcPr>
          <w:p w14:paraId="5ECA9F39" w14:textId="77777777" w:rsidR="00E74EE6" w:rsidRPr="00621D8E" w:rsidRDefault="00E74EE6" w:rsidP="00E74EE6">
            <w:pPr>
              <w:rPr>
                <w:rFonts w:ascii="Arial" w:hAnsi="Arial" w:cs="Arial"/>
                <w:color w:val="000000"/>
                <w:sz w:val="20"/>
                <w:szCs w:val="20"/>
              </w:rPr>
            </w:pPr>
          </w:p>
        </w:tc>
        <w:tc>
          <w:tcPr>
            <w:tcW w:w="1329" w:type="dxa"/>
            <w:vMerge/>
            <w:tcBorders>
              <w:top w:val="nil"/>
              <w:left w:val="single" w:sz="8" w:space="0" w:color="000000"/>
              <w:bottom w:val="single" w:sz="8" w:space="0" w:color="000000"/>
              <w:right w:val="single" w:sz="8" w:space="0" w:color="000000"/>
            </w:tcBorders>
            <w:vAlign w:val="center"/>
            <w:hideMark/>
          </w:tcPr>
          <w:p w14:paraId="1E4B3C3B" w14:textId="77777777" w:rsidR="00E74EE6" w:rsidRPr="00621D8E" w:rsidRDefault="00E74EE6" w:rsidP="00E74EE6">
            <w:pPr>
              <w:rPr>
                <w:rFonts w:ascii="Arial" w:hAnsi="Arial" w:cs="Arial"/>
                <w:color w:val="000000"/>
                <w:sz w:val="20"/>
                <w:szCs w:val="20"/>
              </w:rPr>
            </w:pPr>
          </w:p>
        </w:tc>
        <w:tc>
          <w:tcPr>
            <w:tcW w:w="1137" w:type="dxa"/>
            <w:vMerge/>
            <w:tcBorders>
              <w:top w:val="nil"/>
              <w:left w:val="single" w:sz="8" w:space="0" w:color="000000"/>
              <w:bottom w:val="single" w:sz="8" w:space="0" w:color="000000"/>
              <w:right w:val="single" w:sz="8" w:space="0" w:color="000000"/>
            </w:tcBorders>
            <w:vAlign w:val="center"/>
            <w:hideMark/>
          </w:tcPr>
          <w:p w14:paraId="475253D6" w14:textId="77777777" w:rsidR="00E74EE6" w:rsidRPr="00621D8E" w:rsidRDefault="00E74EE6" w:rsidP="00E74EE6">
            <w:pPr>
              <w:rPr>
                <w:rFonts w:ascii="Arial" w:hAnsi="Arial" w:cs="Arial"/>
                <w:color w:val="000000"/>
                <w:sz w:val="20"/>
                <w:szCs w:val="20"/>
              </w:rPr>
            </w:pPr>
          </w:p>
        </w:tc>
        <w:tc>
          <w:tcPr>
            <w:tcW w:w="1137" w:type="dxa"/>
            <w:vMerge/>
            <w:tcBorders>
              <w:top w:val="nil"/>
              <w:left w:val="single" w:sz="8" w:space="0" w:color="000000"/>
              <w:bottom w:val="single" w:sz="8" w:space="0" w:color="000000"/>
              <w:right w:val="single" w:sz="8" w:space="0" w:color="000000"/>
            </w:tcBorders>
            <w:vAlign w:val="center"/>
            <w:hideMark/>
          </w:tcPr>
          <w:p w14:paraId="3C671F9F" w14:textId="77777777" w:rsidR="00E74EE6" w:rsidRPr="00621D8E" w:rsidRDefault="00E74EE6" w:rsidP="00E74EE6">
            <w:pPr>
              <w:rPr>
                <w:rFonts w:ascii="Arial" w:hAnsi="Arial" w:cs="Arial"/>
                <w:color w:val="000000"/>
                <w:sz w:val="20"/>
                <w:szCs w:val="20"/>
              </w:rPr>
            </w:pPr>
          </w:p>
        </w:tc>
      </w:tr>
      <w:tr w:rsidR="00E74EE6" w:rsidRPr="00621D8E" w14:paraId="727C5CF3" w14:textId="77777777" w:rsidTr="00621D8E">
        <w:trPr>
          <w:trHeight w:val="300"/>
        </w:trPr>
        <w:tc>
          <w:tcPr>
            <w:tcW w:w="1271" w:type="dxa"/>
            <w:vMerge/>
            <w:tcBorders>
              <w:top w:val="nil"/>
              <w:left w:val="single" w:sz="8" w:space="0" w:color="000000"/>
              <w:bottom w:val="single" w:sz="8" w:space="0" w:color="000000"/>
              <w:right w:val="single" w:sz="8" w:space="0" w:color="000000"/>
            </w:tcBorders>
            <w:vAlign w:val="center"/>
            <w:hideMark/>
          </w:tcPr>
          <w:p w14:paraId="15811DD7" w14:textId="77777777" w:rsidR="00E74EE6" w:rsidRPr="00621D8E" w:rsidRDefault="00E74EE6" w:rsidP="00E74EE6">
            <w:pPr>
              <w:rPr>
                <w:rFonts w:ascii="Arial" w:hAnsi="Arial" w:cs="Arial"/>
                <w:color w:val="000000"/>
                <w:sz w:val="20"/>
                <w:szCs w:val="20"/>
              </w:rPr>
            </w:pPr>
          </w:p>
        </w:tc>
        <w:tc>
          <w:tcPr>
            <w:tcW w:w="5745" w:type="dxa"/>
            <w:tcBorders>
              <w:top w:val="nil"/>
              <w:left w:val="nil"/>
              <w:bottom w:val="single" w:sz="4" w:space="0" w:color="000000"/>
              <w:right w:val="single" w:sz="8" w:space="0" w:color="000000"/>
            </w:tcBorders>
            <w:hideMark/>
          </w:tcPr>
          <w:p w14:paraId="156283CB" w14:textId="77777777" w:rsidR="00E74EE6" w:rsidRPr="00621D8E" w:rsidRDefault="00E74EE6" w:rsidP="00E74EE6">
            <w:pPr>
              <w:rPr>
                <w:rFonts w:ascii="Arial" w:hAnsi="Arial" w:cs="Arial"/>
                <w:color w:val="000000"/>
                <w:sz w:val="20"/>
                <w:szCs w:val="20"/>
              </w:rPr>
            </w:pPr>
            <w:proofErr w:type="spellStart"/>
            <w:r w:rsidRPr="00621D8E">
              <w:rPr>
                <w:rFonts w:ascii="Arial" w:hAnsi="Arial" w:cs="Arial"/>
                <w:color w:val="000000"/>
                <w:sz w:val="20"/>
                <w:szCs w:val="20"/>
              </w:rPr>
              <w:t>Environtec</w:t>
            </w:r>
            <w:proofErr w:type="spellEnd"/>
            <w:r w:rsidRPr="00621D8E">
              <w:rPr>
                <w:rFonts w:ascii="Arial" w:hAnsi="Arial" w:cs="Arial"/>
                <w:color w:val="000000"/>
                <w:sz w:val="20"/>
                <w:szCs w:val="20"/>
              </w:rPr>
              <w:t xml:space="preserve"> Limited</w:t>
            </w:r>
          </w:p>
        </w:tc>
        <w:tc>
          <w:tcPr>
            <w:tcW w:w="4453" w:type="dxa"/>
            <w:vMerge/>
            <w:tcBorders>
              <w:top w:val="nil"/>
              <w:left w:val="single" w:sz="8" w:space="0" w:color="000000"/>
              <w:bottom w:val="single" w:sz="8" w:space="0" w:color="000000"/>
              <w:right w:val="single" w:sz="8" w:space="0" w:color="000000"/>
            </w:tcBorders>
            <w:vAlign w:val="center"/>
            <w:hideMark/>
          </w:tcPr>
          <w:p w14:paraId="7F66CF8B" w14:textId="77777777" w:rsidR="00E74EE6" w:rsidRPr="00621D8E" w:rsidRDefault="00E74EE6" w:rsidP="00E74EE6">
            <w:pPr>
              <w:rPr>
                <w:rFonts w:ascii="Arial" w:hAnsi="Arial" w:cs="Arial"/>
                <w:color w:val="000000"/>
                <w:sz w:val="20"/>
                <w:szCs w:val="20"/>
              </w:rPr>
            </w:pPr>
          </w:p>
        </w:tc>
        <w:tc>
          <w:tcPr>
            <w:tcW w:w="1329" w:type="dxa"/>
            <w:vMerge/>
            <w:tcBorders>
              <w:top w:val="nil"/>
              <w:left w:val="single" w:sz="8" w:space="0" w:color="000000"/>
              <w:bottom w:val="single" w:sz="8" w:space="0" w:color="000000"/>
              <w:right w:val="single" w:sz="8" w:space="0" w:color="000000"/>
            </w:tcBorders>
            <w:vAlign w:val="center"/>
            <w:hideMark/>
          </w:tcPr>
          <w:p w14:paraId="26350EAB" w14:textId="77777777" w:rsidR="00E74EE6" w:rsidRPr="00621D8E" w:rsidRDefault="00E74EE6" w:rsidP="00E74EE6">
            <w:pPr>
              <w:rPr>
                <w:rFonts w:ascii="Arial" w:hAnsi="Arial" w:cs="Arial"/>
                <w:color w:val="000000"/>
                <w:sz w:val="20"/>
                <w:szCs w:val="20"/>
              </w:rPr>
            </w:pPr>
          </w:p>
        </w:tc>
        <w:tc>
          <w:tcPr>
            <w:tcW w:w="1137" w:type="dxa"/>
            <w:vMerge/>
            <w:tcBorders>
              <w:top w:val="nil"/>
              <w:left w:val="single" w:sz="8" w:space="0" w:color="000000"/>
              <w:bottom w:val="single" w:sz="8" w:space="0" w:color="000000"/>
              <w:right w:val="single" w:sz="8" w:space="0" w:color="000000"/>
            </w:tcBorders>
            <w:vAlign w:val="center"/>
            <w:hideMark/>
          </w:tcPr>
          <w:p w14:paraId="5C8083AC" w14:textId="77777777" w:rsidR="00E74EE6" w:rsidRPr="00621D8E" w:rsidRDefault="00E74EE6" w:rsidP="00E74EE6">
            <w:pPr>
              <w:rPr>
                <w:rFonts w:ascii="Arial" w:hAnsi="Arial" w:cs="Arial"/>
                <w:color w:val="000000"/>
                <w:sz w:val="20"/>
                <w:szCs w:val="20"/>
              </w:rPr>
            </w:pPr>
          </w:p>
        </w:tc>
        <w:tc>
          <w:tcPr>
            <w:tcW w:w="1137" w:type="dxa"/>
            <w:vMerge/>
            <w:tcBorders>
              <w:top w:val="nil"/>
              <w:left w:val="single" w:sz="8" w:space="0" w:color="000000"/>
              <w:bottom w:val="single" w:sz="8" w:space="0" w:color="000000"/>
              <w:right w:val="single" w:sz="8" w:space="0" w:color="000000"/>
            </w:tcBorders>
            <w:vAlign w:val="center"/>
            <w:hideMark/>
          </w:tcPr>
          <w:p w14:paraId="49483740" w14:textId="77777777" w:rsidR="00E74EE6" w:rsidRPr="00621D8E" w:rsidRDefault="00E74EE6" w:rsidP="00E74EE6">
            <w:pPr>
              <w:rPr>
                <w:rFonts w:ascii="Arial" w:hAnsi="Arial" w:cs="Arial"/>
                <w:color w:val="000000"/>
                <w:sz w:val="20"/>
                <w:szCs w:val="20"/>
              </w:rPr>
            </w:pPr>
          </w:p>
        </w:tc>
      </w:tr>
      <w:tr w:rsidR="00E74EE6" w:rsidRPr="00621D8E" w14:paraId="23A1B1D4" w14:textId="77777777" w:rsidTr="00621D8E">
        <w:trPr>
          <w:trHeight w:val="315"/>
        </w:trPr>
        <w:tc>
          <w:tcPr>
            <w:tcW w:w="1271" w:type="dxa"/>
            <w:vMerge/>
            <w:tcBorders>
              <w:top w:val="nil"/>
              <w:left w:val="single" w:sz="8" w:space="0" w:color="000000"/>
              <w:bottom w:val="single" w:sz="8" w:space="0" w:color="000000"/>
              <w:right w:val="single" w:sz="8" w:space="0" w:color="000000"/>
            </w:tcBorders>
            <w:vAlign w:val="center"/>
            <w:hideMark/>
          </w:tcPr>
          <w:p w14:paraId="2806DA27" w14:textId="77777777" w:rsidR="00E74EE6" w:rsidRPr="00621D8E" w:rsidRDefault="00E74EE6" w:rsidP="00E74EE6">
            <w:pPr>
              <w:rPr>
                <w:rFonts w:ascii="Arial" w:hAnsi="Arial" w:cs="Arial"/>
                <w:color w:val="000000"/>
                <w:sz w:val="20"/>
                <w:szCs w:val="20"/>
              </w:rPr>
            </w:pPr>
          </w:p>
        </w:tc>
        <w:tc>
          <w:tcPr>
            <w:tcW w:w="5745" w:type="dxa"/>
            <w:tcBorders>
              <w:top w:val="nil"/>
              <w:left w:val="nil"/>
              <w:bottom w:val="single" w:sz="8" w:space="0" w:color="auto"/>
              <w:right w:val="single" w:sz="8" w:space="0" w:color="000000"/>
            </w:tcBorders>
            <w:hideMark/>
          </w:tcPr>
          <w:p w14:paraId="29EBD805" w14:textId="77777777" w:rsidR="00E74EE6" w:rsidRPr="00621D8E" w:rsidRDefault="00E74EE6" w:rsidP="00E74EE6">
            <w:pPr>
              <w:rPr>
                <w:rFonts w:ascii="Arial" w:hAnsi="Arial" w:cs="Arial"/>
                <w:color w:val="000000"/>
                <w:sz w:val="20"/>
                <w:szCs w:val="20"/>
              </w:rPr>
            </w:pPr>
            <w:r w:rsidRPr="00621D8E">
              <w:rPr>
                <w:rFonts w:ascii="Arial" w:hAnsi="Arial" w:cs="Arial"/>
                <w:color w:val="000000"/>
                <w:sz w:val="20"/>
                <w:szCs w:val="20"/>
              </w:rPr>
              <w:t>Life Environmental Services Limited</w:t>
            </w:r>
          </w:p>
        </w:tc>
        <w:tc>
          <w:tcPr>
            <w:tcW w:w="4453" w:type="dxa"/>
            <w:vMerge/>
            <w:tcBorders>
              <w:top w:val="nil"/>
              <w:left w:val="single" w:sz="8" w:space="0" w:color="000000"/>
              <w:bottom w:val="single" w:sz="8" w:space="0" w:color="000000"/>
              <w:right w:val="single" w:sz="8" w:space="0" w:color="000000"/>
            </w:tcBorders>
            <w:vAlign w:val="center"/>
            <w:hideMark/>
          </w:tcPr>
          <w:p w14:paraId="57CB0717" w14:textId="77777777" w:rsidR="00E74EE6" w:rsidRPr="00621D8E" w:rsidRDefault="00E74EE6" w:rsidP="00E74EE6">
            <w:pPr>
              <w:rPr>
                <w:rFonts w:ascii="Arial" w:hAnsi="Arial" w:cs="Arial"/>
                <w:color w:val="000000"/>
                <w:sz w:val="20"/>
                <w:szCs w:val="20"/>
              </w:rPr>
            </w:pPr>
          </w:p>
        </w:tc>
        <w:tc>
          <w:tcPr>
            <w:tcW w:w="1329" w:type="dxa"/>
            <w:vMerge/>
            <w:tcBorders>
              <w:top w:val="nil"/>
              <w:left w:val="single" w:sz="8" w:space="0" w:color="000000"/>
              <w:bottom w:val="single" w:sz="8" w:space="0" w:color="000000"/>
              <w:right w:val="single" w:sz="8" w:space="0" w:color="000000"/>
            </w:tcBorders>
            <w:vAlign w:val="center"/>
            <w:hideMark/>
          </w:tcPr>
          <w:p w14:paraId="22DBDDF1" w14:textId="77777777" w:rsidR="00E74EE6" w:rsidRPr="00621D8E" w:rsidRDefault="00E74EE6" w:rsidP="00E74EE6">
            <w:pPr>
              <w:rPr>
                <w:rFonts w:ascii="Arial" w:hAnsi="Arial" w:cs="Arial"/>
                <w:color w:val="000000"/>
                <w:sz w:val="20"/>
                <w:szCs w:val="20"/>
              </w:rPr>
            </w:pPr>
          </w:p>
        </w:tc>
        <w:tc>
          <w:tcPr>
            <w:tcW w:w="1137" w:type="dxa"/>
            <w:vMerge/>
            <w:tcBorders>
              <w:top w:val="nil"/>
              <w:left w:val="single" w:sz="8" w:space="0" w:color="000000"/>
              <w:bottom w:val="single" w:sz="8" w:space="0" w:color="000000"/>
              <w:right w:val="single" w:sz="8" w:space="0" w:color="000000"/>
            </w:tcBorders>
            <w:vAlign w:val="center"/>
            <w:hideMark/>
          </w:tcPr>
          <w:p w14:paraId="67DE1F32" w14:textId="77777777" w:rsidR="00E74EE6" w:rsidRPr="00621D8E" w:rsidRDefault="00E74EE6" w:rsidP="00E74EE6">
            <w:pPr>
              <w:rPr>
                <w:rFonts w:ascii="Arial" w:hAnsi="Arial" w:cs="Arial"/>
                <w:color w:val="000000"/>
                <w:sz w:val="20"/>
                <w:szCs w:val="20"/>
              </w:rPr>
            </w:pPr>
          </w:p>
        </w:tc>
        <w:tc>
          <w:tcPr>
            <w:tcW w:w="1137" w:type="dxa"/>
            <w:vMerge/>
            <w:tcBorders>
              <w:top w:val="nil"/>
              <w:left w:val="single" w:sz="8" w:space="0" w:color="000000"/>
              <w:bottom w:val="single" w:sz="8" w:space="0" w:color="000000"/>
              <w:right w:val="single" w:sz="8" w:space="0" w:color="000000"/>
            </w:tcBorders>
            <w:vAlign w:val="center"/>
            <w:hideMark/>
          </w:tcPr>
          <w:p w14:paraId="4F5FA74A" w14:textId="77777777" w:rsidR="00E74EE6" w:rsidRPr="00621D8E" w:rsidRDefault="00E74EE6" w:rsidP="00E74EE6">
            <w:pPr>
              <w:rPr>
                <w:rFonts w:ascii="Arial" w:hAnsi="Arial" w:cs="Arial"/>
                <w:color w:val="000000"/>
                <w:sz w:val="20"/>
                <w:szCs w:val="20"/>
              </w:rPr>
            </w:pPr>
          </w:p>
        </w:tc>
      </w:tr>
      <w:tr w:rsidR="00E74EE6" w:rsidRPr="00621D8E" w14:paraId="251C9F1A" w14:textId="77777777" w:rsidTr="00621D8E">
        <w:trPr>
          <w:trHeight w:val="690"/>
        </w:trPr>
        <w:tc>
          <w:tcPr>
            <w:tcW w:w="1271" w:type="dxa"/>
            <w:tcBorders>
              <w:top w:val="nil"/>
              <w:left w:val="single" w:sz="8" w:space="0" w:color="000000"/>
              <w:bottom w:val="single" w:sz="8" w:space="0" w:color="auto"/>
              <w:right w:val="single" w:sz="8" w:space="0" w:color="000000"/>
            </w:tcBorders>
            <w:hideMark/>
          </w:tcPr>
          <w:p w14:paraId="0D2FD3BB" w14:textId="77777777" w:rsidR="00E74EE6" w:rsidRPr="00621D8E" w:rsidRDefault="00E74EE6" w:rsidP="00E74EE6">
            <w:pPr>
              <w:jc w:val="center"/>
              <w:rPr>
                <w:rFonts w:ascii="Arial" w:hAnsi="Arial" w:cs="Arial"/>
                <w:color w:val="000000"/>
                <w:sz w:val="20"/>
                <w:szCs w:val="20"/>
              </w:rPr>
            </w:pPr>
            <w:r w:rsidRPr="00621D8E">
              <w:rPr>
                <w:rFonts w:ascii="Arial" w:hAnsi="Arial" w:cs="Arial"/>
                <w:color w:val="000000"/>
                <w:sz w:val="20"/>
                <w:szCs w:val="20"/>
              </w:rPr>
              <w:t>10/12/2024</w:t>
            </w:r>
          </w:p>
        </w:tc>
        <w:tc>
          <w:tcPr>
            <w:tcW w:w="5745" w:type="dxa"/>
            <w:tcBorders>
              <w:top w:val="nil"/>
              <w:left w:val="nil"/>
              <w:bottom w:val="single" w:sz="8" w:space="0" w:color="auto"/>
              <w:right w:val="single" w:sz="8" w:space="0" w:color="000000"/>
            </w:tcBorders>
            <w:hideMark/>
          </w:tcPr>
          <w:p w14:paraId="7EDA6BDF" w14:textId="77777777" w:rsidR="00E74EE6" w:rsidRPr="00621D8E" w:rsidRDefault="00E74EE6" w:rsidP="00E74EE6">
            <w:pPr>
              <w:rPr>
                <w:rFonts w:ascii="Arial" w:hAnsi="Arial" w:cs="Arial"/>
                <w:color w:val="000000"/>
                <w:sz w:val="20"/>
                <w:szCs w:val="20"/>
              </w:rPr>
            </w:pPr>
            <w:r w:rsidRPr="00621D8E">
              <w:rPr>
                <w:rFonts w:ascii="Arial" w:hAnsi="Arial" w:cs="Arial"/>
                <w:color w:val="000000"/>
                <w:sz w:val="20"/>
                <w:szCs w:val="20"/>
              </w:rPr>
              <w:t>Scarf Enterprises (Scotland) Limited</w:t>
            </w:r>
          </w:p>
        </w:tc>
        <w:tc>
          <w:tcPr>
            <w:tcW w:w="4453" w:type="dxa"/>
            <w:tcBorders>
              <w:top w:val="nil"/>
              <w:left w:val="nil"/>
              <w:bottom w:val="single" w:sz="8" w:space="0" w:color="auto"/>
              <w:right w:val="single" w:sz="8" w:space="0" w:color="000000"/>
            </w:tcBorders>
            <w:hideMark/>
          </w:tcPr>
          <w:p w14:paraId="1C693A08" w14:textId="77777777" w:rsidR="00E74EE6" w:rsidRPr="00621D8E" w:rsidRDefault="00E74EE6" w:rsidP="00E74EE6">
            <w:pPr>
              <w:rPr>
                <w:rFonts w:ascii="Arial" w:hAnsi="Arial" w:cs="Arial"/>
                <w:color w:val="000000"/>
                <w:sz w:val="20"/>
                <w:szCs w:val="20"/>
              </w:rPr>
            </w:pPr>
            <w:r w:rsidRPr="00621D8E">
              <w:rPr>
                <w:rFonts w:ascii="Arial" w:hAnsi="Arial" w:cs="Arial"/>
                <w:color w:val="000000"/>
                <w:sz w:val="20"/>
                <w:szCs w:val="20"/>
              </w:rPr>
              <w:t xml:space="preserve">Energy Company Obligation-4 (ECO4) and Great British </w:t>
            </w:r>
            <w:proofErr w:type="spellStart"/>
            <w:r w:rsidRPr="00621D8E">
              <w:rPr>
                <w:rFonts w:ascii="Arial" w:hAnsi="Arial" w:cs="Arial"/>
                <w:color w:val="000000"/>
                <w:sz w:val="20"/>
                <w:szCs w:val="20"/>
              </w:rPr>
              <w:t>Insullation</w:t>
            </w:r>
            <w:proofErr w:type="spellEnd"/>
            <w:r w:rsidRPr="00621D8E">
              <w:rPr>
                <w:rFonts w:ascii="Arial" w:hAnsi="Arial" w:cs="Arial"/>
                <w:color w:val="000000"/>
                <w:sz w:val="20"/>
                <w:szCs w:val="20"/>
              </w:rPr>
              <w:t xml:space="preserve"> Scheme (GBIS) Flex Managing Agent Services</w:t>
            </w:r>
          </w:p>
        </w:tc>
        <w:tc>
          <w:tcPr>
            <w:tcW w:w="1329" w:type="dxa"/>
            <w:tcBorders>
              <w:top w:val="nil"/>
              <w:left w:val="nil"/>
              <w:bottom w:val="single" w:sz="8" w:space="0" w:color="auto"/>
              <w:right w:val="single" w:sz="8" w:space="0" w:color="000000"/>
            </w:tcBorders>
            <w:hideMark/>
          </w:tcPr>
          <w:p w14:paraId="0BE40DAA" w14:textId="77777777" w:rsidR="00E74EE6" w:rsidRPr="00621D8E" w:rsidRDefault="00E74EE6" w:rsidP="00E74EE6">
            <w:pPr>
              <w:jc w:val="right"/>
              <w:rPr>
                <w:rFonts w:ascii="Arial" w:hAnsi="Arial" w:cs="Arial"/>
                <w:color w:val="000000"/>
                <w:sz w:val="20"/>
                <w:szCs w:val="20"/>
              </w:rPr>
            </w:pPr>
            <w:r w:rsidRPr="00621D8E">
              <w:rPr>
                <w:rFonts w:ascii="Arial" w:hAnsi="Arial" w:cs="Arial"/>
                <w:color w:val="000000"/>
                <w:sz w:val="20"/>
                <w:szCs w:val="20"/>
              </w:rPr>
              <w:t>£80,000.00</w:t>
            </w:r>
          </w:p>
        </w:tc>
        <w:tc>
          <w:tcPr>
            <w:tcW w:w="1137" w:type="dxa"/>
            <w:tcBorders>
              <w:top w:val="nil"/>
              <w:left w:val="nil"/>
              <w:bottom w:val="single" w:sz="8" w:space="0" w:color="auto"/>
              <w:right w:val="single" w:sz="8" w:space="0" w:color="000000"/>
            </w:tcBorders>
            <w:hideMark/>
          </w:tcPr>
          <w:p w14:paraId="46ECF48B" w14:textId="77777777" w:rsidR="00E74EE6" w:rsidRPr="00621D8E" w:rsidRDefault="00E74EE6" w:rsidP="00E74EE6">
            <w:pPr>
              <w:jc w:val="center"/>
              <w:rPr>
                <w:rFonts w:ascii="Arial" w:hAnsi="Arial" w:cs="Arial"/>
                <w:color w:val="000000"/>
                <w:sz w:val="20"/>
                <w:szCs w:val="20"/>
              </w:rPr>
            </w:pPr>
            <w:r w:rsidRPr="00621D8E">
              <w:rPr>
                <w:rFonts w:ascii="Arial" w:hAnsi="Arial" w:cs="Arial"/>
                <w:color w:val="000000"/>
                <w:sz w:val="20"/>
                <w:szCs w:val="20"/>
              </w:rPr>
              <w:t>03/01/2025</w:t>
            </w:r>
          </w:p>
        </w:tc>
        <w:tc>
          <w:tcPr>
            <w:tcW w:w="1137" w:type="dxa"/>
            <w:tcBorders>
              <w:top w:val="nil"/>
              <w:left w:val="nil"/>
              <w:bottom w:val="single" w:sz="8" w:space="0" w:color="auto"/>
              <w:right w:val="single" w:sz="8" w:space="0" w:color="000000"/>
            </w:tcBorders>
            <w:hideMark/>
          </w:tcPr>
          <w:p w14:paraId="0B6E64C5" w14:textId="77777777" w:rsidR="00E74EE6" w:rsidRPr="00621D8E" w:rsidRDefault="00E74EE6" w:rsidP="00E74EE6">
            <w:pPr>
              <w:jc w:val="center"/>
              <w:rPr>
                <w:rFonts w:ascii="Arial" w:hAnsi="Arial" w:cs="Arial"/>
                <w:color w:val="000000"/>
                <w:sz w:val="20"/>
                <w:szCs w:val="20"/>
              </w:rPr>
            </w:pPr>
            <w:r w:rsidRPr="00621D8E">
              <w:rPr>
                <w:rFonts w:ascii="Arial" w:hAnsi="Arial" w:cs="Arial"/>
                <w:color w:val="000000"/>
                <w:sz w:val="20"/>
                <w:szCs w:val="20"/>
              </w:rPr>
              <w:t>31/05/2026</w:t>
            </w:r>
          </w:p>
        </w:tc>
      </w:tr>
      <w:tr w:rsidR="00E74EE6" w:rsidRPr="00621D8E" w14:paraId="270FEEC7" w14:textId="77777777" w:rsidTr="00621D8E">
        <w:trPr>
          <w:trHeight w:val="465"/>
        </w:trPr>
        <w:tc>
          <w:tcPr>
            <w:tcW w:w="1271" w:type="dxa"/>
            <w:tcBorders>
              <w:top w:val="nil"/>
              <w:left w:val="single" w:sz="8" w:space="0" w:color="000000"/>
              <w:bottom w:val="single" w:sz="8" w:space="0" w:color="auto"/>
              <w:right w:val="single" w:sz="8" w:space="0" w:color="000000"/>
            </w:tcBorders>
            <w:hideMark/>
          </w:tcPr>
          <w:p w14:paraId="56107180" w14:textId="77777777" w:rsidR="00E74EE6" w:rsidRPr="00621D8E" w:rsidRDefault="00E74EE6" w:rsidP="00E74EE6">
            <w:pPr>
              <w:jc w:val="center"/>
              <w:rPr>
                <w:rFonts w:ascii="Arial" w:hAnsi="Arial" w:cs="Arial"/>
                <w:color w:val="000000"/>
                <w:sz w:val="20"/>
                <w:szCs w:val="20"/>
              </w:rPr>
            </w:pPr>
            <w:r w:rsidRPr="00621D8E">
              <w:rPr>
                <w:rFonts w:ascii="Arial" w:hAnsi="Arial" w:cs="Arial"/>
                <w:color w:val="000000"/>
                <w:sz w:val="20"/>
                <w:szCs w:val="20"/>
              </w:rPr>
              <w:t>16/12/2024</w:t>
            </w:r>
          </w:p>
        </w:tc>
        <w:tc>
          <w:tcPr>
            <w:tcW w:w="5745" w:type="dxa"/>
            <w:tcBorders>
              <w:top w:val="nil"/>
              <w:left w:val="nil"/>
              <w:bottom w:val="single" w:sz="8" w:space="0" w:color="auto"/>
              <w:right w:val="single" w:sz="8" w:space="0" w:color="000000"/>
            </w:tcBorders>
            <w:hideMark/>
          </w:tcPr>
          <w:p w14:paraId="4FDF1929" w14:textId="77777777" w:rsidR="00E74EE6" w:rsidRPr="00621D8E" w:rsidRDefault="00E74EE6" w:rsidP="00E74EE6">
            <w:pPr>
              <w:rPr>
                <w:rFonts w:ascii="Arial" w:hAnsi="Arial" w:cs="Arial"/>
                <w:color w:val="000000"/>
                <w:sz w:val="20"/>
                <w:szCs w:val="20"/>
              </w:rPr>
            </w:pPr>
            <w:r w:rsidRPr="00621D8E">
              <w:rPr>
                <w:rFonts w:ascii="Arial" w:hAnsi="Arial" w:cs="Arial"/>
                <w:color w:val="000000"/>
                <w:sz w:val="20"/>
                <w:szCs w:val="20"/>
              </w:rPr>
              <w:t>Bergmann Direct Ltd</w:t>
            </w:r>
          </w:p>
        </w:tc>
        <w:tc>
          <w:tcPr>
            <w:tcW w:w="4453" w:type="dxa"/>
            <w:tcBorders>
              <w:top w:val="nil"/>
              <w:left w:val="nil"/>
              <w:bottom w:val="single" w:sz="8" w:space="0" w:color="auto"/>
              <w:right w:val="single" w:sz="8" w:space="0" w:color="000000"/>
            </w:tcBorders>
            <w:hideMark/>
          </w:tcPr>
          <w:p w14:paraId="3CD515AF" w14:textId="77777777" w:rsidR="00E74EE6" w:rsidRPr="00621D8E" w:rsidRDefault="00E74EE6" w:rsidP="00E74EE6">
            <w:pPr>
              <w:rPr>
                <w:rFonts w:ascii="Arial" w:hAnsi="Arial" w:cs="Arial"/>
                <w:color w:val="000000"/>
                <w:sz w:val="20"/>
                <w:szCs w:val="20"/>
              </w:rPr>
            </w:pPr>
            <w:r w:rsidRPr="00621D8E">
              <w:rPr>
                <w:rFonts w:ascii="Arial" w:hAnsi="Arial" w:cs="Arial"/>
                <w:color w:val="000000"/>
                <w:sz w:val="20"/>
                <w:szCs w:val="20"/>
              </w:rPr>
              <w:t xml:space="preserve">Supply and installation of four heavy-duty waste compactors. </w:t>
            </w:r>
          </w:p>
        </w:tc>
        <w:tc>
          <w:tcPr>
            <w:tcW w:w="1329" w:type="dxa"/>
            <w:tcBorders>
              <w:top w:val="nil"/>
              <w:left w:val="nil"/>
              <w:bottom w:val="single" w:sz="8" w:space="0" w:color="auto"/>
              <w:right w:val="single" w:sz="8" w:space="0" w:color="000000"/>
            </w:tcBorders>
            <w:hideMark/>
          </w:tcPr>
          <w:p w14:paraId="55ADA19B" w14:textId="77777777" w:rsidR="00E74EE6" w:rsidRPr="00621D8E" w:rsidRDefault="00E74EE6" w:rsidP="00E74EE6">
            <w:pPr>
              <w:jc w:val="right"/>
              <w:rPr>
                <w:rFonts w:ascii="Arial" w:hAnsi="Arial" w:cs="Arial"/>
                <w:color w:val="000000"/>
                <w:sz w:val="20"/>
                <w:szCs w:val="20"/>
              </w:rPr>
            </w:pPr>
            <w:r w:rsidRPr="00621D8E">
              <w:rPr>
                <w:rFonts w:ascii="Arial" w:hAnsi="Arial" w:cs="Arial"/>
                <w:color w:val="000000"/>
                <w:sz w:val="20"/>
                <w:szCs w:val="20"/>
              </w:rPr>
              <w:t>£131,874.00</w:t>
            </w:r>
          </w:p>
        </w:tc>
        <w:tc>
          <w:tcPr>
            <w:tcW w:w="1137" w:type="dxa"/>
            <w:tcBorders>
              <w:top w:val="nil"/>
              <w:left w:val="nil"/>
              <w:bottom w:val="single" w:sz="8" w:space="0" w:color="auto"/>
              <w:right w:val="single" w:sz="8" w:space="0" w:color="000000"/>
            </w:tcBorders>
            <w:hideMark/>
          </w:tcPr>
          <w:p w14:paraId="011D98A5" w14:textId="77777777" w:rsidR="00E74EE6" w:rsidRPr="00621D8E" w:rsidRDefault="00E74EE6" w:rsidP="00E74EE6">
            <w:pPr>
              <w:jc w:val="center"/>
              <w:rPr>
                <w:rFonts w:ascii="Arial" w:hAnsi="Arial" w:cs="Arial"/>
                <w:color w:val="000000"/>
                <w:sz w:val="20"/>
                <w:szCs w:val="20"/>
              </w:rPr>
            </w:pPr>
            <w:r w:rsidRPr="00621D8E">
              <w:rPr>
                <w:rFonts w:ascii="Arial" w:hAnsi="Arial" w:cs="Arial"/>
                <w:color w:val="000000"/>
                <w:sz w:val="20"/>
                <w:szCs w:val="20"/>
              </w:rPr>
              <w:t>16/12/2024</w:t>
            </w:r>
          </w:p>
        </w:tc>
        <w:tc>
          <w:tcPr>
            <w:tcW w:w="1137" w:type="dxa"/>
            <w:tcBorders>
              <w:top w:val="nil"/>
              <w:left w:val="nil"/>
              <w:bottom w:val="single" w:sz="8" w:space="0" w:color="auto"/>
              <w:right w:val="single" w:sz="8" w:space="0" w:color="000000"/>
            </w:tcBorders>
            <w:hideMark/>
          </w:tcPr>
          <w:p w14:paraId="6775A38B" w14:textId="77777777" w:rsidR="00E74EE6" w:rsidRPr="00621D8E" w:rsidRDefault="00E74EE6" w:rsidP="00E74EE6">
            <w:pPr>
              <w:jc w:val="center"/>
              <w:rPr>
                <w:rFonts w:ascii="Arial" w:hAnsi="Arial" w:cs="Arial"/>
                <w:color w:val="000000"/>
                <w:sz w:val="20"/>
                <w:szCs w:val="20"/>
              </w:rPr>
            </w:pPr>
            <w:r w:rsidRPr="00621D8E">
              <w:rPr>
                <w:rFonts w:ascii="Arial" w:hAnsi="Arial" w:cs="Arial"/>
                <w:color w:val="000000"/>
                <w:sz w:val="20"/>
                <w:szCs w:val="20"/>
              </w:rPr>
              <w:t>16/12/2025</w:t>
            </w:r>
          </w:p>
        </w:tc>
      </w:tr>
      <w:tr w:rsidR="00E74EE6" w:rsidRPr="00621D8E" w14:paraId="68217B67" w14:textId="77777777" w:rsidTr="00621D8E">
        <w:trPr>
          <w:trHeight w:val="315"/>
        </w:trPr>
        <w:tc>
          <w:tcPr>
            <w:tcW w:w="1271" w:type="dxa"/>
            <w:tcBorders>
              <w:top w:val="nil"/>
              <w:left w:val="single" w:sz="8" w:space="0" w:color="000000"/>
              <w:bottom w:val="single" w:sz="8" w:space="0" w:color="auto"/>
              <w:right w:val="single" w:sz="8" w:space="0" w:color="000000"/>
            </w:tcBorders>
            <w:hideMark/>
          </w:tcPr>
          <w:p w14:paraId="29482116" w14:textId="77777777" w:rsidR="00E74EE6" w:rsidRPr="00621D8E" w:rsidRDefault="00E74EE6" w:rsidP="00E74EE6">
            <w:pPr>
              <w:jc w:val="center"/>
              <w:rPr>
                <w:rFonts w:ascii="Arial" w:hAnsi="Arial" w:cs="Arial"/>
                <w:color w:val="000000"/>
                <w:sz w:val="20"/>
                <w:szCs w:val="20"/>
              </w:rPr>
            </w:pPr>
            <w:r w:rsidRPr="00621D8E">
              <w:rPr>
                <w:rFonts w:ascii="Arial" w:hAnsi="Arial" w:cs="Arial"/>
                <w:color w:val="000000"/>
                <w:sz w:val="20"/>
                <w:szCs w:val="20"/>
              </w:rPr>
              <w:lastRenderedPageBreak/>
              <w:t>19/12/2024</w:t>
            </w:r>
          </w:p>
        </w:tc>
        <w:tc>
          <w:tcPr>
            <w:tcW w:w="5745" w:type="dxa"/>
            <w:tcBorders>
              <w:top w:val="nil"/>
              <w:left w:val="nil"/>
              <w:bottom w:val="single" w:sz="8" w:space="0" w:color="auto"/>
              <w:right w:val="single" w:sz="8" w:space="0" w:color="000000"/>
            </w:tcBorders>
            <w:hideMark/>
          </w:tcPr>
          <w:p w14:paraId="4F2A05D5" w14:textId="77777777" w:rsidR="00E74EE6" w:rsidRPr="00621D8E" w:rsidRDefault="00E74EE6" w:rsidP="00E74EE6">
            <w:pPr>
              <w:rPr>
                <w:rFonts w:ascii="Arial" w:hAnsi="Arial" w:cs="Arial"/>
                <w:color w:val="000000"/>
                <w:sz w:val="20"/>
                <w:szCs w:val="20"/>
              </w:rPr>
            </w:pPr>
            <w:r w:rsidRPr="00621D8E">
              <w:rPr>
                <w:rFonts w:ascii="Arial" w:hAnsi="Arial" w:cs="Arial"/>
                <w:color w:val="000000"/>
                <w:sz w:val="20"/>
                <w:szCs w:val="20"/>
              </w:rPr>
              <w:t>P1 Solutions Limited (P1 Fencing Limited)</w:t>
            </w:r>
          </w:p>
        </w:tc>
        <w:tc>
          <w:tcPr>
            <w:tcW w:w="4453" w:type="dxa"/>
            <w:tcBorders>
              <w:top w:val="nil"/>
              <w:left w:val="nil"/>
              <w:bottom w:val="single" w:sz="8" w:space="0" w:color="auto"/>
              <w:right w:val="single" w:sz="8" w:space="0" w:color="000000"/>
            </w:tcBorders>
            <w:hideMark/>
          </w:tcPr>
          <w:p w14:paraId="1A2EA91A" w14:textId="77777777" w:rsidR="00E74EE6" w:rsidRPr="00621D8E" w:rsidRDefault="00E74EE6" w:rsidP="00E74EE6">
            <w:pPr>
              <w:rPr>
                <w:rFonts w:ascii="Arial" w:hAnsi="Arial" w:cs="Arial"/>
                <w:color w:val="000000"/>
                <w:sz w:val="20"/>
                <w:szCs w:val="20"/>
              </w:rPr>
            </w:pPr>
            <w:r w:rsidRPr="00621D8E">
              <w:rPr>
                <w:rFonts w:ascii="Arial" w:hAnsi="Arial" w:cs="Arial"/>
                <w:color w:val="000000"/>
                <w:sz w:val="20"/>
                <w:szCs w:val="20"/>
              </w:rPr>
              <w:t>Callendar Park Pond (QQ)</w:t>
            </w:r>
          </w:p>
        </w:tc>
        <w:tc>
          <w:tcPr>
            <w:tcW w:w="1329" w:type="dxa"/>
            <w:tcBorders>
              <w:top w:val="nil"/>
              <w:left w:val="nil"/>
              <w:bottom w:val="single" w:sz="8" w:space="0" w:color="auto"/>
              <w:right w:val="single" w:sz="8" w:space="0" w:color="000000"/>
            </w:tcBorders>
            <w:hideMark/>
          </w:tcPr>
          <w:p w14:paraId="0B1A136E" w14:textId="77777777" w:rsidR="00E74EE6" w:rsidRPr="00621D8E" w:rsidRDefault="00E74EE6" w:rsidP="00E74EE6">
            <w:pPr>
              <w:jc w:val="right"/>
              <w:rPr>
                <w:rFonts w:ascii="Arial" w:hAnsi="Arial" w:cs="Arial"/>
                <w:color w:val="000000"/>
                <w:sz w:val="20"/>
                <w:szCs w:val="20"/>
              </w:rPr>
            </w:pPr>
            <w:r w:rsidRPr="00621D8E">
              <w:rPr>
                <w:rFonts w:ascii="Arial" w:hAnsi="Arial" w:cs="Arial"/>
                <w:color w:val="000000"/>
                <w:sz w:val="20"/>
                <w:szCs w:val="20"/>
              </w:rPr>
              <w:t>£71,417.66</w:t>
            </w:r>
          </w:p>
        </w:tc>
        <w:tc>
          <w:tcPr>
            <w:tcW w:w="1137" w:type="dxa"/>
            <w:tcBorders>
              <w:top w:val="nil"/>
              <w:left w:val="nil"/>
              <w:bottom w:val="single" w:sz="8" w:space="0" w:color="auto"/>
              <w:right w:val="single" w:sz="8" w:space="0" w:color="000000"/>
            </w:tcBorders>
            <w:hideMark/>
          </w:tcPr>
          <w:p w14:paraId="0268134B" w14:textId="77777777" w:rsidR="00E74EE6" w:rsidRPr="00621D8E" w:rsidRDefault="00E74EE6" w:rsidP="00E74EE6">
            <w:pPr>
              <w:jc w:val="center"/>
              <w:rPr>
                <w:rFonts w:ascii="Arial" w:hAnsi="Arial" w:cs="Arial"/>
                <w:color w:val="000000"/>
                <w:sz w:val="20"/>
                <w:szCs w:val="20"/>
              </w:rPr>
            </w:pPr>
            <w:r w:rsidRPr="00621D8E">
              <w:rPr>
                <w:rFonts w:ascii="Arial" w:hAnsi="Arial" w:cs="Arial"/>
                <w:color w:val="000000"/>
                <w:sz w:val="20"/>
                <w:szCs w:val="20"/>
              </w:rPr>
              <w:t>19/12/2024</w:t>
            </w:r>
          </w:p>
        </w:tc>
        <w:tc>
          <w:tcPr>
            <w:tcW w:w="1137" w:type="dxa"/>
            <w:tcBorders>
              <w:top w:val="nil"/>
              <w:left w:val="nil"/>
              <w:bottom w:val="single" w:sz="8" w:space="0" w:color="auto"/>
              <w:right w:val="single" w:sz="8" w:space="0" w:color="000000"/>
            </w:tcBorders>
            <w:hideMark/>
          </w:tcPr>
          <w:p w14:paraId="6DB8DDCA" w14:textId="77777777" w:rsidR="00E74EE6" w:rsidRPr="00621D8E" w:rsidRDefault="00E74EE6" w:rsidP="00E74EE6">
            <w:pPr>
              <w:jc w:val="center"/>
              <w:rPr>
                <w:rFonts w:ascii="Arial" w:hAnsi="Arial" w:cs="Arial"/>
                <w:color w:val="000000"/>
                <w:sz w:val="20"/>
                <w:szCs w:val="20"/>
              </w:rPr>
            </w:pPr>
            <w:r w:rsidRPr="00621D8E">
              <w:rPr>
                <w:rFonts w:ascii="Arial" w:hAnsi="Arial" w:cs="Arial"/>
                <w:color w:val="000000"/>
                <w:sz w:val="20"/>
                <w:szCs w:val="20"/>
              </w:rPr>
              <w:t>30/06/2025</w:t>
            </w:r>
          </w:p>
        </w:tc>
      </w:tr>
      <w:tr w:rsidR="00E74EE6" w:rsidRPr="00621D8E" w14:paraId="1E32FD18" w14:textId="77777777" w:rsidTr="00621D8E">
        <w:trPr>
          <w:trHeight w:val="315"/>
        </w:trPr>
        <w:tc>
          <w:tcPr>
            <w:tcW w:w="1271" w:type="dxa"/>
            <w:tcBorders>
              <w:top w:val="nil"/>
              <w:left w:val="single" w:sz="8" w:space="0" w:color="000000"/>
              <w:bottom w:val="single" w:sz="8" w:space="0" w:color="auto"/>
              <w:right w:val="single" w:sz="8" w:space="0" w:color="000000"/>
            </w:tcBorders>
            <w:hideMark/>
          </w:tcPr>
          <w:p w14:paraId="67881A46" w14:textId="77777777" w:rsidR="00E74EE6" w:rsidRPr="00621D8E" w:rsidRDefault="00E74EE6" w:rsidP="00E74EE6">
            <w:pPr>
              <w:jc w:val="center"/>
              <w:rPr>
                <w:rFonts w:ascii="Arial" w:hAnsi="Arial" w:cs="Arial"/>
                <w:color w:val="000000"/>
                <w:sz w:val="20"/>
                <w:szCs w:val="20"/>
              </w:rPr>
            </w:pPr>
            <w:r w:rsidRPr="00621D8E">
              <w:rPr>
                <w:rFonts w:ascii="Arial" w:hAnsi="Arial" w:cs="Arial"/>
                <w:color w:val="000000"/>
                <w:sz w:val="20"/>
                <w:szCs w:val="20"/>
              </w:rPr>
              <w:t>20/12/2024</w:t>
            </w:r>
          </w:p>
        </w:tc>
        <w:tc>
          <w:tcPr>
            <w:tcW w:w="5745" w:type="dxa"/>
            <w:tcBorders>
              <w:top w:val="nil"/>
              <w:left w:val="nil"/>
              <w:bottom w:val="single" w:sz="8" w:space="0" w:color="auto"/>
              <w:right w:val="single" w:sz="8" w:space="0" w:color="000000"/>
            </w:tcBorders>
            <w:hideMark/>
          </w:tcPr>
          <w:p w14:paraId="6B64D2EF" w14:textId="77777777" w:rsidR="00E74EE6" w:rsidRPr="00621D8E" w:rsidRDefault="00E74EE6" w:rsidP="00E74EE6">
            <w:pPr>
              <w:rPr>
                <w:rFonts w:ascii="Arial" w:hAnsi="Arial" w:cs="Arial"/>
                <w:color w:val="000000"/>
                <w:sz w:val="20"/>
                <w:szCs w:val="20"/>
              </w:rPr>
            </w:pPr>
            <w:r w:rsidRPr="00621D8E">
              <w:rPr>
                <w:rFonts w:ascii="Arial" w:hAnsi="Arial" w:cs="Arial"/>
                <w:color w:val="000000"/>
                <w:sz w:val="20"/>
                <w:szCs w:val="20"/>
              </w:rPr>
              <w:t>Hags SMP Limited</w:t>
            </w:r>
          </w:p>
        </w:tc>
        <w:tc>
          <w:tcPr>
            <w:tcW w:w="4453" w:type="dxa"/>
            <w:tcBorders>
              <w:top w:val="nil"/>
              <w:left w:val="nil"/>
              <w:bottom w:val="single" w:sz="8" w:space="0" w:color="auto"/>
              <w:right w:val="single" w:sz="8" w:space="0" w:color="000000"/>
            </w:tcBorders>
            <w:hideMark/>
          </w:tcPr>
          <w:p w14:paraId="15FCFD0F" w14:textId="77777777" w:rsidR="00E74EE6" w:rsidRPr="00621D8E" w:rsidRDefault="00E74EE6" w:rsidP="00E74EE6">
            <w:pPr>
              <w:rPr>
                <w:rFonts w:ascii="Arial" w:hAnsi="Arial" w:cs="Arial"/>
                <w:color w:val="000000"/>
                <w:sz w:val="20"/>
                <w:szCs w:val="20"/>
              </w:rPr>
            </w:pPr>
            <w:proofErr w:type="spellStart"/>
            <w:r w:rsidRPr="00621D8E">
              <w:rPr>
                <w:rFonts w:ascii="Arial" w:hAnsi="Arial" w:cs="Arial"/>
                <w:color w:val="000000"/>
                <w:sz w:val="20"/>
                <w:szCs w:val="20"/>
              </w:rPr>
              <w:t>Bantaskine</w:t>
            </w:r>
            <w:proofErr w:type="spellEnd"/>
            <w:r w:rsidRPr="00621D8E">
              <w:rPr>
                <w:rFonts w:ascii="Arial" w:hAnsi="Arial" w:cs="Arial"/>
                <w:color w:val="000000"/>
                <w:sz w:val="20"/>
                <w:szCs w:val="20"/>
              </w:rPr>
              <w:t xml:space="preserve"> Play Area (MC)</w:t>
            </w:r>
          </w:p>
        </w:tc>
        <w:tc>
          <w:tcPr>
            <w:tcW w:w="1329" w:type="dxa"/>
            <w:tcBorders>
              <w:top w:val="nil"/>
              <w:left w:val="nil"/>
              <w:bottom w:val="single" w:sz="8" w:space="0" w:color="auto"/>
              <w:right w:val="single" w:sz="8" w:space="0" w:color="000000"/>
            </w:tcBorders>
            <w:hideMark/>
          </w:tcPr>
          <w:p w14:paraId="2584E106" w14:textId="77777777" w:rsidR="00E74EE6" w:rsidRPr="00621D8E" w:rsidRDefault="00E74EE6" w:rsidP="00E74EE6">
            <w:pPr>
              <w:jc w:val="right"/>
              <w:rPr>
                <w:rFonts w:ascii="Arial" w:hAnsi="Arial" w:cs="Arial"/>
                <w:color w:val="000000"/>
                <w:sz w:val="20"/>
                <w:szCs w:val="20"/>
              </w:rPr>
            </w:pPr>
            <w:r w:rsidRPr="00621D8E">
              <w:rPr>
                <w:rFonts w:ascii="Arial" w:hAnsi="Arial" w:cs="Arial"/>
                <w:color w:val="000000"/>
                <w:sz w:val="20"/>
                <w:szCs w:val="20"/>
              </w:rPr>
              <w:t>£89,361.98</w:t>
            </w:r>
          </w:p>
        </w:tc>
        <w:tc>
          <w:tcPr>
            <w:tcW w:w="1137" w:type="dxa"/>
            <w:tcBorders>
              <w:top w:val="nil"/>
              <w:left w:val="nil"/>
              <w:bottom w:val="single" w:sz="8" w:space="0" w:color="auto"/>
              <w:right w:val="single" w:sz="8" w:space="0" w:color="000000"/>
            </w:tcBorders>
            <w:hideMark/>
          </w:tcPr>
          <w:p w14:paraId="75B95BF9" w14:textId="77777777" w:rsidR="00E74EE6" w:rsidRPr="00621D8E" w:rsidRDefault="00E74EE6" w:rsidP="00E74EE6">
            <w:pPr>
              <w:jc w:val="center"/>
              <w:rPr>
                <w:rFonts w:ascii="Arial" w:hAnsi="Arial" w:cs="Arial"/>
                <w:color w:val="000000"/>
                <w:sz w:val="20"/>
                <w:szCs w:val="20"/>
              </w:rPr>
            </w:pPr>
            <w:r w:rsidRPr="00621D8E">
              <w:rPr>
                <w:rFonts w:ascii="Arial" w:hAnsi="Arial" w:cs="Arial"/>
                <w:color w:val="000000"/>
                <w:sz w:val="20"/>
                <w:szCs w:val="20"/>
              </w:rPr>
              <w:t>20/12/2024</w:t>
            </w:r>
          </w:p>
        </w:tc>
        <w:tc>
          <w:tcPr>
            <w:tcW w:w="1137" w:type="dxa"/>
            <w:tcBorders>
              <w:top w:val="nil"/>
              <w:left w:val="nil"/>
              <w:bottom w:val="single" w:sz="8" w:space="0" w:color="auto"/>
              <w:right w:val="single" w:sz="8" w:space="0" w:color="000000"/>
            </w:tcBorders>
            <w:hideMark/>
          </w:tcPr>
          <w:p w14:paraId="630A5385" w14:textId="77777777" w:rsidR="00E74EE6" w:rsidRPr="00621D8E" w:rsidRDefault="00E74EE6" w:rsidP="00E74EE6">
            <w:pPr>
              <w:jc w:val="center"/>
              <w:rPr>
                <w:rFonts w:ascii="Arial" w:hAnsi="Arial" w:cs="Arial"/>
                <w:color w:val="000000"/>
                <w:sz w:val="20"/>
                <w:szCs w:val="20"/>
              </w:rPr>
            </w:pPr>
            <w:r w:rsidRPr="00621D8E">
              <w:rPr>
                <w:rFonts w:ascii="Arial" w:hAnsi="Arial" w:cs="Arial"/>
                <w:color w:val="000000"/>
                <w:sz w:val="20"/>
                <w:szCs w:val="20"/>
              </w:rPr>
              <w:t>30/04/2025</w:t>
            </w:r>
          </w:p>
        </w:tc>
      </w:tr>
      <w:tr w:rsidR="00E74EE6" w:rsidRPr="00621D8E" w14:paraId="17E767CB" w14:textId="77777777" w:rsidTr="00621D8E">
        <w:trPr>
          <w:trHeight w:val="315"/>
        </w:trPr>
        <w:tc>
          <w:tcPr>
            <w:tcW w:w="1271" w:type="dxa"/>
            <w:tcBorders>
              <w:top w:val="nil"/>
              <w:left w:val="single" w:sz="8" w:space="0" w:color="000000"/>
              <w:bottom w:val="single" w:sz="8" w:space="0" w:color="auto"/>
              <w:right w:val="single" w:sz="8" w:space="0" w:color="000000"/>
            </w:tcBorders>
            <w:hideMark/>
          </w:tcPr>
          <w:p w14:paraId="25244B27" w14:textId="77777777" w:rsidR="00E74EE6" w:rsidRPr="00621D8E" w:rsidRDefault="00E74EE6" w:rsidP="00E74EE6">
            <w:pPr>
              <w:jc w:val="center"/>
              <w:rPr>
                <w:rFonts w:ascii="Arial" w:hAnsi="Arial" w:cs="Arial"/>
                <w:color w:val="000000"/>
                <w:sz w:val="20"/>
                <w:szCs w:val="20"/>
              </w:rPr>
            </w:pPr>
            <w:r w:rsidRPr="00621D8E">
              <w:rPr>
                <w:rFonts w:ascii="Arial" w:hAnsi="Arial" w:cs="Arial"/>
                <w:color w:val="000000"/>
                <w:sz w:val="20"/>
                <w:szCs w:val="20"/>
              </w:rPr>
              <w:t>20/12/2024</w:t>
            </w:r>
          </w:p>
        </w:tc>
        <w:tc>
          <w:tcPr>
            <w:tcW w:w="5745" w:type="dxa"/>
            <w:tcBorders>
              <w:top w:val="nil"/>
              <w:left w:val="nil"/>
              <w:bottom w:val="single" w:sz="8" w:space="0" w:color="auto"/>
              <w:right w:val="single" w:sz="8" w:space="0" w:color="000000"/>
            </w:tcBorders>
            <w:hideMark/>
          </w:tcPr>
          <w:p w14:paraId="7C63CAF1" w14:textId="77777777" w:rsidR="00E74EE6" w:rsidRPr="00621D8E" w:rsidRDefault="00E74EE6" w:rsidP="00E74EE6">
            <w:pPr>
              <w:rPr>
                <w:rFonts w:ascii="Arial" w:hAnsi="Arial" w:cs="Arial"/>
                <w:color w:val="000000"/>
                <w:sz w:val="20"/>
                <w:szCs w:val="20"/>
              </w:rPr>
            </w:pPr>
            <w:proofErr w:type="spellStart"/>
            <w:r w:rsidRPr="00621D8E">
              <w:rPr>
                <w:rFonts w:ascii="Arial" w:hAnsi="Arial" w:cs="Arial"/>
                <w:color w:val="000000"/>
                <w:sz w:val="20"/>
                <w:szCs w:val="20"/>
              </w:rPr>
              <w:t>Proludic</w:t>
            </w:r>
            <w:proofErr w:type="spellEnd"/>
            <w:r w:rsidRPr="00621D8E">
              <w:rPr>
                <w:rFonts w:ascii="Arial" w:hAnsi="Arial" w:cs="Arial"/>
                <w:color w:val="000000"/>
                <w:sz w:val="20"/>
                <w:szCs w:val="20"/>
              </w:rPr>
              <w:t xml:space="preserve"> Limited</w:t>
            </w:r>
          </w:p>
        </w:tc>
        <w:tc>
          <w:tcPr>
            <w:tcW w:w="4453" w:type="dxa"/>
            <w:tcBorders>
              <w:top w:val="nil"/>
              <w:left w:val="nil"/>
              <w:bottom w:val="single" w:sz="8" w:space="0" w:color="auto"/>
              <w:right w:val="single" w:sz="8" w:space="0" w:color="000000"/>
            </w:tcBorders>
            <w:hideMark/>
          </w:tcPr>
          <w:p w14:paraId="1B6D6D19" w14:textId="77777777" w:rsidR="00E74EE6" w:rsidRPr="00621D8E" w:rsidRDefault="00E74EE6" w:rsidP="00E74EE6">
            <w:pPr>
              <w:rPr>
                <w:rFonts w:ascii="Arial" w:hAnsi="Arial" w:cs="Arial"/>
                <w:color w:val="000000"/>
                <w:sz w:val="20"/>
                <w:szCs w:val="20"/>
              </w:rPr>
            </w:pPr>
            <w:proofErr w:type="spellStart"/>
            <w:r w:rsidRPr="00621D8E">
              <w:rPr>
                <w:rFonts w:ascii="Arial" w:hAnsi="Arial" w:cs="Arial"/>
                <w:color w:val="000000"/>
                <w:sz w:val="20"/>
                <w:szCs w:val="20"/>
              </w:rPr>
              <w:t>Hollandbush</w:t>
            </w:r>
            <w:proofErr w:type="spellEnd"/>
            <w:r w:rsidRPr="00621D8E">
              <w:rPr>
                <w:rFonts w:ascii="Arial" w:hAnsi="Arial" w:cs="Arial"/>
                <w:color w:val="000000"/>
                <w:sz w:val="20"/>
                <w:szCs w:val="20"/>
              </w:rPr>
              <w:t xml:space="preserve"> Play Area Upgrade (MC)</w:t>
            </w:r>
          </w:p>
        </w:tc>
        <w:tc>
          <w:tcPr>
            <w:tcW w:w="1329" w:type="dxa"/>
            <w:tcBorders>
              <w:top w:val="nil"/>
              <w:left w:val="nil"/>
              <w:bottom w:val="single" w:sz="8" w:space="0" w:color="auto"/>
              <w:right w:val="single" w:sz="8" w:space="0" w:color="000000"/>
            </w:tcBorders>
            <w:hideMark/>
          </w:tcPr>
          <w:p w14:paraId="4FFF2123" w14:textId="77777777" w:rsidR="00E74EE6" w:rsidRPr="00621D8E" w:rsidRDefault="00E74EE6" w:rsidP="00E74EE6">
            <w:pPr>
              <w:jc w:val="right"/>
              <w:rPr>
                <w:rFonts w:ascii="Arial" w:hAnsi="Arial" w:cs="Arial"/>
                <w:color w:val="000000"/>
                <w:sz w:val="20"/>
                <w:szCs w:val="20"/>
              </w:rPr>
            </w:pPr>
            <w:r w:rsidRPr="00621D8E">
              <w:rPr>
                <w:rFonts w:ascii="Arial" w:hAnsi="Arial" w:cs="Arial"/>
                <w:color w:val="000000"/>
                <w:sz w:val="20"/>
                <w:szCs w:val="20"/>
              </w:rPr>
              <w:t>£100,000.00</w:t>
            </w:r>
          </w:p>
        </w:tc>
        <w:tc>
          <w:tcPr>
            <w:tcW w:w="1137" w:type="dxa"/>
            <w:tcBorders>
              <w:top w:val="nil"/>
              <w:left w:val="nil"/>
              <w:bottom w:val="single" w:sz="8" w:space="0" w:color="auto"/>
              <w:right w:val="single" w:sz="8" w:space="0" w:color="000000"/>
            </w:tcBorders>
            <w:hideMark/>
          </w:tcPr>
          <w:p w14:paraId="09A71961" w14:textId="77777777" w:rsidR="00E74EE6" w:rsidRPr="00621D8E" w:rsidRDefault="00E74EE6" w:rsidP="00E74EE6">
            <w:pPr>
              <w:jc w:val="center"/>
              <w:rPr>
                <w:rFonts w:ascii="Arial" w:hAnsi="Arial" w:cs="Arial"/>
                <w:color w:val="000000"/>
                <w:sz w:val="20"/>
                <w:szCs w:val="20"/>
              </w:rPr>
            </w:pPr>
            <w:r w:rsidRPr="00621D8E">
              <w:rPr>
                <w:rFonts w:ascii="Arial" w:hAnsi="Arial" w:cs="Arial"/>
                <w:color w:val="000000"/>
                <w:sz w:val="20"/>
                <w:szCs w:val="20"/>
              </w:rPr>
              <w:t>20/12/2024</w:t>
            </w:r>
          </w:p>
        </w:tc>
        <w:tc>
          <w:tcPr>
            <w:tcW w:w="1137" w:type="dxa"/>
            <w:tcBorders>
              <w:top w:val="nil"/>
              <w:left w:val="nil"/>
              <w:bottom w:val="single" w:sz="8" w:space="0" w:color="auto"/>
              <w:right w:val="single" w:sz="8" w:space="0" w:color="000000"/>
            </w:tcBorders>
            <w:hideMark/>
          </w:tcPr>
          <w:p w14:paraId="6A8553A9" w14:textId="77777777" w:rsidR="00E74EE6" w:rsidRPr="00621D8E" w:rsidRDefault="00E74EE6" w:rsidP="00E74EE6">
            <w:pPr>
              <w:jc w:val="center"/>
              <w:rPr>
                <w:rFonts w:ascii="Arial" w:hAnsi="Arial" w:cs="Arial"/>
                <w:color w:val="000000"/>
                <w:sz w:val="20"/>
                <w:szCs w:val="20"/>
              </w:rPr>
            </w:pPr>
            <w:r w:rsidRPr="00621D8E">
              <w:rPr>
                <w:rFonts w:ascii="Arial" w:hAnsi="Arial" w:cs="Arial"/>
                <w:color w:val="000000"/>
                <w:sz w:val="20"/>
                <w:szCs w:val="20"/>
              </w:rPr>
              <w:t>30/04/2025</w:t>
            </w:r>
          </w:p>
        </w:tc>
      </w:tr>
      <w:tr w:rsidR="00E74EE6" w:rsidRPr="00621D8E" w14:paraId="73E3E741" w14:textId="77777777" w:rsidTr="00621D8E">
        <w:trPr>
          <w:trHeight w:val="465"/>
        </w:trPr>
        <w:tc>
          <w:tcPr>
            <w:tcW w:w="1271" w:type="dxa"/>
            <w:tcBorders>
              <w:top w:val="nil"/>
              <w:left w:val="single" w:sz="8" w:space="0" w:color="000000"/>
              <w:bottom w:val="single" w:sz="8" w:space="0" w:color="auto"/>
              <w:right w:val="single" w:sz="8" w:space="0" w:color="000000"/>
            </w:tcBorders>
            <w:hideMark/>
          </w:tcPr>
          <w:p w14:paraId="238591B7" w14:textId="77777777" w:rsidR="00E74EE6" w:rsidRPr="00621D8E" w:rsidRDefault="00E74EE6" w:rsidP="00E74EE6">
            <w:pPr>
              <w:jc w:val="center"/>
              <w:rPr>
                <w:rFonts w:ascii="Arial" w:hAnsi="Arial" w:cs="Arial"/>
                <w:color w:val="000000"/>
                <w:sz w:val="20"/>
                <w:szCs w:val="20"/>
              </w:rPr>
            </w:pPr>
            <w:r w:rsidRPr="00621D8E">
              <w:rPr>
                <w:rFonts w:ascii="Arial" w:hAnsi="Arial" w:cs="Arial"/>
                <w:color w:val="000000"/>
                <w:sz w:val="20"/>
                <w:szCs w:val="20"/>
              </w:rPr>
              <w:t>13/01/2025</w:t>
            </w:r>
          </w:p>
        </w:tc>
        <w:tc>
          <w:tcPr>
            <w:tcW w:w="5745" w:type="dxa"/>
            <w:tcBorders>
              <w:top w:val="nil"/>
              <w:left w:val="nil"/>
              <w:bottom w:val="single" w:sz="8" w:space="0" w:color="auto"/>
              <w:right w:val="single" w:sz="8" w:space="0" w:color="000000"/>
            </w:tcBorders>
            <w:hideMark/>
          </w:tcPr>
          <w:p w14:paraId="5633F172" w14:textId="77777777" w:rsidR="00E74EE6" w:rsidRPr="00621D8E" w:rsidRDefault="00E74EE6" w:rsidP="00E74EE6">
            <w:pPr>
              <w:rPr>
                <w:rFonts w:ascii="Arial" w:hAnsi="Arial" w:cs="Arial"/>
                <w:color w:val="000000"/>
                <w:sz w:val="20"/>
                <w:szCs w:val="20"/>
              </w:rPr>
            </w:pPr>
            <w:proofErr w:type="spellStart"/>
            <w:r w:rsidRPr="00621D8E">
              <w:rPr>
                <w:rFonts w:ascii="Arial" w:hAnsi="Arial" w:cs="Arial"/>
                <w:color w:val="000000"/>
                <w:sz w:val="20"/>
                <w:szCs w:val="20"/>
              </w:rPr>
              <w:t>Kompan</w:t>
            </w:r>
            <w:proofErr w:type="spellEnd"/>
            <w:r w:rsidRPr="00621D8E">
              <w:rPr>
                <w:rFonts w:ascii="Arial" w:hAnsi="Arial" w:cs="Arial"/>
                <w:color w:val="000000"/>
                <w:sz w:val="20"/>
                <w:szCs w:val="20"/>
              </w:rPr>
              <w:t xml:space="preserve"> Scotland Limited</w:t>
            </w:r>
          </w:p>
        </w:tc>
        <w:tc>
          <w:tcPr>
            <w:tcW w:w="4453" w:type="dxa"/>
            <w:tcBorders>
              <w:top w:val="nil"/>
              <w:left w:val="nil"/>
              <w:bottom w:val="single" w:sz="8" w:space="0" w:color="auto"/>
              <w:right w:val="single" w:sz="8" w:space="0" w:color="000000"/>
            </w:tcBorders>
            <w:hideMark/>
          </w:tcPr>
          <w:p w14:paraId="21C285B2" w14:textId="77777777" w:rsidR="00E74EE6" w:rsidRPr="00621D8E" w:rsidRDefault="00E74EE6" w:rsidP="00E74EE6">
            <w:pPr>
              <w:rPr>
                <w:rFonts w:ascii="Arial" w:hAnsi="Arial" w:cs="Arial"/>
                <w:color w:val="000000"/>
                <w:sz w:val="20"/>
                <w:szCs w:val="20"/>
              </w:rPr>
            </w:pPr>
            <w:r w:rsidRPr="00621D8E">
              <w:rPr>
                <w:rFonts w:ascii="Arial" w:hAnsi="Arial" w:cs="Arial"/>
                <w:color w:val="000000"/>
                <w:sz w:val="20"/>
                <w:szCs w:val="20"/>
              </w:rPr>
              <w:t>Design, Supply and Install fixed play equipment Gray Buchanan Park (MC)</w:t>
            </w:r>
          </w:p>
        </w:tc>
        <w:tc>
          <w:tcPr>
            <w:tcW w:w="1329" w:type="dxa"/>
            <w:tcBorders>
              <w:top w:val="nil"/>
              <w:left w:val="nil"/>
              <w:bottom w:val="single" w:sz="8" w:space="0" w:color="auto"/>
              <w:right w:val="single" w:sz="8" w:space="0" w:color="000000"/>
            </w:tcBorders>
            <w:hideMark/>
          </w:tcPr>
          <w:p w14:paraId="3E8FCAFE" w14:textId="77777777" w:rsidR="00E74EE6" w:rsidRPr="00621D8E" w:rsidRDefault="00E74EE6" w:rsidP="00E74EE6">
            <w:pPr>
              <w:jc w:val="right"/>
              <w:rPr>
                <w:rFonts w:ascii="Arial" w:hAnsi="Arial" w:cs="Arial"/>
                <w:color w:val="000000"/>
                <w:sz w:val="20"/>
                <w:szCs w:val="20"/>
              </w:rPr>
            </w:pPr>
            <w:r w:rsidRPr="00621D8E">
              <w:rPr>
                <w:rFonts w:ascii="Arial" w:hAnsi="Arial" w:cs="Arial"/>
                <w:color w:val="000000"/>
                <w:sz w:val="20"/>
                <w:szCs w:val="20"/>
              </w:rPr>
              <w:t>£94,810.53</w:t>
            </w:r>
          </w:p>
        </w:tc>
        <w:tc>
          <w:tcPr>
            <w:tcW w:w="1137" w:type="dxa"/>
            <w:tcBorders>
              <w:top w:val="nil"/>
              <w:left w:val="nil"/>
              <w:bottom w:val="single" w:sz="8" w:space="0" w:color="auto"/>
              <w:right w:val="single" w:sz="8" w:space="0" w:color="000000"/>
            </w:tcBorders>
            <w:hideMark/>
          </w:tcPr>
          <w:p w14:paraId="2D6B3722" w14:textId="77777777" w:rsidR="00E74EE6" w:rsidRPr="00621D8E" w:rsidRDefault="00E74EE6" w:rsidP="00E74EE6">
            <w:pPr>
              <w:jc w:val="center"/>
              <w:rPr>
                <w:rFonts w:ascii="Arial" w:hAnsi="Arial" w:cs="Arial"/>
                <w:color w:val="000000"/>
                <w:sz w:val="20"/>
                <w:szCs w:val="20"/>
              </w:rPr>
            </w:pPr>
            <w:r w:rsidRPr="00621D8E">
              <w:rPr>
                <w:rFonts w:ascii="Arial" w:hAnsi="Arial" w:cs="Arial"/>
                <w:color w:val="000000"/>
                <w:sz w:val="20"/>
                <w:szCs w:val="20"/>
              </w:rPr>
              <w:t>13/01/2025</w:t>
            </w:r>
          </w:p>
        </w:tc>
        <w:tc>
          <w:tcPr>
            <w:tcW w:w="1137" w:type="dxa"/>
            <w:tcBorders>
              <w:top w:val="nil"/>
              <w:left w:val="nil"/>
              <w:bottom w:val="single" w:sz="8" w:space="0" w:color="auto"/>
              <w:right w:val="single" w:sz="8" w:space="0" w:color="000000"/>
            </w:tcBorders>
            <w:hideMark/>
          </w:tcPr>
          <w:p w14:paraId="052EEA6C" w14:textId="77777777" w:rsidR="00E74EE6" w:rsidRPr="00621D8E" w:rsidRDefault="00E74EE6" w:rsidP="00E74EE6">
            <w:pPr>
              <w:jc w:val="center"/>
              <w:rPr>
                <w:rFonts w:ascii="Arial" w:hAnsi="Arial" w:cs="Arial"/>
                <w:color w:val="000000"/>
                <w:sz w:val="20"/>
                <w:szCs w:val="20"/>
              </w:rPr>
            </w:pPr>
            <w:r w:rsidRPr="00621D8E">
              <w:rPr>
                <w:rFonts w:ascii="Arial" w:hAnsi="Arial" w:cs="Arial"/>
                <w:color w:val="000000"/>
                <w:sz w:val="20"/>
                <w:szCs w:val="20"/>
              </w:rPr>
              <w:t>31/07/2025</w:t>
            </w:r>
          </w:p>
        </w:tc>
      </w:tr>
      <w:tr w:rsidR="00E74EE6" w:rsidRPr="00621D8E" w14:paraId="284B11B9" w14:textId="77777777" w:rsidTr="00621D8E">
        <w:trPr>
          <w:trHeight w:val="465"/>
        </w:trPr>
        <w:tc>
          <w:tcPr>
            <w:tcW w:w="1271" w:type="dxa"/>
            <w:tcBorders>
              <w:top w:val="nil"/>
              <w:left w:val="single" w:sz="8" w:space="0" w:color="000000"/>
              <w:bottom w:val="single" w:sz="8" w:space="0" w:color="auto"/>
              <w:right w:val="single" w:sz="8" w:space="0" w:color="000000"/>
            </w:tcBorders>
            <w:hideMark/>
          </w:tcPr>
          <w:p w14:paraId="092BA765" w14:textId="77777777" w:rsidR="00E74EE6" w:rsidRPr="00621D8E" w:rsidRDefault="00E74EE6" w:rsidP="00E74EE6">
            <w:pPr>
              <w:jc w:val="center"/>
              <w:rPr>
                <w:rFonts w:ascii="Arial" w:hAnsi="Arial" w:cs="Arial"/>
                <w:color w:val="000000"/>
                <w:sz w:val="20"/>
                <w:szCs w:val="20"/>
              </w:rPr>
            </w:pPr>
            <w:r w:rsidRPr="00621D8E">
              <w:rPr>
                <w:rFonts w:ascii="Arial" w:hAnsi="Arial" w:cs="Arial"/>
                <w:color w:val="000000"/>
                <w:sz w:val="20"/>
                <w:szCs w:val="20"/>
              </w:rPr>
              <w:t>16/01/2025</w:t>
            </w:r>
          </w:p>
        </w:tc>
        <w:tc>
          <w:tcPr>
            <w:tcW w:w="5745" w:type="dxa"/>
            <w:tcBorders>
              <w:top w:val="nil"/>
              <w:left w:val="nil"/>
              <w:bottom w:val="single" w:sz="8" w:space="0" w:color="auto"/>
              <w:right w:val="single" w:sz="8" w:space="0" w:color="000000"/>
            </w:tcBorders>
            <w:hideMark/>
          </w:tcPr>
          <w:p w14:paraId="6AC18E0D" w14:textId="77777777" w:rsidR="00E74EE6" w:rsidRPr="00621D8E" w:rsidRDefault="00E74EE6" w:rsidP="00E74EE6">
            <w:pPr>
              <w:rPr>
                <w:rFonts w:ascii="Arial" w:hAnsi="Arial" w:cs="Arial"/>
                <w:color w:val="000000"/>
                <w:sz w:val="20"/>
                <w:szCs w:val="20"/>
              </w:rPr>
            </w:pPr>
            <w:r w:rsidRPr="00621D8E">
              <w:rPr>
                <w:rFonts w:ascii="Arial" w:hAnsi="Arial" w:cs="Arial"/>
                <w:color w:val="000000"/>
                <w:sz w:val="20"/>
                <w:szCs w:val="20"/>
              </w:rPr>
              <w:t>Masternaut Ltd T/A Michelin Connected Fl</w:t>
            </w:r>
          </w:p>
        </w:tc>
        <w:tc>
          <w:tcPr>
            <w:tcW w:w="4453" w:type="dxa"/>
            <w:tcBorders>
              <w:top w:val="nil"/>
              <w:left w:val="nil"/>
              <w:bottom w:val="single" w:sz="8" w:space="0" w:color="auto"/>
              <w:right w:val="single" w:sz="8" w:space="0" w:color="000000"/>
            </w:tcBorders>
            <w:hideMark/>
          </w:tcPr>
          <w:p w14:paraId="1E738A0D" w14:textId="77777777" w:rsidR="00E74EE6" w:rsidRPr="00621D8E" w:rsidRDefault="00E74EE6" w:rsidP="00E74EE6">
            <w:pPr>
              <w:rPr>
                <w:rFonts w:ascii="Arial" w:hAnsi="Arial" w:cs="Arial"/>
                <w:color w:val="000000"/>
                <w:sz w:val="20"/>
                <w:szCs w:val="20"/>
              </w:rPr>
            </w:pPr>
            <w:r w:rsidRPr="00621D8E">
              <w:rPr>
                <w:rFonts w:ascii="Arial" w:hAnsi="Arial" w:cs="Arial"/>
                <w:color w:val="000000"/>
                <w:sz w:val="20"/>
                <w:szCs w:val="20"/>
              </w:rPr>
              <w:t>Vehicle telematics system using GPS technology</w:t>
            </w:r>
          </w:p>
        </w:tc>
        <w:tc>
          <w:tcPr>
            <w:tcW w:w="1329" w:type="dxa"/>
            <w:tcBorders>
              <w:top w:val="nil"/>
              <w:left w:val="nil"/>
              <w:bottom w:val="single" w:sz="8" w:space="0" w:color="auto"/>
              <w:right w:val="single" w:sz="8" w:space="0" w:color="000000"/>
            </w:tcBorders>
            <w:hideMark/>
          </w:tcPr>
          <w:p w14:paraId="5183DBD4" w14:textId="77777777" w:rsidR="00E74EE6" w:rsidRPr="00621D8E" w:rsidRDefault="00E74EE6" w:rsidP="00E74EE6">
            <w:pPr>
              <w:jc w:val="right"/>
              <w:rPr>
                <w:rFonts w:ascii="Arial" w:hAnsi="Arial" w:cs="Arial"/>
                <w:color w:val="000000"/>
                <w:sz w:val="20"/>
                <w:szCs w:val="20"/>
              </w:rPr>
            </w:pPr>
            <w:r w:rsidRPr="00621D8E">
              <w:rPr>
                <w:rFonts w:ascii="Arial" w:hAnsi="Arial" w:cs="Arial"/>
                <w:color w:val="000000"/>
                <w:sz w:val="20"/>
                <w:szCs w:val="20"/>
              </w:rPr>
              <w:t>£350,000.00</w:t>
            </w:r>
          </w:p>
        </w:tc>
        <w:tc>
          <w:tcPr>
            <w:tcW w:w="1137" w:type="dxa"/>
            <w:tcBorders>
              <w:top w:val="nil"/>
              <w:left w:val="nil"/>
              <w:bottom w:val="single" w:sz="8" w:space="0" w:color="auto"/>
              <w:right w:val="single" w:sz="8" w:space="0" w:color="000000"/>
            </w:tcBorders>
            <w:hideMark/>
          </w:tcPr>
          <w:p w14:paraId="4A953C51" w14:textId="77777777" w:rsidR="00E74EE6" w:rsidRPr="00621D8E" w:rsidRDefault="00E74EE6" w:rsidP="00E74EE6">
            <w:pPr>
              <w:jc w:val="center"/>
              <w:rPr>
                <w:rFonts w:ascii="Arial" w:hAnsi="Arial" w:cs="Arial"/>
                <w:color w:val="000000"/>
                <w:sz w:val="20"/>
                <w:szCs w:val="20"/>
              </w:rPr>
            </w:pPr>
            <w:r w:rsidRPr="00621D8E">
              <w:rPr>
                <w:rFonts w:ascii="Arial" w:hAnsi="Arial" w:cs="Arial"/>
                <w:color w:val="000000"/>
                <w:sz w:val="20"/>
                <w:szCs w:val="20"/>
              </w:rPr>
              <w:t>01/02/2025</w:t>
            </w:r>
          </w:p>
        </w:tc>
        <w:tc>
          <w:tcPr>
            <w:tcW w:w="1137" w:type="dxa"/>
            <w:tcBorders>
              <w:top w:val="nil"/>
              <w:left w:val="nil"/>
              <w:bottom w:val="single" w:sz="8" w:space="0" w:color="auto"/>
              <w:right w:val="single" w:sz="8" w:space="0" w:color="000000"/>
            </w:tcBorders>
            <w:hideMark/>
          </w:tcPr>
          <w:p w14:paraId="5A37C345" w14:textId="77777777" w:rsidR="00E74EE6" w:rsidRPr="00621D8E" w:rsidRDefault="00E74EE6" w:rsidP="00E74EE6">
            <w:pPr>
              <w:jc w:val="center"/>
              <w:rPr>
                <w:rFonts w:ascii="Arial" w:hAnsi="Arial" w:cs="Arial"/>
                <w:color w:val="000000"/>
                <w:sz w:val="20"/>
                <w:szCs w:val="20"/>
              </w:rPr>
            </w:pPr>
            <w:r w:rsidRPr="00621D8E">
              <w:rPr>
                <w:rFonts w:ascii="Arial" w:hAnsi="Arial" w:cs="Arial"/>
                <w:color w:val="000000"/>
                <w:sz w:val="20"/>
                <w:szCs w:val="20"/>
              </w:rPr>
              <w:t>31/01/2028</w:t>
            </w:r>
          </w:p>
        </w:tc>
      </w:tr>
      <w:tr w:rsidR="00E74EE6" w:rsidRPr="00621D8E" w14:paraId="548DE85D" w14:textId="77777777" w:rsidTr="00621D8E">
        <w:trPr>
          <w:trHeight w:val="465"/>
        </w:trPr>
        <w:tc>
          <w:tcPr>
            <w:tcW w:w="1271" w:type="dxa"/>
            <w:tcBorders>
              <w:top w:val="nil"/>
              <w:left w:val="single" w:sz="8" w:space="0" w:color="000000"/>
              <w:bottom w:val="single" w:sz="8" w:space="0" w:color="auto"/>
              <w:right w:val="single" w:sz="8" w:space="0" w:color="000000"/>
            </w:tcBorders>
            <w:hideMark/>
          </w:tcPr>
          <w:p w14:paraId="62F3B002" w14:textId="77777777" w:rsidR="00E74EE6" w:rsidRPr="00621D8E" w:rsidRDefault="00E74EE6" w:rsidP="00E74EE6">
            <w:pPr>
              <w:jc w:val="center"/>
              <w:rPr>
                <w:rFonts w:ascii="Arial" w:hAnsi="Arial" w:cs="Arial"/>
                <w:color w:val="000000"/>
                <w:sz w:val="20"/>
                <w:szCs w:val="20"/>
              </w:rPr>
            </w:pPr>
            <w:r w:rsidRPr="00621D8E">
              <w:rPr>
                <w:rFonts w:ascii="Arial" w:hAnsi="Arial" w:cs="Arial"/>
                <w:color w:val="000000"/>
                <w:sz w:val="20"/>
                <w:szCs w:val="20"/>
              </w:rPr>
              <w:t>24/01/2025</w:t>
            </w:r>
          </w:p>
        </w:tc>
        <w:tc>
          <w:tcPr>
            <w:tcW w:w="5745" w:type="dxa"/>
            <w:tcBorders>
              <w:top w:val="nil"/>
              <w:left w:val="nil"/>
              <w:bottom w:val="single" w:sz="8" w:space="0" w:color="auto"/>
              <w:right w:val="single" w:sz="8" w:space="0" w:color="000000"/>
            </w:tcBorders>
            <w:hideMark/>
          </w:tcPr>
          <w:p w14:paraId="39B439B5" w14:textId="77777777" w:rsidR="00E74EE6" w:rsidRPr="00621D8E" w:rsidRDefault="00E74EE6" w:rsidP="00E74EE6">
            <w:pPr>
              <w:rPr>
                <w:rFonts w:ascii="Arial" w:hAnsi="Arial" w:cs="Arial"/>
                <w:color w:val="000000"/>
                <w:sz w:val="20"/>
                <w:szCs w:val="20"/>
              </w:rPr>
            </w:pPr>
            <w:r w:rsidRPr="00621D8E">
              <w:rPr>
                <w:rFonts w:ascii="Arial" w:hAnsi="Arial" w:cs="Arial"/>
                <w:color w:val="000000"/>
                <w:sz w:val="20"/>
                <w:szCs w:val="20"/>
              </w:rPr>
              <w:t>ESRI (UK) Limited</w:t>
            </w:r>
          </w:p>
        </w:tc>
        <w:tc>
          <w:tcPr>
            <w:tcW w:w="4453" w:type="dxa"/>
            <w:tcBorders>
              <w:top w:val="nil"/>
              <w:left w:val="nil"/>
              <w:bottom w:val="single" w:sz="8" w:space="0" w:color="auto"/>
              <w:right w:val="single" w:sz="8" w:space="0" w:color="000000"/>
            </w:tcBorders>
            <w:hideMark/>
          </w:tcPr>
          <w:p w14:paraId="5216ADB1" w14:textId="77777777" w:rsidR="00E74EE6" w:rsidRPr="00621D8E" w:rsidRDefault="00E74EE6" w:rsidP="00E74EE6">
            <w:pPr>
              <w:rPr>
                <w:rFonts w:ascii="Arial" w:hAnsi="Arial" w:cs="Arial"/>
                <w:color w:val="000000"/>
                <w:sz w:val="20"/>
                <w:szCs w:val="20"/>
              </w:rPr>
            </w:pPr>
            <w:r w:rsidRPr="00621D8E">
              <w:rPr>
                <w:rFonts w:ascii="Arial" w:hAnsi="Arial" w:cs="Arial"/>
                <w:color w:val="000000"/>
                <w:sz w:val="20"/>
                <w:szCs w:val="20"/>
              </w:rPr>
              <w:t>Provision of a Geographical Information System  (GIS) solution</w:t>
            </w:r>
          </w:p>
        </w:tc>
        <w:tc>
          <w:tcPr>
            <w:tcW w:w="1329" w:type="dxa"/>
            <w:tcBorders>
              <w:top w:val="nil"/>
              <w:left w:val="nil"/>
              <w:bottom w:val="single" w:sz="8" w:space="0" w:color="auto"/>
              <w:right w:val="single" w:sz="8" w:space="0" w:color="000000"/>
            </w:tcBorders>
            <w:hideMark/>
          </w:tcPr>
          <w:p w14:paraId="4B125071" w14:textId="77777777" w:rsidR="00E74EE6" w:rsidRPr="00621D8E" w:rsidRDefault="00E74EE6" w:rsidP="00E74EE6">
            <w:pPr>
              <w:jc w:val="right"/>
              <w:rPr>
                <w:rFonts w:ascii="Arial" w:hAnsi="Arial" w:cs="Arial"/>
                <w:color w:val="000000"/>
                <w:sz w:val="20"/>
                <w:szCs w:val="20"/>
              </w:rPr>
            </w:pPr>
            <w:r w:rsidRPr="00621D8E">
              <w:rPr>
                <w:rFonts w:ascii="Arial" w:hAnsi="Arial" w:cs="Arial"/>
                <w:color w:val="000000"/>
                <w:sz w:val="20"/>
                <w:szCs w:val="20"/>
              </w:rPr>
              <w:t>£139,563.00</w:t>
            </w:r>
          </w:p>
        </w:tc>
        <w:tc>
          <w:tcPr>
            <w:tcW w:w="1137" w:type="dxa"/>
            <w:tcBorders>
              <w:top w:val="nil"/>
              <w:left w:val="nil"/>
              <w:bottom w:val="single" w:sz="8" w:space="0" w:color="auto"/>
              <w:right w:val="single" w:sz="8" w:space="0" w:color="000000"/>
            </w:tcBorders>
            <w:hideMark/>
          </w:tcPr>
          <w:p w14:paraId="18A4E388" w14:textId="77777777" w:rsidR="00E74EE6" w:rsidRPr="00621D8E" w:rsidRDefault="00E74EE6" w:rsidP="00E74EE6">
            <w:pPr>
              <w:jc w:val="center"/>
              <w:rPr>
                <w:rFonts w:ascii="Arial" w:hAnsi="Arial" w:cs="Arial"/>
                <w:color w:val="000000"/>
                <w:sz w:val="20"/>
                <w:szCs w:val="20"/>
              </w:rPr>
            </w:pPr>
            <w:r w:rsidRPr="00621D8E">
              <w:rPr>
                <w:rFonts w:ascii="Arial" w:hAnsi="Arial" w:cs="Arial"/>
                <w:color w:val="000000"/>
                <w:sz w:val="20"/>
                <w:szCs w:val="20"/>
              </w:rPr>
              <w:t>01/02/2025</w:t>
            </w:r>
          </w:p>
        </w:tc>
        <w:tc>
          <w:tcPr>
            <w:tcW w:w="1137" w:type="dxa"/>
            <w:tcBorders>
              <w:top w:val="nil"/>
              <w:left w:val="nil"/>
              <w:bottom w:val="single" w:sz="8" w:space="0" w:color="auto"/>
              <w:right w:val="single" w:sz="8" w:space="0" w:color="000000"/>
            </w:tcBorders>
            <w:hideMark/>
          </w:tcPr>
          <w:p w14:paraId="08B9A224" w14:textId="77777777" w:rsidR="00E74EE6" w:rsidRPr="00621D8E" w:rsidRDefault="00E74EE6" w:rsidP="00E74EE6">
            <w:pPr>
              <w:jc w:val="center"/>
              <w:rPr>
                <w:rFonts w:ascii="Arial" w:hAnsi="Arial" w:cs="Arial"/>
                <w:color w:val="000000"/>
                <w:sz w:val="20"/>
                <w:szCs w:val="20"/>
              </w:rPr>
            </w:pPr>
            <w:r w:rsidRPr="00621D8E">
              <w:rPr>
                <w:rFonts w:ascii="Arial" w:hAnsi="Arial" w:cs="Arial"/>
                <w:color w:val="000000"/>
                <w:sz w:val="20"/>
                <w:szCs w:val="20"/>
              </w:rPr>
              <w:t>31/01/2028</w:t>
            </w:r>
          </w:p>
        </w:tc>
      </w:tr>
      <w:tr w:rsidR="00E74EE6" w:rsidRPr="00621D8E" w14:paraId="3C1B0783" w14:textId="77777777" w:rsidTr="00621D8E">
        <w:trPr>
          <w:trHeight w:val="465"/>
        </w:trPr>
        <w:tc>
          <w:tcPr>
            <w:tcW w:w="1271" w:type="dxa"/>
            <w:tcBorders>
              <w:top w:val="nil"/>
              <w:left w:val="single" w:sz="8" w:space="0" w:color="000000"/>
              <w:bottom w:val="single" w:sz="8" w:space="0" w:color="auto"/>
              <w:right w:val="single" w:sz="8" w:space="0" w:color="000000"/>
            </w:tcBorders>
            <w:hideMark/>
          </w:tcPr>
          <w:p w14:paraId="631814D8" w14:textId="77777777" w:rsidR="00E74EE6" w:rsidRPr="00621D8E" w:rsidRDefault="00E74EE6" w:rsidP="00E74EE6">
            <w:pPr>
              <w:jc w:val="center"/>
              <w:rPr>
                <w:rFonts w:ascii="Arial" w:hAnsi="Arial" w:cs="Arial"/>
                <w:color w:val="000000"/>
                <w:sz w:val="20"/>
                <w:szCs w:val="20"/>
              </w:rPr>
            </w:pPr>
            <w:r w:rsidRPr="00621D8E">
              <w:rPr>
                <w:rFonts w:ascii="Arial" w:hAnsi="Arial" w:cs="Arial"/>
                <w:color w:val="000000"/>
                <w:sz w:val="20"/>
                <w:szCs w:val="20"/>
              </w:rPr>
              <w:t>30/01/2025</w:t>
            </w:r>
          </w:p>
        </w:tc>
        <w:tc>
          <w:tcPr>
            <w:tcW w:w="5745" w:type="dxa"/>
            <w:tcBorders>
              <w:top w:val="nil"/>
              <w:left w:val="nil"/>
              <w:bottom w:val="single" w:sz="8" w:space="0" w:color="auto"/>
              <w:right w:val="single" w:sz="8" w:space="0" w:color="000000"/>
            </w:tcBorders>
            <w:hideMark/>
          </w:tcPr>
          <w:p w14:paraId="2DE4933D" w14:textId="77777777" w:rsidR="00E74EE6" w:rsidRPr="00621D8E" w:rsidRDefault="00E74EE6" w:rsidP="00E74EE6">
            <w:pPr>
              <w:rPr>
                <w:rFonts w:ascii="Arial" w:hAnsi="Arial" w:cs="Arial"/>
                <w:color w:val="000000"/>
                <w:sz w:val="20"/>
                <w:szCs w:val="20"/>
              </w:rPr>
            </w:pPr>
            <w:r w:rsidRPr="00621D8E">
              <w:rPr>
                <w:rFonts w:ascii="Arial" w:hAnsi="Arial" w:cs="Arial"/>
                <w:color w:val="000000"/>
                <w:sz w:val="20"/>
                <w:szCs w:val="20"/>
              </w:rPr>
              <w:t>Marshall Construction Limited</w:t>
            </w:r>
          </w:p>
        </w:tc>
        <w:tc>
          <w:tcPr>
            <w:tcW w:w="4453" w:type="dxa"/>
            <w:tcBorders>
              <w:top w:val="nil"/>
              <w:left w:val="nil"/>
              <w:bottom w:val="single" w:sz="8" w:space="0" w:color="auto"/>
              <w:right w:val="single" w:sz="8" w:space="0" w:color="000000"/>
            </w:tcBorders>
            <w:hideMark/>
          </w:tcPr>
          <w:p w14:paraId="34F14CCC" w14:textId="77777777" w:rsidR="00E74EE6" w:rsidRPr="00621D8E" w:rsidRDefault="00E74EE6" w:rsidP="00E74EE6">
            <w:pPr>
              <w:rPr>
                <w:rFonts w:ascii="Arial" w:hAnsi="Arial" w:cs="Arial"/>
                <w:color w:val="000000"/>
                <w:sz w:val="20"/>
                <w:szCs w:val="20"/>
              </w:rPr>
            </w:pPr>
            <w:r w:rsidRPr="00621D8E">
              <w:rPr>
                <w:rFonts w:ascii="Arial" w:hAnsi="Arial" w:cs="Arial"/>
                <w:color w:val="000000"/>
                <w:sz w:val="20"/>
                <w:szCs w:val="20"/>
              </w:rPr>
              <w:t>Former Denny High School enabling works (QQ)</w:t>
            </w:r>
          </w:p>
        </w:tc>
        <w:tc>
          <w:tcPr>
            <w:tcW w:w="1329" w:type="dxa"/>
            <w:tcBorders>
              <w:top w:val="nil"/>
              <w:left w:val="nil"/>
              <w:bottom w:val="single" w:sz="8" w:space="0" w:color="auto"/>
              <w:right w:val="single" w:sz="8" w:space="0" w:color="000000"/>
            </w:tcBorders>
            <w:hideMark/>
          </w:tcPr>
          <w:p w14:paraId="281C0C72" w14:textId="77777777" w:rsidR="00E74EE6" w:rsidRPr="00621D8E" w:rsidRDefault="00E74EE6" w:rsidP="00E74EE6">
            <w:pPr>
              <w:jc w:val="right"/>
              <w:rPr>
                <w:rFonts w:ascii="Arial" w:hAnsi="Arial" w:cs="Arial"/>
                <w:color w:val="000000"/>
                <w:sz w:val="20"/>
                <w:szCs w:val="20"/>
              </w:rPr>
            </w:pPr>
            <w:r w:rsidRPr="00621D8E">
              <w:rPr>
                <w:rFonts w:ascii="Arial" w:hAnsi="Arial" w:cs="Arial"/>
                <w:color w:val="000000"/>
                <w:sz w:val="20"/>
                <w:szCs w:val="20"/>
              </w:rPr>
              <w:t>£217,385.55</w:t>
            </w:r>
          </w:p>
        </w:tc>
        <w:tc>
          <w:tcPr>
            <w:tcW w:w="1137" w:type="dxa"/>
            <w:tcBorders>
              <w:top w:val="nil"/>
              <w:left w:val="nil"/>
              <w:bottom w:val="single" w:sz="8" w:space="0" w:color="auto"/>
              <w:right w:val="single" w:sz="8" w:space="0" w:color="000000"/>
            </w:tcBorders>
            <w:hideMark/>
          </w:tcPr>
          <w:p w14:paraId="57163F30" w14:textId="77777777" w:rsidR="00E74EE6" w:rsidRPr="00621D8E" w:rsidRDefault="00E74EE6" w:rsidP="00E74EE6">
            <w:pPr>
              <w:jc w:val="center"/>
              <w:rPr>
                <w:rFonts w:ascii="Arial" w:hAnsi="Arial" w:cs="Arial"/>
                <w:color w:val="000000"/>
                <w:sz w:val="20"/>
                <w:szCs w:val="20"/>
              </w:rPr>
            </w:pPr>
            <w:r w:rsidRPr="00621D8E">
              <w:rPr>
                <w:rFonts w:ascii="Arial" w:hAnsi="Arial" w:cs="Arial"/>
                <w:color w:val="000000"/>
                <w:sz w:val="20"/>
                <w:szCs w:val="20"/>
              </w:rPr>
              <w:t>17/03/2025</w:t>
            </w:r>
          </w:p>
        </w:tc>
        <w:tc>
          <w:tcPr>
            <w:tcW w:w="1137" w:type="dxa"/>
            <w:tcBorders>
              <w:top w:val="nil"/>
              <w:left w:val="nil"/>
              <w:bottom w:val="single" w:sz="8" w:space="0" w:color="auto"/>
              <w:right w:val="single" w:sz="8" w:space="0" w:color="000000"/>
            </w:tcBorders>
            <w:hideMark/>
          </w:tcPr>
          <w:p w14:paraId="0B83031C" w14:textId="77777777" w:rsidR="00E74EE6" w:rsidRPr="00621D8E" w:rsidRDefault="00E74EE6" w:rsidP="00E74EE6">
            <w:pPr>
              <w:jc w:val="center"/>
              <w:rPr>
                <w:rFonts w:ascii="Arial" w:hAnsi="Arial" w:cs="Arial"/>
                <w:color w:val="000000"/>
                <w:sz w:val="20"/>
                <w:szCs w:val="20"/>
              </w:rPr>
            </w:pPr>
            <w:r w:rsidRPr="00621D8E">
              <w:rPr>
                <w:rFonts w:ascii="Arial" w:hAnsi="Arial" w:cs="Arial"/>
                <w:color w:val="000000"/>
                <w:sz w:val="20"/>
                <w:szCs w:val="20"/>
              </w:rPr>
              <w:t>30/09/2025</w:t>
            </w:r>
          </w:p>
        </w:tc>
      </w:tr>
      <w:tr w:rsidR="009C0284" w:rsidRPr="00621D8E" w14:paraId="72CD9564" w14:textId="77777777" w:rsidTr="00621D8E">
        <w:trPr>
          <w:trHeight w:val="465"/>
        </w:trPr>
        <w:tc>
          <w:tcPr>
            <w:tcW w:w="1271" w:type="dxa"/>
            <w:tcBorders>
              <w:top w:val="nil"/>
              <w:left w:val="single" w:sz="8" w:space="0" w:color="000000"/>
              <w:bottom w:val="single" w:sz="4" w:space="0" w:color="auto"/>
              <w:right w:val="single" w:sz="8" w:space="0" w:color="000000"/>
            </w:tcBorders>
            <w:hideMark/>
          </w:tcPr>
          <w:p w14:paraId="73FC0B39" w14:textId="77777777" w:rsidR="00E74EE6" w:rsidRPr="00621D8E" w:rsidRDefault="00E74EE6" w:rsidP="00E74EE6">
            <w:pPr>
              <w:jc w:val="center"/>
              <w:rPr>
                <w:rFonts w:ascii="Arial" w:hAnsi="Arial" w:cs="Arial"/>
                <w:color w:val="000000"/>
                <w:sz w:val="20"/>
                <w:szCs w:val="20"/>
              </w:rPr>
            </w:pPr>
            <w:r w:rsidRPr="00621D8E">
              <w:rPr>
                <w:rFonts w:ascii="Arial" w:hAnsi="Arial" w:cs="Arial"/>
                <w:color w:val="000000"/>
                <w:sz w:val="20"/>
                <w:szCs w:val="20"/>
              </w:rPr>
              <w:t>30/01/2025</w:t>
            </w:r>
          </w:p>
        </w:tc>
        <w:tc>
          <w:tcPr>
            <w:tcW w:w="5745" w:type="dxa"/>
            <w:tcBorders>
              <w:top w:val="nil"/>
              <w:left w:val="nil"/>
              <w:bottom w:val="single" w:sz="4" w:space="0" w:color="auto"/>
              <w:right w:val="single" w:sz="8" w:space="0" w:color="000000"/>
            </w:tcBorders>
            <w:hideMark/>
          </w:tcPr>
          <w:p w14:paraId="2747735C" w14:textId="77777777" w:rsidR="00E74EE6" w:rsidRPr="00621D8E" w:rsidRDefault="00E74EE6" w:rsidP="00E74EE6">
            <w:pPr>
              <w:rPr>
                <w:rFonts w:ascii="Arial" w:hAnsi="Arial" w:cs="Arial"/>
                <w:color w:val="000000"/>
                <w:sz w:val="20"/>
                <w:szCs w:val="20"/>
              </w:rPr>
            </w:pPr>
            <w:r w:rsidRPr="00621D8E">
              <w:rPr>
                <w:rFonts w:ascii="Arial" w:hAnsi="Arial" w:cs="Arial"/>
                <w:color w:val="000000"/>
                <w:sz w:val="20"/>
                <w:szCs w:val="20"/>
              </w:rPr>
              <w:t>Softcat Plc</w:t>
            </w:r>
          </w:p>
        </w:tc>
        <w:tc>
          <w:tcPr>
            <w:tcW w:w="4453" w:type="dxa"/>
            <w:tcBorders>
              <w:top w:val="nil"/>
              <w:left w:val="nil"/>
              <w:bottom w:val="single" w:sz="4" w:space="0" w:color="auto"/>
              <w:right w:val="single" w:sz="8" w:space="0" w:color="000000"/>
            </w:tcBorders>
            <w:hideMark/>
          </w:tcPr>
          <w:p w14:paraId="7B214864" w14:textId="77777777" w:rsidR="00E74EE6" w:rsidRPr="00621D8E" w:rsidRDefault="00E74EE6" w:rsidP="00E74EE6">
            <w:pPr>
              <w:rPr>
                <w:rFonts w:ascii="Arial" w:hAnsi="Arial" w:cs="Arial"/>
                <w:color w:val="000000"/>
                <w:sz w:val="20"/>
                <w:szCs w:val="20"/>
              </w:rPr>
            </w:pPr>
            <w:r w:rsidRPr="00621D8E">
              <w:rPr>
                <w:rFonts w:ascii="Arial" w:hAnsi="Arial" w:cs="Arial"/>
                <w:color w:val="000000"/>
                <w:sz w:val="20"/>
                <w:szCs w:val="20"/>
              </w:rPr>
              <w:t>Server licensing, software and maintenance support</w:t>
            </w:r>
          </w:p>
        </w:tc>
        <w:tc>
          <w:tcPr>
            <w:tcW w:w="1329" w:type="dxa"/>
            <w:tcBorders>
              <w:top w:val="nil"/>
              <w:left w:val="nil"/>
              <w:bottom w:val="single" w:sz="4" w:space="0" w:color="auto"/>
              <w:right w:val="single" w:sz="8" w:space="0" w:color="000000"/>
            </w:tcBorders>
            <w:hideMark/>
          </w:tcPr>
          <w:p w14:paraId="46E31878" w14:textId="77777777" w:rsidR="00E74EE6" w:rsidRPr="00621D8E" w:rsidRDefault="00E74EE6" w:rsidP="00E74EE6">
            <w:pPr>
              <w:jc w:val="right"/>
              <w:rPr>
                <w:rFonts w:ascii="Arial" w:hAnsi="Arial" w:cs="Arial"/>
                <w:color w:val="000000"/>
                <w:sz w:val="20"/>
                <w:szCs w:val="20"/>
              </w:rPr>
            </w:pPr>
            <w:r w:rsidRPr="00621D8E">
              <w:rPr>
                <w:rFonts w:ascii="Arial" w:hAnsi="Arial" w:cs="Arial"/>
                <w:color w:val="000000"/>
                <w:sz w:val="20"/>
                <w:szCs w:val="20"/>
              </w:rPr>
              <w:t>£236,236.00</w:t>
            </w:r>
          </w:p>
        </w:tc>
        <w:tc>
          <w:tcPr>
            <w:tcW w:w="1137" w:type="dxa"/>
            <w:tcBorders>
              <w:top w:val="nil"/>
              <w:left w:val="nil"/>
              <w:bottom w:val="single" w:sz="4" w:space="0" w:color="auto"/>
              <w:right w:val="single" w:sz="8" w:space="0" w:color="000000"/>
            </w:tcBorders>
            <w:hideMark/>
          </w:tcPr>
          <w:p w14:paraId="112E7C0D" w14:textId="77777777" w:rsidR="00E74EE6" w:rsidRPr="00621D8E" w:rsidRDefault="00E74EE6" w:rsidP="00E74EE6">
            <w:pPr>
              <w:jc w:val="center"/>
              <w:rPr>
                <w:rFonts w:ascii="Arial" w:hAnsi="Arial" w:cs="Arial"/>
                <w:color w:val="000000"/>
                <w:sz w:val="20"/>
                <w:szCs w:val="20"/>
              </w:rPr>
            </w:pPr>
            <w:r w:rsidRPr="00621D8E">
              <w:rPr>
                <w:rFonts w:ascii="Arial" w:hAnsi="Arial" w:cs="Arial"/>
                <w:color w:val="000000"/>
                <w:sz w:val="20"/>
                <w:szCs w:val="20"/>
              </w:rPr>
              <w:t>01/02/2025</w:t>
            </w:r>
          </w:p>
        </w:tc>
        <w:tc>
          <w:tcPr>
            <w:tcW w:w="1137" w:type="dxa"/>
            <w:tcBorders>
              <w:top w:val="nil"/>
              <w:left w:val="nil"/>
              <w:bottom w:val="single" w:sz="4" w:space="0" w:color="auto"/>
              <w:right w:val="single" w:sz="8" w:space="0" w:color="000000"/>
            </w:tcBorders>
            <w:hideMark/>
          </w:tcPr>
          <w:p w14:paraId="3F59CB00" w14:textId="77777777" w:rsidR="00E74EE6" w:rsidRPr="00621D8E" w:rsidRDefault="00E74EE6" w:rsidP="00E74EE6">
            <w:pPr>
              <w:jc w:val="center"/>
              <w:rPr>
                <w:rFonts w:ascii="Arial" w:hAnsi="Arial" w:cs="Arial"/>
                <w:color w:val="000000"/>
                <w:sz w:val="20"/>
                <w:szCs w:val="20"/>
              </w:rPr>
            </w:pPr>
            <w:r w:rsidRPr="00621D8E">
              <w:rPr>
                <w:rFonts w:ascii="Arial" w:hAnsi="Arial" w:cs="Arial"/>
                <w:color w:val="000000"/>
                <w:sz w:val="20"/>
                <w:szCs w:val="20"/>
              </w:rPr>
              <w:t>08/08/2026</w:t>
            </w:r>
          </w:p>
        </w:tc>
      </w:tr>
      <w:tr w:rsidR="009C0284" w:rsidRPr="00621D8E" w14:paraId="14A6FD95" w14:textId="77777777" w:rsidTr="00621D8E">
        <w:trPr>
          <w:trHeight w:val="465"/>
        </w:trPr>
        <w:tc>
          <w:tcPr>
            <w:tcW w:w="1271" w:type="dxa"/>
            <w:tcBorders>
              <w:top w:val="single" w:sz="4" w:space="0" w:color="auto"/>
              <w:left w:val="single" w:sz="4" w:space="0" w:color="auto"/>
              <w:bottom w:val="single" w:sz="4" w:space="0" w:color="auto"/>
              <w:right w:val="single" w:sz="4" w:space="0" w:color="auto"/>
            </w:tcBorders>
            <w:hideMark/>
          </w:tcPr>
          <w:p w14:paraId="53E907BA" w14:textId="77777777" w:rsidR="00E74EE6" w:rsidRPr="00621D8E" w:rsidRDefault="00E74EE6" w:rsidP="00E74EE6">
            <w:pPr>
              <w:jc w:val="center"/>
              <w:rPr>
                <w:rFonts w:ascii="Arial" w:hAnsi="Arial" w:cs="Arial"/>
                <w:color w:val="000000"/>
                <w:sz w:val="20"/>
                <w:szCs w:val="20"/>
              </w:rPr>
            </w:pPr>
            <w:r w:rsidRPr="00621D8E">
              <w:rPr>
                <w:rFonts w:ascii="Arial" w:hAnsi="Arial" w:cs="Arial"/>
                <w:color w:val="000000"/>
                <w:sz w:val="20"/>
                <w:szCs w:val="20"/>
              </w:rPr>
              <w:t>31/01/2025</w:t>
            </w:r>
          </w:p>
        </w:tc>
        <w:tc>
          <w:tcPr>
            <w:tcW w:w="5745" w:type="dxa"/>
            <w:tcBorders>
              <w:top w:val="single" w:sz="4" w:space="0" w:color="auto"/>
              <w:left w:val="single" w:sz="4" w:space="0" w:color="auto"/>
              <w:bottom w:val="single" w:sz="4" w:space="0" w:color="auto"/>
              <w:right w:val="single" w:sz="4" w:space="0" w:color="auto"/>
            </w:tcBorders>
            <w:hideMark/>
          </w:tcPr>
          <w:p w14:paraId="2DDA41B7" w14:textId="77777777" w:rsidR="00E74EE6" w:rsidRPr="00621D8E" w:rsidRDefault="00E74EE6" w:rsidP="00E74EE6">
            <w:pPr>
              <w:rPr>
                <w:rFonts w:ascii="Arial" w:hAnsi="Arial" w:cs="Arial"/>
                <w:color w:val="000000"/>
                <w:sz w:val="20"/>
                <w:szCs w:val="20"/>
              </w:rPr>
            </w:pPr>
            <w:r w:rsidRPr="00621D8E">
              <w:rPr>
                <w:rFonts w:ascii="Arial" w:hAnsi="Arial" w:cs="Arial"/>
                <w:color w:val="000000"/>
                <w:sz w:val="20"/>
                <w:szCs w:val="20"/>
              </w:rPr>
              <w:t>WSP UK Limited t/a WSP Parsons Brinckerhoff</w:t>
            </w:r>
          </w:p>
        </w:tc>
        <w:tc>
          <w:tcPr>
            <w:tcW w:w="4453" w:type="dxa"/>
            <w:tcBorders>
              <w:top w:val="single" w:sz="4" w:space="0" w:color="auto"/>
              <w:left w:val="single" w:sz="4" w:space="0" w:color="auto"/>
              <w:bottom w:val="single" w:sz="4" w:space="0" w:color="auto"/>
              <w:right w:val="single" w:sz="4" w:space="0" w:color="auto"/>
            </w:tcBorders>
            <w:hideMark/>
          </w:tcPr>
          <w:p w14:paraId="2917C679" w14:textId="77777777" w:rsidR="00E74EE6" w:rsidRPr="00621D8E" w:rsidRDefault="00E74EE6" w:rsidP="00E74EE6">
            <w:pPr>
              <w:rPr>
                <w:rFonts w:ascii="Arial" w:hAnsi="Arial" w:cs="Arial"/>
                <w:color w:val="000000"/>
                <w:sz w:val="20"/>
                <w:szCs w:val="20"/>
              </w:rPr>
            </w:pPr>
            <w:r w:rsidRPr="00621D8E">
              <w:rPr>
                <w:rFonts w:ascii="Arial" w:hAnsi="Arial" w:cs="Arial"/>
                <w:color w:val="000000"/>
                <w:sz w:val="20"/>
                <w:szCs w:val="20"/>
              </w:rPr>
              <w:t>Laurieston Road / Icehouse Brae upgrading works</w:t>
            </w:r>
          </w:p>
        </w:tc>
        <w:tc>
          <w:tcPr>
            <w:tcW w:w="1329" w:type="dxa"/>
            <w:tcBorders>
              <w:top w:val="single" w:sz="4" w:space="0" w:color="auto"/>
              <w:left w:val="single" w:sz="4" w:space="0" w:color="auto"/>
              <w:bottom w:val="single" w:sz="4" w:space="0" w:color="auto"/>
              <w:right w:val="single" w:sz="4" w:space="0" w:color="auto"/>
            </w:tcBorders>
            <w:hideMark/>
          </w:tcPr>
          <w:p w14:paraId="1025E441" w14:textId="77777777" w:rsidR="00E74EE6" w:rsidRPr="00621D8E" w:rsidRDefault="00E74EE6" w:rsidP="00E74EE6">
            <w:pPr>
              <w:jc w:val="right"/>
              <w:rPr>
                <w:rFonts w:ascii="Arial" w:hAnsi="Arial" w:cs="Arial"/>
                <w:color w:val="000000"/>
                <w:sz w:val="20"/>
                <w:szCs w:val="20"/>
              </w:rPr>
            </w:pPr>
            <w:r w:rsidRPr="00621D8E">
              <w:rPr>
                <w:rFonts w:ascii="Arial" w:hAnsi="Arial" w:cs="Arial"/>
                <w:color w:val="000000"/>
                <w:sz w:val="20"/>
                <w:szCs w:val="20"/>
              </w:rPr>
              <w:t>£385,041.26</w:t>
            </w:r>
          </w:p>
        </w:tc>
        <w:tc>
          <w:tcPr>
            <w:tcW w:w="1137" w:type="dxa"/>
            <w:tcBorders>
              <w:top w:val="single" w:sz="4" w:space="0" w:color="auto"/>
              <w:left w:val="single" w:sz="4" w:space="0" w:color="auto"/>
              <w:bottom w:val="single" w:sz="4" w:space="0" w:color="auto"/>
              <w:right w:val="single" w:sz="4" w:space="0" w:color="auto"/>
            </w:tcBorders>
            <w:hideMark/>
          </w:tcPr>
          <w:p w14:paraId="18B2525B" w14:textId="77777777" w:rsidR="00E74EE6" w:rsidRPr="00621D8E" w:rsidRDefault="00E74EE6" w:rsidP="00E74EE6">
            <w:pPr>
              <w:jc w:val="center"/>
              <w:rPr>
                <w:rFonts w:ascii="Arial" w:hAnsi="Arial" w:cs="Arial"/>
                <w:color w:val="000000"/>
                <w:sz w:val="20"/>
                <w:szCs w:val="20"/>
              </w:rPr>
            </w:pPr>
            <w:r w:rsidRPr="00621D8E">
              <w:rPr>
                <w:rFonts w:ascii="Arial" w:hAnsi="Arial" w:cs="Arial"/>
                <w:color w:val="000000"/>
                <w:sz w:val="20"/>
                <w:szCs w:val="20"/>
              </w:rPr>
              <w:t>03/02/2025</w:t>
            </w:r>
          </w:p>
        </w:tc>
        <w:tc>
          <w:tcPr>
            <w:tcW w:w="1137" w:type="dxa"/>
            <w:tcBorders>
              <w:top w:val="single" w:sz="4" w:space="0" w:color="auto"/>
              <w:left w:val="single" w:sz="4" w:space="0" w:color="auto"/>
              <w:bottom w:val="single" w:sz="4" w:space="0" w:color="auto"/>
              <w:right w:val="single" w:sz="4" w:space="0" w:color="auto"/>
            </w:tcBorders>
            <w:hideMark/>
          </w:tcPr>
          <w:p w14:paraId="0C0E1E24" w14:textId="77777777" w:rsidR="00E74EE6" w:rsidRPr="00621D8E" w:rsidRDefault="00E74EE6" w:rsidP="00E74EE6">
            <w:pPr>
              <w:jc w:val="center"/>
              <w:rPr>
                <w:rFonts w:ascii="Arial" w:hAnsi="Arial" w:cs="Arial"/>
                <w:color w:val="000000"/>
                <w:sz w:val="20"/>
                <w:szCs w:val="20"/>
              </w:rPr>
            </w:pPr>
            <w:r w:rsidRPr="00621D8E">
              <w:rPr>
                <w:rFonts w:ascii="Arial" w:hAnsi="Arial" w:cs="Arial"/>
                <w:color w:val="000000"/>
                <w:sz w:val="20"/>
                <w:szCs w:val="20"/>
              </w:rPr>
              <w:t>31/03/2026</w:t>
            </w:r>
          </w:p>
        </w:tc>
      </w:tr>
      <w:tr w:rsidR="009C0284" w:rsidRPr="00621D8E" w14:paraId="4E693578" w14:textId="77777777" w:rsidTr="00621D8E">
        <w:trPr>
          <w:trHeight w:val="465"/>
        </w:trPr>
        <w:tc>
          <w:tcPr>
            <w:tcW w:w="1271" w:type="dxa"/>
            <w:tcBorders>
              <w:top w:val="single" w:sz="4" w:space="0" w:color="auto"/>
              <w:left w:val="single" w:sz="8" w:space="0" w:color="000000"/>
              <w:bottom w:val="single" w:sz="8" w:space="0" w:color="auto"/>
              <w:right w:val="single" w:sz="8" w:space="0" w:color="000000"/>
            </w:tcBorders>
            <w:hideMark/>
          </w:tcPr>
          <w:p w14:paraId="655B00F0" w14:textId="77777777" w:rsidR="00E74EE6" w:rsidRPr="00621D8E" w:rsidRDefault="00E74EE6" w:rsidP="00E74EE6">
            <w:pPr>
              <w:jc w:val="center"/>
              <w:rPr>
                <w:rFonts w:ascii="Arial" w:hAnsi="Arial" w:cs="Arial"/>
                <w:color w:val="000000"/>
                <w:sz w:val="20"/>
                <w:szCs w:val="20"/>
              </w:rPr>
            </w:pPr>
            <w:r w:rsidRPr="00621D8E">
              <w:rPr>
                <w:rFonts w:ascii="Arial" w:hAnsi="Arial" w:cs="Arial"/>
                <w:color w:val="000000"/>
                <w:sz w:val="20"/>
                <w:szCs w:val="20"/>
              </w:rPr>
              <w:t>07/02/2025</w:t>
            </w:r>
          </w:p>
        </w:tc>
        <w:tc>
          <w:tcPr>
            <w:tcW w:w="5745" w:type="dxa"/>
            <w:tcBorders>
              <w:top w:val="single" w:sz="4" w:space="0" w:color="auto"/>
              <w:left w:val="nil"/>
              <w:bottom w:val="single" w:sz="8" w:space="0" w:color="auto"/>
              <w:right w:val="single" w:sz="8" w:space="0" w:color="000000"/>
            </w:tcBorders>
            <w:hideMark/>
          </w:tcPr>
          <w:p w14:paraId="6F3FDFC9" w14:textId="77777777" w:rsidR="00E74EE6" w:rsidRPr="00621D8E" w:rsidRDefault="00E74EE6" w:rsidP="00E74EE6">
            <w:pPr>
              <w:rPr>
                <w:rFonts w:ascii="Arial" w:hAnsi="Arial" w:cs="Arial"/>
                <w:color w:val="000000"/>
                <w:sz w:val="20"/>
                <w:szCs w:val="20"/>
              </w:rPr>
            </w:pPr>
            <w:r w:rsidRPr="00621D8E">
              <w:rPr>
                <w:rFonts w:ascii="Arial" w:hAnsi="Arial" w:cs="Arial"/>
                <w:color w:val="000000"/>
                <w:sz w:val="20"/>
                <w:szCs w:val="20"/>
              </w:rPr>
              <w:t>Phoenix Drilling Limited</w:t>
            </w:r>
          </w:p>
        </w:tc>
        <w:tc>
          <w:tcPr>
            <w:tcW w:w="4453" w:type="dxa"/>
            <w:tcBorders>
              <w:top w:val="single" w:sz="4" w:space="0" w:color="auto"/>
              <w:left w:val="nil"/>
              <w:bottom w:val="single" w:sz="8" w:space="0" w:color="auto"/>
              <w:right w:val="single" w:sz="8" w:space="0" w:color="000000"/>
            </w:tcBorders>
            <w:hideMark/>
          </w:tcPr>
          <w:p w14:paraId="007911BE" w14:textId="77777777" w:rsidR="00E74EE6" w:rsidRPr="00621D8E" w:rsidRDefault="00E74EE6" w:rsidP="00E74EE6">
            <w:pPr>
              <w:rPr>
                <w:rFonts w:ascii="Arial" w:hAnsi="Arial" w:cs="Arial"/>
                <w:color w:val="000000"/>
                <w:sz w:val="20"/>
                <w:szCs w:val="20"/>
              </w:rPr>
            </w:pPr>
            <w:r w:rsidRPr="00621D8E">
              <w:rPr>
                <w:rFonts w:ascii="Arial" w:hAnsi="Arial" w:cs="Arial"/>
                <w:color w:val="000000"/>
                <w:sz w:val="20"/>
                <w:szCs w:val="20"/>
              </w:rPr>
              <w:t>Ground investigations at Vellore Road and Westquarter (QQ)</w:t>
            </w:r>
          </w:p>
        </w:tc>
        <w:tc>
          <w:tcPr>
            <w:tcW w:w="1329" w:type="dxa"/>
            <w:tcBorders>
              <w:top w:val="single" w:sz="4" w:space="0" w:color="auto"/>
              <w:left w:val="nil"/>
              <w:bottom w:val="single" w:sz="8" w:space="0" w:color="auto"/>
              <w:right w:val="single" w:sz="8" w:space="0" w:color="000000"/>
            </w:tcBorders>
            <w:hideMark/>
          </w:tcPr>
          <w:p w14:paraId="3FAA52E8" w14:textId="77777777" w:rsidR="00E74EE6" w:rsidRPr="00621D8E" w:rsidRDefault="00E74EE6" w:rsidP="00E74EE6">
            <w:pPr>
              <w:jc w:val="right"/>
              <w:rPr>
                <w:rFonts w:ascii="Arial" w:hAnsi="Arial" w:cs="Arial"/>
                <w:color w:val="000000"/>
                <w:sz w:val="20"/>
                <w:szCs w:val="20"/>
              </w:rPr>
            </w:pPr>
            <w:r w:rsidRPr="00621D8E">
              <w:rPr>
                <w:rFonts w:ascii="Arial" w:hAnsi="Arial" w:cs="Arial"/>
                <w:color w:val="000000"/>
                <w:sz w:val="20"/>
                <w:szCs w:val="20"/>
              </w:rPr>
              <w:t>£83,688.00</w:t>
            </w:r>
          </w:p>
        </w:tc>
        <w:tc>
          <w:tcPr>
            <w:tcW w:w="1137" w:type="dxa"/>
            <w:tcBorders>
              <w:top w:val="single" w:sz="4" w:space="0" w:color="auto"/>
              <w:left w:val="nil"/>
              <w:bottom w:val="single" w:sz="8" w:space="0" w:color="auto"/>
              <w:right w:val="single" w:sz="8" w:space="0" w:color="000000"/>
            </w:tcBorders>
            <w:hideMark/>
          </w:tcPr>
          <w:p w14:paraId="043B608F" w14:textId="77777777" w:rsidR="00E74EE6" w:rsidRPr="00621D8E" w:rsidRDefault="00E74EE6" w:rsidP="00E74EE6">
            <w:pPr>
              <w:jc w:val="center"/>
              <w:rPr>
                <w:rFonts w:ascii="Arial" w:hAnsi="Arial" w:cs="Arial"/>
                <w:color w:val="000000"/>
                <w:sz w:val="20"/>
                <w:szCs w:val="20"/>
              </w:rPr>
            </w:pPr>
            <w:r w:rsidRPr="00621D8E">
              <w:rPr>
                <w:rFonts w:ascii="Arial" w:hAnsi="Arial" w:cs="Arial"/>
                <w:color w:val="000000"/>
                <w:sz w:val="20"/>
                <w:szCs w:val="20"/>
              </w:rPr>
              <w:t>07/02/2025</w:t>
            </w:r>
          </w:p>
        </w:tc>
        <w:tc>
          <w:tcPr>
            <w:tcW w:w="1137" w:type="dxa"/>
            <w:tcBorders>
              <w:top w:val="single" w:sz="4" w:space="0" w:color="auto"/>
              <w:left w:val="nil"/>
              <w:bottom w:val="single" w:sz="8" w:space="0" w:color="auto"/>
              <w:right w:val="single" w:sz="8" w:space="0" w:color="000000"/>
            </w:tcBorders>
            <w:hideMark/>
          </w:tcPr>
          <w:p w14:paraId="74F3F775" w14:textId="77777777" w:rsidR="00E74EE6" w:rsidRPr="00621D8E" w:rsidRDefault="00E74EE6" w:rsidP="00E74EE6">
            <w:pPr>
              <w:jc w:val="center"/>
              <w:rPr>
                <w:rFonts w:ascii="Arial" w:hAnsi="Arial" w:cs="Arial"/>
                <w:color w:val="000000"/>
                <w:sz w:val="20"/>
                <w:szCs w:val="20"/>
              </w:rPr>
            </w:pPr>
            <w:r w:rsidRPr="00621D8E">
              <w:rPr>
                <w:rFonts w:ascii="Arial" w:hAnsi="Arial" w:cs="Arial"/>
                <w:color w:val="000000"/>
                <w:sz w:val="20"/>
                <w:szCs w:val="20"/>
              </w:rPr>
              <w:t>31/03/2026</w:t>
            </w:r>
          </w:p>
        </w:tc>
      </w:tr>
      <w:tr w:rsidR="00E74EE6" w:rsidRPr="00621D8E" w14:paraId="6169FF04" w14:textId="77777777" w:rsidTr="00621D8E">
        <w:trPr>
          <w:trHeight w:val="690"/>
        </w:trPr>
        <w:tc>
          <w:tcPr>
            <w:tcW w:w="1271" w:type="dxa"/>
            <w:tcBorders>
              <w:top w:val="nil"/>
              <w:left w:val="single" w:sz="8" w:space="0" w:color="000000"/>
              <w:bottom w:val="single" w:sz="8" w:space="0" w:color="auto"/>
              <w:right w:val="single" w:sz="8" w:space="0" w:color="000000"/>
            </w:tcBorders>
            <w:hideMark/>
          </w:tcPr>
          <w:p w14:paraId="35352113" w14:textId="77777777" w:rsidR="00E74EE6" w:rsidRPr="00621D8E" w:rsidRDefault="00E74EE6" w:rsidP="00E74EE6">
            <w:pPr>
              <w:jc w:val="center"/>
              <w:rPr>
                <w:rFonts w:ascii="Arial" w:hAnsi="Arial" w:cs="Arial"/>
                <w:color w:val="000000"/>
                <w:sz w:val="20"/>
                <w:szCs w:val="20"/>
              </w:rPr>
            </w:pPr>
            <w:r w:rsidRPr="00621D8E">
              <w:rPr>
                <w:rFonts w:ascii="Arial" w:hAnsi="Arial" w:cs="Arial"/>
                <w:color w:val="000000"/>
                <w:sz w:val="20"/>
                <w:szCs w:val="20"/>
              </w:rPr>
              <w:t>07/02/2025</w:t>
            </w:r>
          </w:p>
        </w:tc>
        <w:tc>
          <w:tcPr>
            <w:tcW w:w="5745" w:type="dxa"/>
            <w:tcBorders>
              <w:top w:val="nil"/>
              <w:left w:val="nil"/>
              <w:bottom w:val="single" w:sz="8" w:space="0" w:color="auto"/>
              <w:right w:val="single" w:sz="8" w:space="0" w:color="000000"/>
            </w:tcBorders>
            <w:hideMark/>
          </w:tcPr>
          <w:p w14:paraId="52429FA2" w14:textId="77777777" w:rsidR="00E74EE6" w:rsidRPr="00621D8E" w:rsidRDefault="00E74EE6" w:rsidP="00E74EE6">
            <w:pPr>
              <w:rPr>
                <w:rFonts w:ascii="Arial" w:hAnsi="Arial" w:cs="Arial"/>
                <w:color w:val="000000"/>
                <w:sz w:val="20"/>
                <w:szCs w:val="20"/>
              </w:rPr>
            </w:pPr>
            <w:r w:rsidRPr="00621D8E">
              <w:rPr>
                <w:rFonts w:ascii="Arial" w:hAnsi="Arial" w:cs="Arial"/>
                <w:color w:val="000000"/>
                <w:sz w:val="20"/>
                <w:szCs w:val="20"/>
              </w:rPr>
              <w:t>DUGIE CLARK CLACHAN MHOR</w:t>
            </w:r>
          </w:p>
        </w:tc>
        <w:tc>
          <w:tcPr>
            <w:tcW w:w="4453" w:type="dxa"/>
            <w:tcBorders>
              <w:top w:val="nil"/>
              <w:left w:val="nil"/>
              <w:bottom w:val="single" w:sz="8" w:space="0" w:color="auto"/>
              <w:right w:val="single" w:sz="8" w:space="0" w:color="000000"/>
            </w:tcBorders>
            <w:hideMark/>
          </w:tcPr>
          <w:p w14:paraId="60F2D980" w14:textId="77777777" w:rsidR="00E74EE6" w:rsidRPr="00621D8E" w:rsidRDefault="00E74EE6" w:rsidP="00E74EE6">
            <w:pPr>
              <w:rPr>
                <w:rFonts w:ascii="Arial" w:hAnsi="Arial" w:cs="Arial"/>
                <w:color w:val="000000"/>
                <w:sz w:val="20"/>
                <w:szCs w:val="20"/>
              </w:rPr>
            </w:pPr>
            <w:r w:rsidRPr="00621D8E">
              <w:rPr>
                <w:rFonts w:ascii="Arial" w:hAnsi="Arial" w:cs="Arial"/>
                <w:color w:val="000000"/>
                <w:sz w:val="20"/>
                <w:szCs w:val="20"/>
              </w:rPr>
              <w:t>Infilling and backfilling works — three structures located at Provost Road, Almond Road and Manuel Terrace (QQ)</w:t>
            </w:r>
          </w:p>
        </w:tc>
        <w:tc>
          <w:tcPr>
            <w:tcW w:w="1329" w:type="dxa"/>
            <w:tcBorders>
              <w:top w:val="nil"/>
              <w:left w:val="nil"/>
              <w:bottom w:val="single" w:sz="8" w:space="0" w:color="auto"/>
              <w:right w:val="single" w:sz="8" w:space="0" w:color="000000"/>
            </w:tcBorders>
            <w:hideMark/>
          </w:tcPr>
          <w:p w14:paraId="5F8EE08F" w14:textId="77777777" w:rsidR="00E74EE6" w:rsidRPr="00621D8E" w:rsidRDefault="00E74EE6" w:rsidP="00E74EE6">
            <w:pPr>
              <w:jc w:val="right"/>
              <w:rPr>
                <w:rFonts w:ascii="Arial" w:hAnsi="Arial" w:cs="Arial"/>
                <w:color w:val="000000"/>
                <w:sz w:val="20"/>
                <w:szCs w:val="20"/>
              </w:rPr>
            </w:pPr>
            <w:r w:rsidRPr="00621D8E">
              <w:rPr>
                <w:rFonts w:ascii="Arial" w:hAnsi="Arial" w:cs="Arial"/>
                <w:color w:val="000000"/>
                <w:sz w:val="20"/>
                <w:szCs w:val="20"/>
              </w:rPr>
              <w:t>£75,590.64</w:t>
            </w:r>
          </w:p>
        </w:tc>
        <w:tc>
          <w:tcPr>
            <w:tcW w:w="1137" w:type="dxa"/>
            <w:tcBorders>
              <w:top w:val="nil"/>
              <w:left w:val="nil"/>
              <w:bottom w:val="single" w:sz="8" w:space="0" w:color="auto"/>
              <w:right w:val="single" w:sz="8" w:space="0" w:color="000000"/>
            </w:tcBorders>
            <w:hideMark/>
          </w:tcPr>
          <w:p w14:paraId="0749BEB8" w14:textId="77777777" w:rsidR="00E74EE6" w:rsidRPr="00621D8E" w:rsidRDefault="00E74EE6" w:rsidP="00E74EE6">
            <w:pPr>
              <w:jc w:val="center"/>
              <w:rPr>
                <w:rFonts w:ascii="Arial" w:hAnsi="Arial" w:cs="Arial"/>
                <w:color w:val="000000"/>
                <w:sz w:val="20"/>
                <w:szCs w:val="20"/>
              </w:rPr>
            </w:pPr>
            <w:r w:rsidRPr="00621D8E">
              <w:rPr>
                <w:rFonts w:ascii="Arial" w:hAnsi="Arial" w:cs="Arial"/>
                <w:color w:val="000000"/>
                <w:sz w:val="20"/>
                <w:szCs w:val="20"/>
              </w:rPr>
              <w:t>17/02/2025</w:t>
            </w:r>
          </w:p>
        </w:tc>
        <w:tc>
          <w:tcPr>
            <w:tcW w:w="1137" w:type="dxa"/>
            <w:tcBorders>
              <w:top w:val="nil"/>
              <w:left w:val="nil"/>
              <w:bottom w:val="single" w:sz="8" w:space="0" w:color="auto"/>
              <w:right w:val="single" w:sz="8" w:space="0" w:color="000000"/>
            </w:tcBorders>
            <w:hideMark/>
          </w:tcPr>
          <w:p w14:paraId="33265A7B" w14:textId="77777777" w:rsidR="00E74EE6" w:rsidRPr="00621D8E" w:rsidRDefault="00E74EE6" w:rsidP="00E74EE6">
            <w:pPr>
              <w:jc w:val="center"/>
              <w:rPr>
                <w:rFonts w:ascii="Arial" w:hAnsi="Arial" w:cs="Arial"/>
                <w:color w:val="000000"/>
                <w:sz w:val="20"/>
                <w:szCs w:val="20"/>
              </w:rPr>
            </w:pPr>
            <w:r w:rsidRPr="00621D8E">
              <w:rPr>
                <w:rFonts w:ascii="Arial" w:hAnsi="Arial" w:cs="Arial"/>
                <w:color w:val="000000"/>
                <w:sz w:val="20"/>
                <w:szCs w:val="20"/>
              </w:rPr>
              <w:t>31/08/2025</w:t>
            </w:r>
          </w:p>
        </w:tc>
      </w:tr>
      <w:tr w:rsidR="00E74EE6" w:rsidRPr="00621D8E" w14:paraId="5CA35B86" w14:textId="77777777" w:rsidTr="00621D8E">
        <w:trPr>
          <w:trHeight w:val="315"/>
        </w:trPr>
        <w:tc>
          <w:tcPr>
            <w:tcW w:w="1271" w:type="dxa"/>
            <w:tcBorders>
              <w:top w:val="nil"/>
              <w:left w:val="single" w:sz="8" w:space="0" w:color="000000"/>
              <w:bottom w:val="single" w:sz="8" w:space="0" w:color="auto"/>
              <w:right w:val="single" w:sz="8" w:space="0" w:color="000000"/>
            </w:tcBorders>
            <w:hideMark/>
          </w:tcPr>
          <w:p w14:paraId="3A693098" w14:textId="77777777" w:rsidR="00E74EE6" w:rsidRPr="00621D8E" w:rsidRDefault="00E74EE6" w:rsidP="00E74EE6">
            <w:pPr>
              <w:jc w:val="center"/>
              <w:rPr>
                <w:rFonts w:ascii="Arial" w:hAnsi="Arial" w:cs="Arial"/>
                <w:color w:val="000000"/>
                <w:sz w:val="20"/>
                <w:szCs w:val="20"/>
              </w:rPr>
            </w:pPr>
            <w:r w:rsidRPr="00621D8E">
              <w:rPr>
                <w:rFonts w:ascii="Arial" w:hAnsi="Arial" w:cs="Arial"/>
                <w:color w:val="000000"/>
                <w:sz w:val="20"/>
                <w:szCs w:val="20"/>
              </w:rPr>
              <w:t>07/02/2025</w:t>
            </w:r>
          </w:p>
        </w:tc>
        <w:tc>
          <w:tcPr>
            <w:tcW w:w="5745" w:type="dxa"/>
            <w:tcBorders>
              <w:top w:val="nil"/>
              <w:left w:val="nil"/>
              <w:bottom w:val="single" w:sz="8" w:space="0" w:color="auto"/>
              <w:right w:val="single" w:sz="8" w:space="0" w:color="000000"/>
            </w:tcBorders>
            <w:hideMark/>
          </w:tcPr>
          <w:p w14:paraId="7079FF86" w14:textId="77777777" w:rsidR="00E74EE6" w:rsidRPr="00621D8E" w:rsidRDefault="00E74EE6" w:rsidP="00E74EE6">
            <w:pPr>
              <w:rPr>
                <w:rFonts w:ascii="Arial" w:hAnsi="Arial" w:cs="Arial"/>
                <w:color w:val="000000"/>
                <w:sz w:val="20"/>
                <w:szCs w:val="20"/>
              </w:rPr>
            </w:pPr>
            <w:r w:rsidRPr="00621D8E">
              <w:rPr>
                <w:rFonts w:ascii="Arial" w:hAnsi="Arial" w:cs="Arial"/>
                <w:color w:val="000000"/>
                <w:sz w:val="20"/>
                <w:szCs w:val="20"/>
              </w:rPr>
              <w:t>DUGIE CLARK CLACHAN MHOR</w:t>
            </w:r>
          </w:p>
        </w:tc>
        <w:tc>
          <w:tcPr>
            <w:tcW w:w="4453" w:type="dxa"/>
            <w:tcBorders>
              <w:top w:val="nil"/>
              <w:left w:val="nil"/>
              <w:bottom w:val="single" w:sz="8" w:space="0" w:color="auto"/>
              <w:right w:val="single" w:sz="8" w:space="0" w:color="000000"/>
            </w:tcBorders>
            <w:hideMark/>
          </w:tcPr>
          <w:p w14:paraId="134C9C63" w14:textId="77777777" w:rsidR="00E74EE6" w:rsidRPr="00621D8E" w:rsidRDefault="00E74EE6" w:rsidP="00E74EE6">
            <w:pPr>
              <w:rPr>
                <w:rFonts w:ascii="Arial" w:hAnsi="Arial" w:cs="Arial"/>
                <w:color w:val="000000"/>
                <w:sz w:val="20"/>
                <w:szCs w:val="20"/>
              </w:rPr>
            </w:pPr>
            <w:r w:rsidRPr="00621D8E">
              <w:rPr>
                <w:rFonts w:ascii="Arial" w:hAnsi="Arial" w:cs="Arial"/>
                <w:color w:val="000000"/>
                <w:sz w:val="20"/>
                <w:szCs w:val="20"/>
              </w:rPr>
              <w:t>Masonry Repair Works 2024/2025</w:t>
            </w:r>
          </w:p>
        </w:tc>
        <w:tc>
          <w:tcPr>
            <w:tcW w:w="1329" w:type="dxa"/>
            <w:tcBorders>
              <w:top w:val="nil"/>
              <w:left w:val="nil"/>
              <w:bottom w:val="single" w:sz="8" w:space="0" w:color="auto"/>
              <w:right w:val="single" w:sz="8" w:space="0" w:color="000000"/>
            </w:tcBorders>
            <w:hideMark/>
          </w:tcPr>
          <w:p w14:paraId="7D183A3C" w14:textId="77777777" w:rsidR="00E74EE6" w:rsidRPr="00621D8E" w:rsidRDefault="00E74EE6" w:rsidP="00E74EE6">
            <w:pPr>
              <w:jc w:val="right"/>
              <w:rPr>
                <w:rFonts w:ascii="Arial" w:hAnsi="Arial" w:cs="Arial"/>
                <w:color w:val="000000"/>
                <w:sz w:val="20"/>
                <w:szCs w:val="20"/>
              </w:rPr>
            </w:pPr>
            <w:r w:rsidRPr="00621D8E">
              <w:rPr>
                <w:rFonts w:ascii="Arial" w:hAnsi="Arial" w:cs="Arial"/>
                <w:color w:val="000000"/>
                <w:sz w:val="20"/>
                <w:szCs w:val="20"/>
              </w:rPr>
              <w:t>£77,144.98</w:t>
            </w:r>
          </w:p>
        </w:tc>
        <w:tc>
          <w:tcPr>
            <w:tcW w:w="1137" w:type="dxa"/>
            <w:tcBorders>
              <w:top w:val="nil"/>
              <w:left w:val="nil"/>
              <w:bottom w:val="single" w:sz="8" w:space="0" w:color="auto"/>
              <w:right w:val="single" w:sz="8" w:space="0" w:color="000000"/>
            </w:tcBorders>
            <w:hideMark/>
          </w:tcPr>
          <w:p w14:paraId="257EF973" w14:textId="77777777" w:rsidR="00E74EE6" w:rsidRPr="00621D8E" w:rsidRDefault="00E74EE6" w:rsidP="00E74EE6">
            <w:pPr>
              <w:jc w:val="center"/>
              <w:rPr>
                <w:rFonts w:ascii="Arial" w:hAnsi="Arial" w:cs="Arial"/>
                <w:color w:val="000000"/>
                <w:sz w:val="20"/>
                <w:szCs w:val="20"/>
              </w:rPr>
            </w:pPr>
            <w:r w:rsidRPr="00621D8E">
              <w:rPr>
                <w:rFonts w:ascii="Arial" w:hAnsi="Arial" w:cs="Arial"/>
                <w:color w:val="000000"/>
                <w:sz w:val="20"/>
                <w:szCs w:val="20"/>
              </w:rPr>
              <w:t>17/02/2025</w:t>
            </w:r>
          </w:p>
        </w:tc>
        <w:tc>
          <w:tcPr>
            <w:tcW w:w="1137" w:type="dxa"/>
            <w:tcBorders>
              <w:top w:val="nil"/>
              <w:left w:val="nil"/>
              <w:bottom w:val="single" w:sz="8" w:space="0" w:color="auto"/>
              <w:right w:val="single" w:sz="8" w:space="0" w:color="000000"/>
            </w:tcBorders>
            <w:hideMark/>
          </w:tcPr>
          <w:p w14:paraId="133468C0" w14:textId="77777777" w:rsidR="00E74EE6" w:rsidRPr="00621D8E" w:rsidRDefault="00E74EE6" w:rsidP="00E74EE6">
            <w:pPr>
              <w:jc w:val="center"/>
              <w:rPr>
                <w:rFonts w:ascii="Arial" w:hAnsi="Arial" w:cs="Arial"/>
                <w:color w:val="000000"/>
                <w:sz w:val="20"/>
                <w:szCs w:val="20"/>
              </w:rPr>
            </w:pPr>
            <w:r w:rsidRPr="00621D8E">
              <w:rPr>
                <w:rFonts w:ascii="Arial" w:hAnsi="Arial" w:cs="Arial"/>
                <w:color w:val="000000"/>
                <w:sz w:val="20"/>
                <w:szCs w:val="20"/>
              </w:rPr>
              <w:t>31/08/2025</w:t>
            </w:r>
          </w:p>
        </w:tc>
      </w:tr>
      <w:tr w:rsidR="00E74EE6" w:rsidRPr="00621D8E" w14:paraId="1A77B36D" w14:textId="77777777" w:rsidTr="00621D8E">
        <w:trPr>
          <w:trHeight w:val="315"/>
        </w:trPr>
        <w:tc>
          <w:tcPr>
            <w:tcW w:w="1271" w:type="dxa"/>
            <w:tcBorders>
              <w:top w:val="nil"/>
              <w:left w:val="single" w:sz="8" w:space="0" w:color="000000"/>
              <w:bottom w:val="single" w:sz="8" w:space="0" w:color="auto"/>
              <w:right w:val="single" w:sz="8" w:space="0" w:color="000000"/>
            </w:tcBorders>
            <w:hideMark/>
          </w:tcPr>
          <w:p w14:paraId="01FB125A" w14:textId="77777777" w:rsidR="00E74EE6" w:rsidRPr="00621D8E" w:rsidRDefault="00E74EE6" w:rsidP="00E74EE6">
            <w:pPr>
              <w:jc w:val="center"/>
              <w:rPr>
                <w:rFonts w:ascii="Arial" w:hAnsi="Arial" w:cs="Arial"/>
                <w:color w:val="000000"/>
                <w:sz w:val="20"/>
                <w:szCs w:val="20"/>
              </w:rPr>
            </w:pPr>
            <w:r w:rsidRPr="00621D8E">
              <w:rPr>
                <w:rFonts w:ascii="Arial" w:hAnsi="Arial" w:cs="Arial"/>
                <w:color w:val="000000"/>
                <w:sz w:val="20"/>
                <w:szCs w:val="20"/>
              </w:rPr>
              <w:t>07/02/2025</w:t>
            </w:r>
          </w:p>
        </w:tc>
        <w:tc>
          <w:tcPr>
            <w:tcW w:w="5745" w:type="dxa"/>
            <w:tcBorders>
              <w:top w:val="nil"/>
              <w:left w:val="nil"/>
              <w:bottom w:val="single" w:sz="8" w:space="0" w:color="auto"/>
              <w:right w:val="single" w:sz="8" w:space="0" w:color="000000"/>
            </w:tcBorders>
            <w:hideMark/>
          </w:tcPr>
          <w:p w14:paraId="17FBC50A" w14:textId="77777777" w:rsidR="00E74EE6" w:rsidRPr="00621D8E" w:rsidRDefault="00E74EE6" w:rsidP="00E74EE6">
            <w:pPr>
              <w:rPr>
                <w:rFonts w:ascii="Arial" w:hAnsi="Arial" w:cs="Arial"/>
                <w:color w:val="000000"/>
                <w:sz w:val="20"/>
                <w:szCs w:val="20"/>
              </w:rPr>
            </w:pPr>
            <w:r w:rsidRPr="00621D8E">
              <w:rPr>
                <w:rFonts w:ascii="Arial" w:hAnsi="Arial" w:cs="Arial"/>
                <w:color w:val="000000"/>
                <w:sz w:val="20"/>
                <w:szCs w:val="20"/>
              </w:rPr>
              <w:t>WI &amp; A Gilbert Limited</w:t>
            </w:r>
          </w:p>
        </w:tc>
        <w:tc>
          <w:tcPr>
            <w:tcW w:w="4453" w:type="dxa"/>
            <w:tcBorders>
              <w:top w:val="nil"/>
              <w:left w:val="nil"/>
              <w:bottom w:val="single" w:sz="8" w:space="0" w:color="auto"/>
              <w:right w:val="single" w:sz="8" w:space="0" w:color="000000"/>
            </w:tcBorders>
            <w:hideMark/>
          </w:tcPr>
          <w:p w14:paraId="30C2C8E8" w14:textId="77777777" w:rsidR="00E74EE6" w:rsidRPr="00621D8E" w:rsidRDefault="00E74EE6" w:rsidP="00E74EE6">
            <w:pPr>
              <w:rPr>
                <w:rFonts w:ascii="Arial" w:hAnsi="Arial" w:cs="Arial"/>
                <w:color w:val="000000"/>
                <w:sz w:val="20"/>
                <w:szCs w:val="20"/>
              </w:rPr>
            </w:pPr>
            <w:r w:rsidRPr="00621D8E">
              <w:rPr>
                <w:rFonts w:ascii="Arial" w:hAnsi="Arial" w:cs="Arial"/>
                <w:color w:val="000000"/>
                <w:sz w:val="20"/>
                <w:szCs w:val="20"/>
              </w:rPr>
              <w:t>Trash Screen and headwall Installations (QQ)</w:t>
            </w:r>
          </w:p>
        </w:tc>
        <w:tc>
          <w:tcPr>
            <w:tcW w:w="1329" w:type="dxa"/>
            <w:tcBorders>
              <w:top w:val="nil"/>
              <w:left w:val="nil"/>
              <w:bottom w:val="single" w:sz="8" w:space="0" w:color="auto"/>
              <w:right w:val="single" w:sz="8" w:space="0" w:color="000000"/>
            </w:tcBorders>
            <w:hideMark/>
          </w:tcPr>
          <w:p w14:paraId="3BA24692" w14:textId="77777777" w:rsidR="00E74EE6" w:rsidRPr="00621D8E" w:rsidRDefault="00E74EE6" w:rsidP="00E74EE6">
            <w:pPr>
              <w:jc w:val="right"/>
              <w:rPr>
                <w:rFonts w:ascii="Arial" w:hAnsi="Arial" w:cs="Arial"/>
                <w:color w:val="000000"/>
                <w:sz w:val="20"/>
                <w:szCs w:val="20"/>
              </w:rPr>
            </w:pPr>
            <w:r w:rsidRPr="00621D8E">
              <w:rPr>
                <w:rFonts w:ascii="Arial" w:hAnsi="Arial" w:cs="Arial"/>
                <w:color w:val="000000"/>
                <w:sz w:val="20"/>
                <w:szCs w:val="20"/>
              </w:rPr>
              <w:t>£50,000.00</w:t>
            </w:r>
          </w:p>
        </w:tc>
        <w:tc>
          <w:tcPr>
            <w:tcW w:w="1137" w:type="dxa"/>
            <w:tcBorders>
              <w:top w:val="nil"/>
              <w:left w:val="nil"/>
              <w:bottom w:val="single" w:sz="8" w:space="0" w:color="auto"/>
              <w:right w:val="single" w:sz="8" w:space="0" w:color="000000"/>
            </w:tcBorders>
            <w:hideMark/>
          </w:tcPr>
          <w:p w14:paraId="5B7A2428" w14:textId="77777777" w:rsidR="00E74EE6" w:rsidRPr="00621D8E" w:rsidRDefault="00E74EE6" w:rsidP="00E74EE6">
            <w:pPr>
              <w:jc w:val="center"/>
              <w:rPr>
                <w:rFonts w:ascii="Arial" w:hAnsi="Arial" w:cs="Arial"/>
                <w:color w:val="000000"/>
                <w:sz w:val="20"/>
                <w:szCs w:val="20"/>
              </w:rPr>
            </w:pPr>
            <w:r w:rsidRPr="00621D8E">
              <w:rPr>
                <w:rFonts w:ascii="Arial" w:hAnsi="Arial" w:cs="Arial"/>
                <w:color w:val="000000"/>
                <w:sz w:val="20"/>
                <w:szCs w:val="20"/>
              </w:rPr>
              <w:t>07/02/2025</w:t>
            </w:r>
          </w:p>
        </w:tc>
        <w:tc>
          <w:tcPr>
            <w:tcW w:w="1137" w:type="dxa"/>
            <w:tcBorders>
              <w:top w:val="nil"/>
              <w:left w:val="nil"/>
              <w:bottom w:val="single" w:sz="8" w:space="0" w:color="auto"/>
              <w:right w:val="single" w:sz="8" w:space="0" w:color="000000"/>
            </w:tcBorders>
            <w:hideMark/>
          </w:tcPr>
          <w:p w14:paraId="77C9F98E" w14:textId="77777777" w:rsidR="00E74EE6" w:rsidRPr="00621D8E" w:rsidRDefault="00E74EE6" w:rsidP="00E74EE6">
            <w:pPr>
              <w:jc w:val="center"/>
              <w:rPr>
                <w:rFonts w:ascii="Arial" w:hAnsi="Arial" w:cs="Arial"/>
                <w:color w:val="000000"/>
                <w:sz w:val="20"/>
                <w:szCs w:val="20"/>
              </w:rPr>
            </w:pPr>
            <w:r w:rsidRPr="00621D8E">
              <w:rPr>
                <w:rFonts w:ascii="Arial" w:hAnsi="Arial" w:cs="Arial"/>
                <w:color w:val="000000"/>
                <w:sz w:val="20"/>
                <w:szCs w:val="20"/>
              </w:rPr>
              <w:t>31/10/2025</w:t>
            </w:r>
          </w:p>
        </w:tc>
      </w:tr>
      <w:tr w:rsidR="00E74EE6" w:rsidRPr="00621D8E" w14:paraId="18150FEA" w14:textId="77777777" w:rsidTr="00621D8E">
        <w:trPr>
          <w:trHeight w:val="465"/>
        </w:trPr>
        <w:tc>
          <w:tcPr>
            <w:tcW w:w="1271" w:type="dxa"/>
            <w:tcBorders>
              <w:top w:val="nil"/>
              <w:left w:val="single" w:sz="8" w:space="0" w:color="000000"/>
              <w:bottom w:val="single" w:sz="8" w:space="0" w:color="auto"/>
              <w:right w:val="single" w:sz="8" w:space="0" w:color="000000"/>
            </w:tcBorders>
            <w:hideMark/>
          </w:tcPr>
          <w:p w14:paraId="7D2B135E" w14:textId="77777777" w:rsidR="00E74EE6" w:rsidRPr="00621D8E" w:rsidRDefault="00E74EE6" w:rsidP="00E74EE6">
            <w:pPr>
              <w:jc w:val="center"/>
              <w:rPr>
                <w:rFonts w:ascii="Arial" w:hAnsi="Arial" w:cs="Arial"/>
                <w:color w:val="000000"/>
                <w:sz w:val="20"/>
                <w:szCs w:val="20"/>
              </w:rPr>
            </w:pPr>
            <w:r w:rsidRPr="00621D8E">
              <w:rPr>
                <w:rFonts w:ascii="Arial" w:hAnsi="Arial" w:cs="Arial"/>
                <w:color w:val="000000"/>
                <w:sz w:val="20"/>
                <w:szCs w:val="20"/>
              </w:rPr>
              <w:t>10/02/2025</w:t>
            </w:r>
          </w:p>
        </w:tc>
        <w:tc>
          <w:tcPr>
            <w:tcW w:w="5745" w:type="dxa"/>
            <w:tcBorders>
              <w:top w:val="nil"/>
              <w:left w:val="nil"/>
              <w:bottom w:val="single" w:sz="8" w:space="0" w:color="auto"/>
              <w:right w:val="single" w:sz="8" w:space="0" w:color="000000"/>
            </w:tcBorders>
            <w:hideMark/>
          </w:tcPr>
          <w:p w14:paraId="7892F4E1" w14:textId="77777777" w:rsidR="00E74EE6" w:rsidRPr="00621D8E" w:rsidRDefault="00E74EE6" w:rsidP="00E74EE6">
            <w:pPr>
              <w:rPr>
                <w:rFonts w:ascii="Arial" w:hAnsi="Arial" w:cs="Arial"/>
                <w:color w:val="000000"/>
                <w:sz w:val="20"/>
                <w:szCs w:val="20"/>
              </w:rPr>
            </w:pPr>
            <w:proofErr w:type="spellStart"/>
            <w:r w:rsidRPr="00621D8E">
              <w:rPr>
                <w:rFonts w:ascii="Arial" w:hAnsi="Arial" w:cs="Arial"/>
                <w:color w:val="000000"/>
                <w:sz w:val="20"/>
                <w:szCs w:val="20"/>
              </w:rPr>
              <w:t>Emtec</w:t>
            </w:r>
            <w:proofErr w:type="spellEnd"/>
            <w:r w:rsidRPr="00621D8E">
              <w:rPr>
                <w:rFonts w:ascii="Arial" w:hAnsi="Arial" w:cs="Arial"/>
                <w:color w:val="000000"/>
                <w:sz w:val="20"/>
                <w:szCs w:val="20"/>
              </w:rPr>
              <w:t xml:space="preserve"> Property Services Limited</w:t>
            </w:r>
          </w:p>
        </w:tc>
        <w:tc>
          <w:tcPr>
            <w:tcW w:w="4453" w:type="dxa"/>
            <w:tcBorders>
              <w:top w:val="nil"/>
              <w:left w:val="nil"/>
              <w:bottom w:val="single" w:sz="8" w:space="0" w:color="auto"/>
              <w:right w:val="single" w:sz="8" w:space="0" w:color="000000"/>
            </w:tcBorders>
            <w:hideMark/>
          </w:tcPr>
          <w:p w14:paraId="38C96622" w14:textId="77777777" w:rsidR="00E74EE6" w:rsidRPr="00621D8E" w:rsidRDefault="00E74EE6" w:rsidP="00E74EE6">
            <w:pPr>
              <w:rPr>
                <w:rFonts w:ascii="Arial" w:hAnsi="Arial" w:cs="Arial"/>
                <w:color w:val="000000"/>
                <w:sz w:val="20"/>
                <w:szCs w:val="20"/>
              </w:rPr>
            </w:pPr>
            <w:r w:rsidRPr="00621D8E">
              <w:rPr>
                <w:rFonts w:ascii="Arial" w:hAnsi="Arial" w:cs="Arial"/>
                <w:color w:val="000000"/>
                <w:sz w:val="20"/>
                <w:szCs w:val="20"/>
              </w:rPr>
              <w:t>Refurbishment at 28 Abbotsinch Road, Grangemouth</w:t>
            </w:r>
          </w:p>
        </w:tc>
        <w:tc>
          <w:tcPr>
            <w:tcW w:w="1329" w:type="dxa"/>
            <w:tcBorders>
              <w:top w:val="nil"/>
              <w:left w:val="nil"/>
              <w:bottom w:val="single" w:sz="8" w:space="0" w:color="auto"/>
              <w:right w:val="single" w:sz="8" w:space="0" w:color="000000"/>
            </w:tcBorders>
            <w:hideMark/>
          </w:tcPr>
          <w:p w14:paraId="215FECB6" w14:textId="77777777" w:rsidR="00E74EE6" w:rsidRPr="00621D8E" w:rsidRDefault="00E74EE6" w:rsidP="00E74EE6">
            <w:pPr>
              <w:jc w:val="right"/>
              <w:rPr>
                <w:rFonts w:ascii="Arial" w:hAnsi="Arial" w:cs="Arial"/>
                <w:color w:val="000000"/>
                <w:sz w:val="20"/>
                <w:szCs w:val="20"/>
              </w:rPr>
            </w:pPr>
            <w:r w:rsidRPr="00621D8E">
              <w:rPr>
                <w:rFonts w:ascii="Arial" w:hAnsi="Arial" w:cs="Arial"/>
                <w:color w:val="000000"/>
                <w:sz w:val="20"/>
                <w:szCs w:val="20"/>
              </w:rPr>
              <w:t>£271,322.78</w:t>
            </w:r>
          </w:p>
        </w:tc>
        <w:tc>
          <w:tcPr>
            <w:tcW w:w="1137" w:type="dxa"/>
            <w:tcBorders>
              <w:top w:val="nil"/>
              <w:left w:val="nil"/>
              <w:bottom w:val="single" w:sz="8" w:space="0" w:color="auto"/>
              <w:right w:val="single" w:sz="8" w:space="0" w:color="000000"/>
            </w:tcBorders>
            <w:hideMark/>
          </w:tcPr>
          <w:p w14:paraId="7808CB18" w14:textId="77777777" w:rsidR="00E74EE6" w:rsidRPr="00621D8E" w:rsidRDefault="00E74EE6" w:rsidP="00E74EE6">
            <w:pPr>
              <w:jc w:val="center"/>
              <w:rPr>
                <w:rFonts w:ascii="Arial" w:hAnsi="Arial" w:cs="Arial"/>
                <w:color w:val="000000"/>
                <w:sz w:val="20"/>
                <w:szCs w:val="20"/>
              </w:rPr>
            </w:pPr>
            <w:r w:rsidRPr="00621D8E">
              <w:rPr>
                <w:rFonts w:ascii="Arial" w:hAnsi="Arial" w:cs="Arial"/>
                <w:color w:val="000000"/>
                <w:sz w:val="20"/>
                <w:szCs w:val="20"/>
              </w:rPr>
              <w:t>10/02/2025</w:t>
            </w:r>
          </w:p>
        </w:tc>
        <w:tc>
          <w:tcPr>
            <w:tcW w:w="1137" w:type="dxa"/>
            <w:tcBorders>
              <w:top w:val="nil"/>
              <w:left w:val="nil"/>
              <w:bottom w:val="single" w:sz="8" w:space="0" w:color="auto"/>
              <w:right w:val="single" w:sz="8" w:space="0" w:color="000000"/>
            </w:tcBorders>
            <w:hideMark/>
          </w:tcPr>
          <w:p w14:paraId="046454C7" w14:textId="77777777" w:rsidR="00E74EE6" w:rsidRPr="00621D8E" w:rsidRDefault="00E74EE6" w:rsidP="00E74EE6">
            <w:pPr>
              <w:jc w:val="center"/>
              <w:rPr>
                <w:rFonts w:ascii="Arial" w:hAnsi="Arial" w:cs="Arial"/>
                <w:color w:val="000000"/>
                <w:sz w:val="20"/>
                <w:szCs w:val="20"/>
              </w:rPr>
            </w:pPr>
            <w:r w:rsidRPr="00621D8E">
              <w:rPr>
                <w:rFonts w:ascii="Arial" w:hAnsi="Arial" w:cs="Arial"/>
                <w:color w:val="000000"/>
                <w:sz w:val="20"/>
                <w:szCs w:val="20"/>
              </w:rPr>
              <w:t>31/08/2025</w:t>
            </w:r>
          </w:p>
        </w:tc>
      </w:tr>
      <w:tr w:rsidR="00E74EE6" w:rsidRPr="00621D8E" w14:paraId="52D6E080" w14:textId="77777777" w:rsidTr="00621D8E">
        <w:trPr>
          <w:trHeight w:val="300"/>
        </w:trPr>
        <w:tc>
          <w:tcPr>
            <w:tcW w:w="1271" w:type="dxa"/>
            <w:vMerge w:val="restart"/>
            <w:tcBorders>
              <w:top w:val="nil"/>
              <w:left w:val="single" w:sz="8" w:space="0" w:color="auto"/>
              <w:bottom w:val="single" w:sz="4" w:space="0" w:color="000000"/>
              <w:right w:val="single" w:sz="8" w:space="0" w:color="000000"/>
            </w:tcBorders>
            <w:hideMark/>
          </w:tcPr>
          <w:p w14:paraId="7B1051A1" w14:textId="77777777" w:rsidR="00E74EE6" w:rsidRPr="00621D8E" w:rsidRDefault="00E74EE6" w:rsidP="00E74EE6">
            <w:pPr>
              <w:jc w:val="center"/>
              <w:rPr>
                <w:rFonts w:ascii="Arial" w:hAnsi="Arial" w:cs="Arial"/>
                <w:color w:val="000000"/>
                <w:sz w:val="20"/>
                <w:szCs w:val="20"/>
              </w:rPr>
            </w:pPr>
            <w:r w:rsidRPr="00621D8E">
              <w:rPr>
                <w:rFonts w:ascii="Arial" w:hAnsi="Arial" w:cs="Arial"/>
                <w:color w:val="000000"/>
                <w:sz w:val="20"/>
                <w:szCs w:val="20"/>
              </w:rPr>
              <w:t>17/02/2025</w:t>
            </w:r>
          </w:p>
        </w:tc>
        <w:tc>
          <w:tcPr>
            <w:tcW w:w="5745" w:type="dxa"/>
            <w:tcBorders>
              <w:top w:val="nil"/>
              <w:left w:val="nil"/>
              <w:bottom w:val="single" w:sz="4" w:space="0" w:color="000000"/>
              <w:right w:val="single" w:sz="8" w:space="0" w:color="000000"/>
            </w:tcBorders>
            <w:hideMark/>
          </w:tcPr>
          <w:p w14:paraId="3C189496" w14:textId="77777777" w:rsidR="00E74EE6" w:rsidRPr="00621D8E" w:rsidRDefault="00E74EE6" w:rsidP="00E74EE6">
            <w:pPr>
              <w:rPr>
                <w:rFonts w:ascii="Arial" w:hAnsi="Arial" w:cs="Arial"/>
                <w:color w:val="000000"/>
                <w:sz w:val="20"/>
                <w:szCs w:val="20"/>
              </w:rPr>
            </w:pPr>
            <w:r w:rsidRPr="00621D8E">
              <w:rPr>
                <w:rFonts w:ascii="Arial" w:hAnsi="Arial" w:cs="Arial"/>
                <w:color w:val="000000"/>
                <w:sz w:val="20"/>
                <w:szCs w:val="20"/>
              </w:rPr>
              <w:t>Agri-gem Limited</w:t>
            </w:r>
          </w:p>
        </w:tc>
        <w:tc>
          <w:tcPr>
            <w:tcW w:w="4453" w:type="dxa"/>
            <w:vMerge w:val="restart"/>
            <w:tcBorders>
              <w:top w:val="nil"/>
              <w:left w:val="single" w:sz="8" w:space="0" w:color="000000"/>
              <w:bottom w:val="single" w:sz="4" w:space="0" w:color="000000"/>
              <w:right w:val="single" w:sz="8" w:space="0" w:color="000000"/>
            </w:tcBorders>
            <w:hideMark/>
          </w:tcPr>
          <w:p w14:paraId="16090527" w14:textId="77777777" w:rsidR="00E74EE6" w:rsidRPr="00621D8E" w:rsidRDefault="00E74EE6" w:rsidP="00E74EE6">
            <w:pPr>
              <w:rPr>
                <w:rFonts w:ascii="Arial" w:hAnsi="Arial" w:cs="Arial"/>
                <w:color w:val="000000"/>
                <w:sz w:val="20"/>
                <w:szCs w:val="20"/>
              </w:rPr>
            </w:pPr>
            <w:r w:rsidRPr="00621D8E">
              <w:rPr>
                <w:rFonts w:ascii="Arial" w:hAnsi="Arial" w:cs="Arial"/>
                <w:color w:val="000000"/>
                <w:sz w:val="20"/>
                <w:szCs w:val="20"/>
              </w:rPr>
              <w:t xml:space="preserve">Supply &amp; delivery of horticultural products </w:t>
            </w:r>
          </w:p>
        </w:tc>
        <w:tc>
          <w:tcPr>
            <w:tcW w:w="1329" w:type="dxa"/>
            <w:vMerge w:val="restart"/>
            <w:tcBorders>
              <w:top w:val="nil"/>
              <w:left w:val="single" w:sz="8" w:space="0" w:color="000000"/>
              <w:bottom w:val="single" w:sz="4" w:space="0" w:color="000000"/>
              <w:right w:val="single" w:sz="8" w:space="0" w:color="000000"/>
            </w:tcBorders>
            <w:hideMark/>
          </w:tcPr>
          <w:p w14:paraId="731767A8" w14:textId="77777777" w:rsidR="00E74EE6" w:rsidRPr="00621D8E" w:rsidRDefault="00E74EE6" w:rsidP="00E74EE6">
            <w:pPr>
              <w:jc w:val="right"/>
              <w:rPr>
                <w:rFonts w:ascii="Arial" w:hAnsi="Arial" w:cs="Arial"/>
                <w:color w:val="000000"/>
                <w:sz w:val="20"/>
                <w:szCs w:val="20"/>
              </w:rPr>
            </w:pPr>
            <w:r w:rsidRPr="00621D8E">
              <w:rPr>
                <w:rFonts w:ascii="Arial" w:hAnsi="Arial" w:cs="Arial"/>
                <w:color w:val="000000"/>
                <w:sz w:val="20"/>
                <w:szCs w:val="20"/>
              </w:rPr>
              <w:t>£400,000.00</w:t>
            </w:r>
          </w:p>
        </w:tc>
        <w:tc>
          <w:tcPr>
            <w:tcW w:w="1137" w:type="dxa"/>
            <w:vMerge w:val="restart"/>
            <w:tcBorders>
              <w:top w:val="nil"/>
              <w:left w:val="single" w:sz="8" w:space="0" w:color="000000"/>
              <w:bottom w:val="single" w:sz="4" w:space="0" w:color="000000"/>
              <w:right w:val="single" w:sz="8" w:space="0" w:color="000000"/>
            </w:tcBorders>
            <w:hideMark/>
          </w:tcPr>
          <w:p w14:paraId="63F0849A" w14:textId="77777777" w:rsidR="00E74EE6" w:rsidRPr="00621D8E" w:rsidRDefault="00E74EE6" w:rsidP="00E74EE6">
            <w:pPr>
              <w:jc w:val="center"/>
              <w:rPr>
                <w:rFonts w:ascii="Arial" w:hAnsi="Arial" w:cs="Arial"/>
                <w:color w:val="000000"/>
                <w:sz w:val="20"/>
                <w:szCs w:val="20"/>
              </w:rPr>
            </w:pPr>
            <w:r w:rsidRPr="00621D8E">
              <w:rPr>
                <w:rFonts w:ascii="Arial" w:hAnsi="Arial" w:cs="Arial"/>
                <w:color w:val="000000"/>
                <w:sz w:val="20"/>
                <w:szCs w:val="20"/>
              </w:rPr>
              <w:t>01/03/2025</w:t>
            </w:r>
          </w:p>
        </w:tc>
        <w:tc>
          <w:tcPr>
            <w:tcW w:w="1137" w:type="dxa"/>
            <w:vMerge w:val="restart"/>
            <w:tcBorders>
              <w:top w:val="nil"/>
              <w:left w:val="single" w:sz="8" w:space="0" w:color="000000"/>
              <w:bottom w:val="single" w:sz="4" w:space="0" w:color="000000"/>
              <w:right w:val="single" w:sz="8" w:space="0" w:color="auto"/>
            </w:tcBorders>
            <w:hideMark/>
          </w:tcPr>
          <w:p w14:paraId="1D1BE96E" w14:textId="77777777" w:rsidR="00E74EE6" w:rsidRPr="00621D8E" w:rsidRDefault="00E74EE6" w:rsidP="00E74EE6">
            <w:pPr>
              <w:jc w:val="center"/>
              <w:rPr>
                <w:rFonts w:ascii="Arial" w:hAnsi="Arial" w:cs="Arial"/>
                <w:color w:val="000000"/>
                <w:sz w:val="20"/>
                <w:szCs w:val="20"/>
              </w:rPr>
            </w:pPr>
            <w:r w:rsidRPr="00621D8E">
              <w:rPr>
                <w:rFonts w:ascii="Arial" w:hAnsi="Arial" w:cs="Arial"/>
                <w:color w:val="000000"/>
                <w:sz w:val="20"/>
                <w:szCs w:val="20"/>
              </w:rPr>
              <w:t>28/02/2029</w:t>
            </w:r>
          </w:p>
        </w:tc>
      </w:tr>
      <w:tr w:rsidR="00E74EE6" w:rsidRPr="00621D8E" w14:paraId="4DF9EB36" w14:textId="77777777" w:rsidTr="00621D8E">
        <w:trPr>
          <w:trHeight w:val="300"/>
        </w:trPr>
        <w:tc>
          <w:tcPr>
            <w:tcW w:w="1271" w:type="dxa"/>
            <w:vMerge/>
            <w:tcBorders>
              <w:top w:val="nil"/>
              <w:left w:val="single" w:sz="8" w:space="0" w:color="auto"/>
              <w:bottom w:val="single" w:sz="4" w:space="0" w:color="000000"/>
              <w:right w:val="single" w:sz="8" w:space="0" w:color="000000"/>
            </w:tcBorders>
            <w:vAlign w:val="center"/>
            <w:hideMark/>
          </w:tcPr>
          <w:p w14:paraId="186F698A" w14:textId="77777777" w:rsidR="00E74EE6" w:rsidRPr="00621D8E" w:rsidRDefault="00E74EE6" w:rsidP="00E74EE6">
            <w:pPr>
              <w:rPr>
                <w:rFonts w:ascii="Arial" w:hAnsi="Arial" w:cs="Arial"/>
                <w:color w:val="000000"/>
                <w:sz w:val="20"/>
                <w:szCs w:val="20"/>
              </w:rPr>
            </w:pPr>
          </w:p>
        </w:tc>
        <w:tc>
          <w:tcPr>
            <w:tcW w:w="5745" w:type="dxa"/>
            <w:tcBorders>
              <w:top w:val="nil"/>
              <w:left w:val="nil"/>
              <w:bottom w:val="single" w:sz="4" w:space="0" w:color="000000"/>
              <w:right w:val="single" w:sz="8" w:space="0" w:color="000000"/>
            </w:tcBorders>
            <w:hideMark/>
          </w:tcPr>
          <w:p w14:paraId="0530A136" w14:textId="77777777" w:rsidR="00E74EE6" w:rsidRPr="00621D8E" w:rsidRDefault="00E74EE6" w:rsidP="00E74EE6">
            <w:pPr>
              <w:rPr>
                <w:rFonts w:ascii="Arial" w:hAnsi="Arial" w:cs="Arial"/>
                <w:color w:val="000000"/>
                <w:sz w:val="20"/>
                <w:szCs w:val="20"/>
              </w:rPr>
            </w:pPr>
            <w:proofErr w:type="spellStart"/>
            <w:r w:rsidRPr="00621D8E">
              <w:rPr>
                <w:rFonts w:ascii="Arial" w:hAnsi="Arial" w:cs="Arial"/>
                <w:color w:val="000000"/>
                <w:sz w:val="20"/>
                <w:szCs w:val="20"/>
              </w:rPr>
              <w:t>Agrovista</w:t>
            </w:r>
            <w:proofErr w:type="spellEnd"/>
            <w:r w:rsidRPr="00621D8E">
              <w:rPr>
                <w:rFonts w:ascii="Arial" w:hAnsi="Arial" w:cs="Arial"/>
                <w:color w:val="000000"/>
                <w:sz w:val="20"/>
                <w:szCs w:val="20"/>
              </w:rPr>
              <w:t xml:space="preserve"> UK Limited</w:t>
            </w:r>
          </w:p>
        </w:tc>
        <w:tc>
          <w:tcPr>
            <w:tcW w:w="4453" w:type="dxa"/>
            <w:vMerge/>
            <w:tcBorders>
              <w:top w:val="nil"/>
              <w:left w:val="single" w:sz="8" w:space="0" w:color="000000"/>
              <w:bottom w:val="single" w:sz="4" w:space="0" w:color="000000"/>
              <w:right w:val="single" w:sz="8" w:space="0" w:color="000000"/>
            </w:tcBorders>
            <w:vAlign w:val="center"/>
            <w:hideMark/>
          </w:tcPr>
          <w:p w14:paraId="35A5526F" w14:textId="77777777" w:rsidR="00E74EE6" w:rsidRPr="00621D8E" w:rsidRDefault="00E74EE6" w:rsidP="00E74EE6">
            <w:pPr>
              <w:rPr>
                <w:rFonts w:ascii="Arial" w:hAnsi="Arial" w:cs="Arial"/>
                <w:color w:val="000000"/>
                <w:sz w:val="20"/>
                <w:szCs w:val="20"/>
              </w:rPr>
            </w:pPr>
          </w:p>
        </w:tc>
        <w:tc>
          <w:tcPr>
            <w:tcW w:w="1329" w:type="dxa"/>
            <w:vMerge/>
            <w:tcBorders>
              <w:top w:val="nil"/>
              <w:left w:val="single" w:sz="8" w:space="0" w:color="000000"/>
              <w:bottom w:val="single" w:sz="4" w:space="0" w:color="000000"/>
              <w:right w:val="single" w:sz="8" w:space="0" w:color="000000"/>
            </w:tcBorders>
            <w:vAlign w:val="center"/>
            <w:hideMark/>
          </w:tcPr>
          <w:p w14:paraId="2258408C" w14:textId="77777777" w:rsidR="00E74EE6" w:rsidRPr="00621D8E" w:rsidRDefault="00E74EE6" w:rsidP="00E74EE6">
            <w:pPr>
              <w:rPr>
                <w:rFonts w:ascii="Arial" w:hAnsi="Arial" w:cs="Arial"/>
                <w:color w:val="000000"/>
                <w:sz w:val="20"/>
                <w:szCs w:val="20"/>
              </w:rPr>
            </w:pPr>
          </w:p>
        </w:tc>
        <w:tc>
          <w:tcPr>
            <w:tcW w:w="1137" w:type="dxa"/>
            <w:vMerge/>
            <w:tcBorders>
              <w:top w:val="nil"/>
              <w:left w:val="single" w:sz="8" w:space="0" w:color="000000"/>
              <w:bottom w:val="single" w:sz="4" w:space="0" w:color="000000"/>
              <w:right w:val="single" w:sz="8" w:space="0" w:color="000000"/>
            </w:tcBorders>
            <w:vAlign w:val="center"/>
            <w:hideMark/>
          </w:tcPr>
          <w:p w14:paraId="2EB0F4A1" w14:textId="77777777" w:rsidR="00E74EE6" w:rsidRPr="00621D8E" w:rsidRDefault="00E74EE6" w:rsidP="00E74EE6">
            <w:pPr>
              <w:rPr>
                <w:rFonts w:ascii="Arial" w:hAnsi="Arial" w:cs="Arial"/>
                <w:color w:val="000000"/>
                <w:sz w:val="20"/>
                <w:szCs w:val="20"/>
              </w:rPr>
            </w:pPr>
          </w:p>
        </w:tc>
        <w:tc>
          <w:tcPr>
            <w:tcW w:w="1137" w:type="dxa"/>
            <w:vMerge/>
            <w:tcBorders>
              <w:top w:val="nil"/>
              <w:left w:val="single" w:sz="8" w:space="0" w:color="000000"/>
              <w:bottom w:val="single" w:sz="4" w:space="0" w:color="000000"/>
              <w:right w:val="single" w:sz="8" w:space="0" w:color="auto"/>
            </w:tcBorders>
            <w:vAlign w:val="center"/>
            <w:hideMark/>
          </w:tcPr>
          <w:p w14:paraId="55A5A00D" w14:textId="77777777" w:rsidR="00E74EE6" w:rsidRPr="00621D8E" w:rsidRDefault="00E74EE6" w:rsidP="00E74EE6">
            <w:pPr>
              <w:rPr>
                <w:rFonts w:ascii="Arial" w:hAnsi="Arial" w:cs="Arial"/>
                <w:color w:val="000000"/>
                <w:sz w:val="20"/>
                <w:szCs w:val="20"/>
              </w:rPr>
            </w:pPr>
          </w:p>
        </w:tc>
      </w:tr>
      <w:tr w:rsidR="00E74EE6" w:rsidRPr="00621D8E" w14:paraId="7056DC9A" w14:textId="77777777" w:rsidTr="00621D8E">
        <w:trPr>
          <w:trHeight w:val="300"/>
        </w:trPr>
        <w:tc>
          <w:tcPr>
            <w:tcW w:w="1271" w:type="dxa"/>
            <w:vMerge/>
            <w:tcBorders>
              <w:top w:val="nil"/>
              <w:left w:val="single" w:sz="8" w:space="0" w:color="auto"/>
              <w:bottom w:val="single" w:sz="4" w:space="0" w:color="000000"/>
              <w:right w:val="single" w:sz="8" w:space="0" w:color="000000"/>
            </w:tcBorders>
            <w:vAlign w:val="center"/>
            <w:hideMark/>
          </w:tcPr>
          <w:p w14:paraId="07C16451" w14:textId="77777777" w:rsidR="00E74EE6" w:rsidRPr="00621D8E" w:rsidRDefault="00E74EE6" w:rsidP="00E74EE6">
            <w:pPr>
              <w:rPr>
                <w:rFonts w:ascii="Arial" w:hAnsi="Arial" w:cs="Arial"/>
                <w:color w:val="000000"/>
                <w:sz w:val="20"/>
                <w:szCs w:val="20"/>
              </w:rPr>
            </w:pPr>
          </w:p>
        </w:tc>
        <w:tc>
          <w:tcPr>
            <w:tcW w:w="5745" w:type="dxa"/>
            <w:tcBorders>
              <w:top w:val="nil"/>
              <w:left w:val="nil"/>
              <w:bottom w:val="single" w:sz="4" w:space="0" w:color="000000"/>
              <w:right w:val="single" w:sz="8" w:space="0" w:color="000000"/>
            </w:tcBorders>
            <w:hideMark/>
          </w:tcPr>
          <w:p w14:paraId="213227E8" w14:textId="77777777" w:rsidR="00E74EE6" w:rsidRPr="00621D8E" w:rsidRDefault="00E74EE6" w:rsidP="00E74EE6">
            <w:pPr>
              <w:rPr>
                <w:rFonts w:ascii="Arial" w:hAnsi="Arial" w:cs="Arial"/>
                <w:color w:val="000000"/>
                <w:sz w:val="20"/>
                <w:szCs w:val="20"/>
              </w:rPr>
            </w:pPr>
            <w:proofErr w:type="spellStart"/>
            <w:r w:rsidRPr="00621D8E">
              <w:rPr>
                <w:rFonts w:ascii="Arial" w:hAnsi="Arial" w:cs="Arial"/>
                <w:color w:val="000000"/>
                <w:sz w:val="20"/>
                <w:szCs w:val="20"/>
              </w:rPr>
              <w:t>Allstone</w:t>
            </w:r>
            <w:proofErr w:type="spellEnd"/>
            <w:r w:rsidRPr="00621D8E">
              <w:rPr>
                <w:rFonts w:ascii="Arial" w:hAnsi="Arial" w:cs="Arial"/>
                <w:color w:val="000000"/>
                <w:sz w:val="20"/>
                <w:szCs w:val="20"/>
              </w:rPr>
              <w:t xml:space="preserve"> Glasgow Limited</w:t>
            </w:r>
          </w:p>
        </w:tc>
        <w:tc>
          <w:tcPr>
            <w:tcW w:w="4453" w:type="dxa"/>
            <w:vMerge/>
            <w:tcBorders>
              <w:top w:val="nil"/>
              <w:left w:val="single" w:sz="8" w:space="0" w:color="000000"/>
              <w:bottom w:val="single" w:sz="4" w:space="0" w:color="000000"/>
              <w:right w:val="single" w:sz="8" w:space="0" w:color="000000"/>
            </w:tcBorders>
            <w:vAlign w:val="center"/>
            <w:hideMark/>
          </w:tcPr>
          <w:p w14:paraId="1C31B6C4" w14:textId="77777777" w:rsidR="00E74EE6" w:rsidRPr="00621D8E" w:rsidRDefault="00E74EE6" w:rsidP="00E74EE6">
            <w:pPr>
              <w:rPr>
                <w:rFonts w:ascii="Arial" w:hAnsi="Arial" w:cs="Arial"/>
                <w:color w:val="000000"/>
                <w:sz w:val="20"/>
                <w:szCs w:val="20"/>
              </w:rPr>
            </w:pPr>
          </w:p>
        </w:tc>
        <w:tc>
          <w:tcPr>
            <w:tcW w:w="1329" w:type="dxa"/>
            <w:vMerge/>
            <w:tcBorders>
              <w:top w:val="nil"/>
              <w:left w:val="single" w:sz="8" w:space="0" w:color="000000"/>
              <w:bottom w:val="single" w:sz="4" w:space="0" w:color="000000"/>
              <w:right w:val="single" w:sz="8" w:space="0" w:color="000000"/>
            </w:tcBorders>
            <w:vAlign w:val="center"/>
            <w:hideMark/>
          </w:tcPr>
          <w:p w14:paraId="3A3D3B9E" w14:textId="77777777" w:rsidR="00E74EE6" w:rsidRPr="00621D8E" w:rsidRDefault="00E74EE6" w:rsidP="00E74EE6">
            <w:pPr>
              <w:rPr>
                <w:rFonts w:ascii="Arial" w:hAnsi="Arial" w:cs="Arial"/>
                <w:color w:val="000000"/>
                <w:sz w:val="20"/>
                <w:szCs w:val="20"/>
              </w:rPr>
            </w:pPr>
          </w:p>
        </w:tc>
        <w:tc>
          <w:tcPr>
            <w:tcW w:w="1137" w:type="dxa"/>
            <w:vMerge/>
            <w:tcBorders>
              <w:top w:val="nil"/>
              <w:left w:val="single" w:sz="8" w:space="0" w:color="000000"/>
              <w:bottom w:val="single" w:sz="4" w:space="0" w:color="000000"/>
              <w:right w:val="single" w:sz="8" w:space="0" w:color="000000"/>
            </w:tcBorders>
            <w:vAlign w:val="center"/>
            <w:hideMark/>
          </w:tcPr>
          <w:p w14:paraId="5A250200" w14:textId="77777777" w:rsidR="00E74EE6" w:rsidRPr="00621D8E" w:rsidRDefault="00E74EE6" w:rsidP="00E74EE6">
            <w:pPr>
              <w:rPr>
                <w:rFonts w:ascii="Arial" w:hAnsi="Arial" w:cs="Arial"/>
                <w:color w:val="000000"/>
                <w:sz w:val="20"/>
                <w:szCs w:val="20"/>
              </w:rPr>
            </w:pPr>
          </w:p>
        </w:tc>
        <w:tc>
          <w:tcPr>
            <w:tcW w:w="1137" w:type="dxa"/>
            <w:vMerge/>
            <w:tcBorders>
              <w:top w:val="nil"/>
              <w:left w:val="single" w:sz="8" w:space="0" w:color="000000"/>
              <w:bottom w:val="single" w:sz="4" w:space="0" w:color="000000"/>
              <w:right w:val="single" w:sz="8" w:space="0" w:color="auto"/>
            </w:tcBorders>
            <w:vAlign w:val="center"/>
            <w:hideMark/>
          </w:tcPr>
          <w:p w14:paraId="58CA9F87" w14:textId="77777777" w:rsidR="00E74EE6" w:rsidRPr="00621D8E" w:rsidRDefault="00E74EE6" w:rsidP="00E74EE6">
            <w:pPr>
              <w:rPr>
                <w:rFonts w:ascii="Arial" w:hAnsi="Arial" w:cs="Arial"/>
                <w:color w:val="000000"/>
                <w:sz w:val="20"/>
                <w:szCs w:val="20"/>
              </w:rPr>
            </w:pPr>
          </w:p>
        </w:tc>
      </w:tr>
      <w:tr w:rsidR="00E74EE6" w:rsidRPr="00621D8E" w14:paraId="41F631C0" w14:textId="77777777" w:rsidTr="00621D8E">
        <w:trPr>
          <w:trHeight w:val="300"/>
        </w:trPr>
        <w:tc>
          <w:tcPr>
            <w:tcW w:w="1271" w:type="dxa"/>
            <w:vMerge/>
            <w:tcBorders>
              <w:top w:val="nil"/>
              <w:left w:val="single" w:sz="8" w:space="0" w:color="auto"/>
              <w:bottom w:val="single" w:sz="4" w:space="0" w:color="000000"/>
              <w:right w:val="single" w:sz="8" w:space="0" w:color="000000"/>
            </w:tcBorders>
            <w:vAlign w:val="center"/>
            <w:hideMark/>
          </w:tcPr>
          <w:p w14:paraId="4F59E2A0" w14:textId="77777777" w:rsidR="00E74EE6" w:rsidRPr="00621D8E" w:rsidRDefault="00E74EE6" w:rsidP="00E74EE6">
            <w:pPr>
              <w:rPr>
                <w:rFonts w:ascii="Arial" w:hAnsi="Arial" w:cs="Arial"/>
                <w:color w:val="000000"/>
                <w:sz w:val="20"/>
                <w:szCs w:val="20"/>
              </w:rPr>
            </w:pPr>
          </w:p>
        </w:tc>
        <w:tc>
          <w:tcPr>
            <w:tcW w:w="5745" w:type="dxa"/>
            <w:tcBorders>
              <w:top w:val="nil"/>
              <w:left w:val="nil"/>
              <w:bottom w:val="single" w:sz="4" w:space="0" w:color="000000"/>
              <w:right w:val="single" w:sz="8" w:space="0" w:color="000000"/>
            </w:tcBorders>
            <w:hideMark/>
          </w:tcPr>
          <w:p w14:paraId="4657F681" w14:textId="77777777" w:rsidR="00E74EE6" w:rsidRPr="00621D8E" w:rsidRDefault="00E74EE6" w:rsidP="00E74EE6">
            <w:pPr>
              <w:rPr>
                <w:rFonts w:ascii="Arial" w:hAnsi="Arial" w:cs="Arial"/>
                <w:color w:val="000000"/>
                <w:sz w:val="20"/>
                <w:szCs w:val="20"/>
              </w:rPr>
            </w:pPr>
            <w:r w:rsidRPr="00621D8E">
              <w:rPr>
                <w:rFonts w:ascii="Arial" w:hAnsi="Arial" w:cs="Arial"/>
                <w:color w:val="000000"/>
                <w:sz w:val="20"/>
                <w:szCs w:val="20"/>
              </w:rPr>
              <w:t>Brewster Brothers Limited</w:t>
            </w:r>
          </w:p>
        </w:tc>
        <w:tc>
          <w:tcPr>
            <w:tcW w:w="4453" w:type="dxa"/>
            <w:vMerge/>
            <w:tcBorders>
              <w:top w:val="nil"/>
              <w:left w:val="single" w:sz="8" w:space="0" w:color="000000"/>
              <w:bottom w:val="single" w:sz="4" w:space="0" w:color="000000"/>
              <w:right w:val="single" w:sz="8" w:space="0" w:color="000000"/>
            </w:tcBorders>
            <w:vAlign w:val="center"/>
            <w:hideMark/>
          </w:tcPr>
          <w:p w14:paraId="37989FA9" w14:textId="77777777" w:rsidR="00E74EE6" w:rsidRPr="00621D8E" w:rsidRDefault="00E74EE6" w:rsidP="00E74EE6">
            <w:pPr>
              <w:rPr>
                <w:rFonts w:ascii="Arial" w:hAnsi="Arial" w:cs="Arial"/>
                <w:color w:val="000000"/>
                <w:sz w:val="20"/>
                <w:szCs w:val="20"/>
              </w:rPr>
            </w:pPr>
          </w:p>
        </w:tc>
        <w:tc>
          <w:tcPr>
            <w:tcW w:w="1329" w:type="dxa"/>
            <w:vMerge/>
            <w:tcBorders>
              <w:top w:val="nil"/>
              <w:left w:val="single" w:sz="8" w:space="0" w:color="000000"/>
              <w:bottom w:val="single" w:sz="4" w:space="0" w:color="000000"/>
              <w:right w:val="single" w:sz="8" w:space="0" w:color="000000"/>
            </w:tcBorders>
            <w:vAlign w:val="center"/>
            <w:hideMark/>
          </w:tcPr>
          <w:p w14:paraId="7531E657" w14:textId="77777777" w:rsidR="00E74EE6" w:rsidRPr="00621D8E" w:rsidRDefault="00E74EE6" w:rsidP="00E74EE6">
            <w:pPr>
              <w:rPr>
                <w:rFonts w:ascii="Arial" w:hAnsi="Arial" w:cs="Arial"/>
                <w:color w:val="000000"/>
                <w:sz w:val="20"/>
                <w:szCs w:val="20"/>
              </w:rPr>
            </w:pPr>
          </w:p>
        </w:tc>
        <w:tc>
          <w:tcPr>
            <w:tcW w:w="1137" w:type="dxa"/>
            <w:vMerge/>
            <w:tcBorders>
              <w:top w:val="nil"/>
              <w:left w:val="single" w:sz="8" w:space="0" w:color="000000"/>
              <w:bottom w:val="single" w:sz="4" w:space="0" w:color="000000"/>
              <w:right w:val="single" w:sz="8" w:space="0" w:color="000000"/>
            </w:tcBorders>
            <w:vAlign w:val="center"/>
            <w:hideMark/>
          </w:tcPr>
          <w:p w14:paraId="165E908B" w14:textId="77777777" w:rsidR="00E74EE6" w:rsidRPr="00621D8E" w:rsidRDefault="00E74EE6" w:rsidP="00E74EE6">
            <w:pPr>
              <w:rPr>
                <w:rFonts w:ascii="Arial" w:hAnsi="Arial" w:cs="Arial"/>
                <w:color w:val="000000"/>
                <w:sz w:val="20"/>
                <w:szCs w:val="20"/>
              </w:rPr>
            </w:pPr>
          </w:p>
        </w:tc>
        <w:tc>
          <w:tcPr>
            <w:tcW w:w="1137" w:type="dxa"/>
            <w:vMerge/>
            <w:tcBorders>
              <w:top w:val="nil"/>
              <w:left w:val="single" w:sz="8" w:space="0" w:color="000000"/>
              <w:bottom w:val="single" w:sz="4" w:space="0" w:color="000000"/>
              <w:right w:val="single" w:sz="8" w:space="0" w:color="auto"/>
            </w:tcBorders>
            <w:vAlign w:val="center"/>
            <w:hideMark/>
          </w:tcPr>
          <w:p w14:paraId="44DBDE91" w14:textId="77777777" w:rsidR="00E74EE6" w:rsidRPr="00621D8E" w:rsidRDefault="00E74EE6" w:rsidP="00E74EE6">
            <w:pPr>
              <w:rPr>
                <w:rFonts w:ascii="Arial" w:hAnsi="Arial" w:cs="Arial"/>
                <w:color w:val="000000"/>
                <w:sz w:val="20"/>
                <w:szCs w:val="20"/>
              </w:rPr>
            </w:pPr>
          </w:p>
        </w:tc>
      </w:tr>
      <w:tr w:rsidR="00E74EE6" w:rsidRPr="00621D8E" w14:paraId="570A8E2D" w14:textId="77777777" w:rsidTr="00621D8E">
        <w:trPr>
          <w:trHeight w:val="300"/>
        </w:trPr>
        <w:tc>
          <w:tcPr>
            <w:tcW w:w="1271" w:type="dxa"/>
            <w:vMerge/>
            <w:tcBorders>
              <w:top w:val="nil"/>
              <w:left w:val="single" w:sz="8" w:space="0" w:color="auto"/>
              <w:bottom w:val="single" w:sz="4" w:space="0" w:color="000000"/>
              <w:right w:val="single" w:sz="8" w:space="0" w:color="000000"/>
            </w:tcBorders>
            <w:vAlign w:val="center"/>
            <w:hideMark/>
          </w:tcPr>
          <w:p w14:paraId="1CDF5AC2" w14:textId="77777777" w:rsidR="00E74EE6" w:rsidRPr="00621D8E" w:rsidRDefault="00E74EE6" w:rsidP="00E74EE6">
            <w:pPr>
              <w:rPr>
                <w:rFonts w:ascii="Arial" w:hAnsi="Arial" w:cs="Arial"/>
                <w:color w:val="000000"/>
                <w:sz w:val="20"/>
                <w:szCs w:val="20"/>
              </w:rPr>
            </w:pPr>
          </w:p>
        </w:tc>
        <w:tc>
          <w:tcPr>
            <w:tcW w:w="5745" w:type="dxa"/>
            <w:tcBorders>
              <w:top w:val="nil"/>
              <w:left w:val="nil"/>
              <w:bottom w:val="single" w:sz="4" w:space="0" w:color="000000"/>
              <w:right w:val="single" w:sz="8" w:space="0" w:color="000000"/>
            </w:tcBorders>
            <w:hideMark/>
          </w:tcPr>
          <w:p w14:paraId="3FA98D4F" w14:textId="77777777" w:rsidR="00E74EE6" w:rsidRPr="00621D8E" w:rsidRDefault="00E74EE6" w:rsidP="00E74EE6">
            <w:pPr>
              <w:rPr>
                <w:rFonts w:ascii="Arial" w:hAnsi="Arial" w:cs="Arial"/>
                <w:color w:val="000000"/>
                <w:sz w:val="20"/>
                <w:szCs w:val="20"/>
              </w:rPr>
            </w:pPr>
            <w:r w:rsidRPr="00621D8E">
              <w:rPr>
                <w:rFonts w:ascii="Arial" w:hAnsi="Arial" w:cs="Arial"/>
                <w:color w:val="000000"/>
                <w:sz w:val="20"/>
                <w:szCs w:val="20"/>
              </w:rPr>
              <w:t>Fleet (Line Markers) Limited</w:t>
            </w:r>
          </w:p>
        </w:tc>
        <w:tc>
          <w:tcPr>
            <w:tcW w:w="4453" w:type="dxa"/>
            <w:vMerge/>
            <w:tcBorders>
              <w:top w:val="nil"/>
              <w:left w:val="single" w:sz="8" w:space="0" w:color="000000"/>
              <w:bottom w:val="single" w:sz="4" w:space="0" w:color="000000"/>
              <w:right w:val="single" w:sz="8" w:space="0" w:color="000000"/>
            </w:tcBorders>
            <w:vAlign w:val="center"/>
            <w:hideMark/>
          </w:tcPr>
          <w:p w14:paraId="669ED874" w14:textId="77777777" w:rsidR="00E74EE6" w:rsidRPr="00621D8E" w:rsidRDefault="00E74EE6" w:rsidP="00E74EE6">
            <w:pPr>
              <w:rPr>
                <w:rFonts w:ascii="Arial" w:hAnsi="Arial" w:cs="Arial"/>
                <w:color w:val="000000"/>
                <w:sz w:val="20"/>
                <w:szCs w:val="20"/>
              </w:rPr>
            </w:pPr>
          </w:p>
        </w:tc>
        <w:tc>
          <w:tcPr>
            <w:tcW w:w="1329" w:type="dxa"/>
            <w:vMerge/>
            <w:tcBorders>
              <w:top w:val="nil"/>
              <w:left w:val="single" w:sz="8" w:space="0" w:color="000000"/>
              <w:bottom w:val="single" w:sz="4" w:space="0" w:color="000000"/>
              <w:right w:val="single" w:sz="8" w:space="0" w:color="000000"/>
            </w:tcBorders>
            <w:vAlign w:val="center"/>
            <w:hideMark/>
          </w:tcPr>
          <w:p w14:paraId="76E2C24A" w14:textId="77777777" w:rsidR="00E74EE6" w:rsidRPr="00621D8E" w:rsidRDefault="00E74EE6" w:rsidP="00E74EE6">
            <w:pPr>
              <w:rPr>
                <w:rFonts w:ascii="Arial" w:hAnsi="Arial" w:cs="Arial"/>
                <w:color w:val="000000"/>
                <w:sz w:val="20"/>
                <w:szCs w:val="20"/>
              </w:rPr>
            </w:pPr>
          </w:p>
        </w:tc>
        <w:tc>
          <w:tcPr>
            <w:tcW w:w="1137" w:type="dxa"/>
            <w:vMerge/>
            <w:tcBorders>
              <w:top w:val="nil"/>
              <w:left w:val="single" w:sz="8" w:space="0" w:color="000000"/>
              <w:bottom w:val="single" w:sz="4" w:space="0" w:color="000000"/>
              <w:right w:val="single" w:sz="8" w:space="0" w:color="000000"/>
            </w:tcBorders>
            <w:vAlign w:val="center"/>
            <w:hideMark/>
          </w:tcPr>
          <w:p w14:paraId="74447D27" w14:textId="77777777" w:rsidR="00E74EE6" w:rsidRPr="00621D8E" w:rsidRDefault="00E74EE6" w:rsidP="00E74EE6">
            <w:pPr>
              <w:rPr>
                <w:rFonts w:ascii="Arial" w:hAnsi="Arial" w:cs="Arial"/>
                <w:color w:val="000000"/>
                <w:sz w:val="20"/>
                <w:szCs w:val="20"/>
              </w:rPr>
            </w:pPr>
          </w:p>
        </w:tc>
        <w:tc>
          <w:tcPr>
            <w:tcW w:w="1137" w:type="dxa"/>
            <w:vMerge/>
            <w:tcBorders>
              <w:top w:val="nil"/>
              <w:left w:val="single" w:sz="8" w:space="0" w:color="000000"/>
              <w:bottom w:val="single" w:sz="4" w:space="0" w:color="000000"/>
              <w:right w:val="single" w:sz="8" w:space="0" w:color="auto"/>
            </w:tcBorders>
            <w:vAlign w:val="center"/>
            <w:hideMark/>
          </w:tcPr>
          <w:p w14:paraId="02822D25" w14:textId="77777777" w:rsidR="00E74EE6" w:rsidRPr="00621D8E" w:rsidRDefault="00E74EE6" w:rsidP="00E74EE6">
            <w:pPr>
              <w:rPr>
                <w:rFonts w:ascii="Arial" w:hAnsi="Arial" w:cs="Arial"/>
                <w:color w:val="000000"/>
                <w:sz w:val="20"/>
                <w:szCs w:val="20"/>
              </w:rPr>
            </w:pPr>
          </w:p>
        </w:tc>
      </w:tr>
      <w:tr w:rsidR="00E74EE6" w:rsidRPr="00621D8E" w14:paraId="1328E52A" w14:textId="77777777" w:rsidTr="00621D8E">
        <w:trPr>
          <w:trHeight w:val="300"/>
        </w:trPr>
        <w:tc>
          <w:tcPr>
            <w:tcW w:w="1271" w:type="dxa"/>
            <w:vMerge/>
            <w:tcBorders>
              <w:top w:val="nil"/>
              <w:left w:val="single" w:sz="8" w:space="0" w:color="auto"/>
              <w:bottom w:val="single" w:sz="4" w:space="0" w:color="000000"/>
              <w:right w:val="single" w:sz="8" w:space="0" w:color="000000"/>
            </w:tcBorders>
            <w:vAlign w:val="center"/>
            <w:hideMark/>
          </w:tcPr>
          <w:p w14:paraId="4AFD34DB" w14:textId="77777777" w:rsidR="00E74EE6" w:rsidRPr="00621D8E" w:rsidRDefault="00E74EE6" w:rsidP="00E74EE6">
            <w:pPr>
              <w:rPr>
                <w:rFonts w:ascii="Arial" w:hAnsi="Arial" w:cs="Arial"/>
                <w:color w:val="000000"/>
                <w:sz w:val="20"/>
                <w:szCs w:val="20"/>
              </w:rPr>
            </w:pPr>
          </w:p>
        </w:tc>
        <w:tc>
          <w:tcPr>
            <w:tcW w:w="5745" w:type="dxa"/>
            <w:tcBorders>
              <w:top w:val="nil"/>
              <w:left w:val="nil"/>
              <w:bottom w:val="single" w:sz="4" w:space="0" w:color="000000"/>
              <w:right w:val="single" w:sz="8" w:space="0" w:color="000000"/>
            </w:tcBorders>
            <w:hideMark/>
          </w:tcPr>
          <w:p w14:paraId="6EE1A49A" w14:textId="77777777" w:rsidR="00E74EE6" w:rsidRPr="00621D8E" w:rsidRDefault="00E74EE6" w:rsidP="00E74EE6">
            <w:pPr>
              <w:rPr>
                <w:rFonts w:ascii="Arial" w:hAnsi="Arial" w:cs="Arial"/>
                <w:color w:val="000000"/>
                <w:sz w:val="20"/>
                <w:szCs w:val="20"/>
              </w:rPr>
            </w:pPr>
            <w:r w:rsidRPr="00621D8E">
              <w:rPr>
                <w:rFonts w:ascii="Arial" w:hAnsi="Arial" w:cs="Arial"/>
                <w:color w:val="000000"/>
                <w:sz w:val="20"/>
                <w:szCs w:val="20"/>
              </w:rPr>
              <w:t>Green-tech Limited</w:t>
            </w:r>
          </w:p>
        </w:tc>
        <w:tc>
          <w:tcPr>
            <w:tcW w:w="4453" w:type="dxa"/>
            <w:vMerge/>
            <w:tcBorders>
              <w:top w:val="nil"/>
              <w:left w:val="single" w:sz="8" w:space="0" w:color="000000"/>
              <w:bottom w:val="single" w:sz="4" w:space="0" w:color="000000"/>
              <w:right w:val="single" w:sz="8" w:space="0" w:color="000000"/>
            </w:tcBorders>
            <w:vAlign w:val="center"/>
            <w:hideMark/>
          </w:tcPr>
          <w:p w14:paraId="61748920" w14:textId="77777777" w:rsidR="00E74EE6" w:rsidRPr="00621D8E" w:rsidRDefault="00E74EE6" w:rsidP="00E74EE6">
            <w:pPr>
              <w:rPr>
                <w:rFonts w:ascii="Arial" w:hAnsi="Arial" w:cs="Arial"/>
                <w:color w:val="000000"/>
                <w:sz w:val="20"/>
                <w:szCs w:val="20"/>
              </w:rPr>
            </w:pPr>
          </w:p>
        </w:tc>
        <w:tc>
          <w:tcPr>
            <w:tcW w:w="1329" w:type="dxa"/>
            <w:vMerge/>
            <w:tcBorders>
              <w:top w:val="nil"/>
              <w:left w:val="single" w:sz="8" w:space="0" w:color="000000"/>
              <w:bottom w:val="single" w:sz="4" w:space="0" w:color="000000"/>
              <w:right w:val="single" w:sz="8" w:space="0" w:color="000000"/>
            </w:tcBorders>
            <w:vAlign w:val="center"/>
            <w:hideMark/>
          </w:tcPr>
          <w:p w14:paraId="4EBD8117" w14:textId="77777777" w:rsidR="00E74EE6" w:rsidRPr="00621D8E" w:rsidRDefault="00E74EE6" w:rsidP="00E74EE6">
            <w:pPr>
              <w:rPr>
                <w:rFonts w:ascii="Arial" w:hAnsi="Arial" w:cs="Arial"/>
                <w:color w:val="000000"/>
                <w:sz w:val="20"/>
                <w:szCs w:val="20"/>
              </w:rPr>
            </w:pPr>
          </w:p>
        </w:tc>
        <w:tc>
          <w:tcPr>
            <w:tcW w:w="1137" w:type="dxa"/>
            <w:vMerge/>
            <w:tcBorders>
              <w:top w:val="nil"/>
              <w:left w:val="single" w:sz="8" w:space="0" w:color="000000"/>
              <w:bottom w:val="single" w:sz="4" w:space="0" w:color="000000"/>
              <w:right w:val="single" w:sz="8" w:space="0" w:color="000000"/>
            </w:tcBorders>
            <w:vAlign w:val="center"/>
            <w:hideMark/>
          </w:tcPr>
          <w:p w14:paraId="570E41D8" w14:textId="77777777" w:rsidR="00E74EE6" w:rsidRPr="00621D8E" w:rsidRDefault="00E74EE6" w:rsidP="00E74EE6">
            <w:pPr>
              <w:rPr>
                <w:rFonts w:ascii="Arial" w:hAnsi="Arial" w:cs="Arial"/>
                <w:color w:val="000000"/>
                <w:sz w:val="20"/>
                <w:szCs w:val="20"/>
              </w:rPr>
            </w:pPr>
          </w:p>
        </w:tc>
        <w:tc>
          <w:tcPr>
            <w:tcW w:w="1137" w:type="dxa"/>
            <w:vMerge/>
            <w:tcBorders>
              <w:top w:val="nil"/>
              <w:left w:val="single" w:sz="8" w:space="0" w:color="000000"/>
              <w:bottom w:val="single" w:sz="4" w:space="0" w:color="000000"/>
              <w:right w:val="single" w:sz="8" w:space="0" w:color="auto"/>
            </w:tcBorders>
            <w:vAlign w:val="center"/>
            <w:hideMark/>
          </w:tcPr>
          <w:p w14:paraId="5900EA49" w14:textId="77777777" w:rsidR="00E74EE6" w:rsidRPr="00621D8E" w:rsidRDefault="00E74EE6" w:rsidP="00E74EE6">
            <w:pPr>
              <w:rPr>
                <w:rFonts w:ascii="Arial" w:hAnsi="Arial" w:cs="Arial"/>
                <w:color w:val="000000"/>
                <w:sz w:val="20"/>
                <w:szCs w:val="20"/>
              </w:rPr>
            </w:pPr>
          </w:p>
        </w:tc>
      </w:tr>
      <w:tr w:rsidR="00E74EE6" w:rsidRPr="00621D8E" w14:paraId="7A9DEA7F" w14:textId="77777777" w:rsidTr="00621D8E">
        <w:trPr>
          <w:trHeight w:val="315"/>
        </w:trPr>
        <w:tc>
          <w:tcPr>
            <w:tcW w:w="1271" w:type="dxa"/>
            <w:vMerge/>
            <w:tcBorders>
              <w:top w:val="nil"/>
              <w:left w:val="single" w:sz="8" w:space="0" w:color="auto"/>
              <w:bottom w:val="single" w:sz="4" w:space="0" w:color="000000"/>
              <w:right w:val="single" w:sz="8" w:space="0" w:color="000000"/>
            </w:tcBorders>
            <w:vAlign w:val="center"/>
            <w:hideMark/>
          </w:tcPr>
          <w:p w14:paraId="22EC2C4A" w14:textId="77777777" w:rsidR="00E74EE6" w:rsidRPr="00621D8E" w:rsidRDefault="00E74EE6" w:rsidP="00E74EE6">
            <w:pPr>
              <w:rPr>
                <w:rFonts w:ascii="Arial" w:hAnsi="Arial" w:cs="Arial"/>
                <w:color w:val="000000"/>
                <w:sz w:val="20"/>
                <w:szCs w:val="20"/>
              </w:rPr>
            </w:pPr>
          </w:p>
        </w:tc>
        <w:tc>
          <w:tcPr>
            <w:tcW w:w="5745" w:type="dxa"/>
            <w:tcBorders>
              <w:top w:val="nil"/>
              <w:left w:val="nil"/>
              <w:bottom w:val="single" w:sz="4" w:space="0" w:color="000000"/>
              <w:right w:val="single" w:sz="8" w:space="0" w:color="000000"/>
            </w:tcBorders>
            <w:hideMark/>
          </w:tcPr>
          <w:p w14:paraId="596BD6EB" w14:textId="77777777" w:rsidR="00E74EE6" w:rsidRPr="00621D8E" w:rsidRDefault="00E74EE6" w:rsidP="00E74EE6">
            <w:pPr>
              <w:rPr>
                <w:rFonts w:ascii="Arial" w:hAnsi="Arial" w:cs="Arial"/>
                <w:color w:val="000000"/>
                <w:sz w:val="20"/>
                <w:szCs w:val="20"/>
              </w:rPr>
            </w:pPr>
            <w:proofErr w:type="spellStart"/>
            <w:r w:rsidRPr="00621D8E">
              <w:rPr>
                <w:rFonts w:ascii="Arial" w:hAnsi="Arial" w:cs="Arial"/>
                <w:color w:val="000000"/>
                <w:sz w:val="20"/>
                <w:szCs w:val="20"/>
              </w:rPr>
              <w:t>Scotbark</w:t>
            </w:r>
            <w:proofErr w:type="spellEnd"/>
            <w:r w:rsidRPr="00621D8E">
              <w:rPr>
                <w:rFonts w:ascii="Arial" w:hAnsi="Arial" w:cs="Arial"/>
                <w:color w:val="000000"/>
                <w:sz w:val="20"/>
                <w:szCs w:val="20"/>
              </w:rPr>
              <w:t xml:space="preserve"> LLP</w:t>
            </w:r>
          </w:p>
        </w:tc>
        <w:tc>
          <w:tcPr>
            <w:tcW w:w="4453" w:type="dxa"/>
            <w:vMerge/>
            <w:tcBorders>
              <w:top w:val="nil"/>
              <w:left w:val="single" w:sz="8" w:space="0" w:color="000000"/>
              <w:bottom w:val="single" w:sz="4" w:space="0" w:color="000000"/>
              <w:right w:val="single" w:sz="8" w:space="0" w:color="000000"/>
            </w:tcBorders>
            <w:vAlign w:val="center"/>
            <w:hideMark/>
          </w:tcPr>
          <w:p w14:paraId="1920CC84" w14:textId="77777777" w:rsidR="00E74EE6" w:rsidRPr="00621D8E" w:rsidRDefault="00E74EE6" w:rsidP="00E74EE6">
            <w:pPr>
              <w:rPr>
                <w:rFonts w:ascii="Arial" w:hAnsi="Arial" w:cs="Arial"/>
                <w:color w:val="000000"/>
                <w:sz w:val="20"/>
                <w:szCs w:val="20"/>
              </w:rPr>
            </w:pPr>
          </w:p>
        </w:tc>
        <w:tc>
          <w:tcPr>
            <w:tcW w:w="1329" w:type="dxa"/>
            <w:vMerge/>
            <w:tcBorders>
              <w:top w:val="nil"/>
              <w:left w:val="single" w:sz="8" w:space="0" w:color="000000"/>
              <w:bottom w:val="single" w:sz="4" w:space="0" w:color="000000"/>
              <w:right w:val="single" w:sz="8" w:space="0" w:color="000000"/>
            </w:tcBorders>
            <w:vAlign w:val="center"/>
            <w:hideMark/>
          </w:tcPr>
          <w:p w14:paraId="1A52A0F3" w14:textId="77777777" w:rsidR="00E74EE6" w:rsidRPr="00621D8E" w:rsidRDefault="00E74EE6" w:rsidP="00E74EE6">
            <w:pPr>
              <w:rPr>
                <w:rFonts w:ascii="Arial" w:hAnsi="Arial" w:cs="Arial"/>
                <w:color w:val="000000"/>
                <w:sz w:val="20"/>
                <w:szCs w:val="20"/>
              </w:rPr>
            </w:pPr>
          </w:p>
        </w:tc>
        <w:tc>
          <w:tcPr>
            <w:tcW w:w="1137" w:type="dxa"/>
            <w:vMerge/>
            <w:tcBorders>
              <w:top w:val="nil"/>
              <w:left w:val="single" w:sz="8" w:space="0" w:color="000000"/>
              <w:bottom w:val="single" w:sz="4" w:space="0" w:color="000000"/>
              <w:right w:val="single" w:sz="8" w:space="0" w:color="000000"/>
            </w:tcBorders>
            <w:vAlign w:val="center"/>
            <w:hideMark/>
          </w:tcPr>
          <w:p w14:paraId="6EF53835" w14:textId="77777777" w:rsidR="00E74EE6" w:rsidRPr="00621D8E" w:rsidRDefault="00E74EE6" w:rsidP="00E74EE6">
            <w:pPr>
              <w:rPr>
                <w:rFonts w:ascii="Arial" w:hAnsi="Arial" w:cs="Arial"/>
                <w:color w:val="000000"/>
                <w:sz w:val="20"/>
                <w:szCs w:val="20"/>
              </w:rPr>
            </w:pPr>
          </w:p>
        </w:tc>
        <w:tc>
          <w:tcPr>
            <w:tcW w:w="1137" w:type="dxa"/>
            <w:vMerge/>
            <w:tcBorders>
              <w:top w:val="nil"/>
              <w:left w:val="single" w:sz="8" w:space="0" w:color="000000"/>
              <w:bottom w:val="single" w:sz="4" w:space="0" w:color="000000"/>
              <w:right w:val="single" w:sz="8" w:space="0" w:color="auto"/>
            </w:tcBorders>
            <w:vAlign w:val="center"/>
            <w:hideMark/>
          </w:tcPr>
          <w:p w14:paraId="507A305B" w14:textId="77777777" w:rsidR="00E74EE6" w:rsidRPr="00621D8E" w:rsidRDefault="00E74EE6" w:rsidP="00E74EE6">
            <w:pPr>
              <w:rPr>
                <w:rFonts w:ascii="Arial" w:hAnsi="Arial" w:cs="Arial"/>
                <w:color w:val="000000"/>
                <w:sz w:val="20"/>
                <w:szCs w:val="20"/>
              </w:rPr>
            </w:pPr>
          </w:p>
        </w:tc>
      </w:tr>
      <w:tr w:rsidR="00E74EE6" w:rsidRPr="00621D8E" w14:paraId="1CD67E8D" w14:textId="77777777" w:rsidTr="00621D8E">
        <w:trPr>
          <w:trHeight w:val="315"/>
        </w:trPr>
        <w:tc>
          <w:tcPr>
            <w:tcW w:w="1271" w:type="dxa"/>
            <w:tcBorders>
              <w:top w:val="single" w:sz="8" w:space="0" w:color="auto"/>
              <w:left w:val="single" w:sz="8" w:space="0" w:color="000000"/>
              <w:bottom w:val="single" w:sz="8" w:space="0" w:color="auto"/>
              <w:right w:val="single" w:sz="8" w:space="0" w:color="000000"/>
            </w:tcBorders>
            <w:hideMark/>
          </w:tcPr>
          <w:p w14:paraId="173A095E" w14:textId="77777777" w:rsidR="00E74EE6" w:rsidRPr="00621D8E" w:rsidRDefault="00E74EE6" w:rsidP="00E74EE6">
            <w:pPr>
              <w:jc w:val="center"/>
              <w:rPr>
                <w:rFonts w:ascii="Arial" w:hAnsi="Arial" w:cs="Arial"/>
                <w:color w:val="000000"/>
                <w:sz w:val="20"/>
                <w:szCs w:val="20"/>
              </w:rPr>
            </w:pPr>
            <w:r w:rsidRPr="00621D8E">
              <w:rPr>
                <w:rFonts w:ascii="Arial" w:hAnsi="Arial" w:cs="Arial"/>
                <w:color w:val="000000"/>
                <w:sz w:val="20"/>
                <w:szCs w:val="20"/>
              </w:rPr>
              <w:t>20/02/2025</w:t>
            </w:r>
          </w:p>
        </w:tc>
        <w:tc>
          <w:tcPr>
            <w:tcW w:w="5745" w:type="dxa"/>
            <w:tcBorders>
              <w:top w:val="single" w:sz="8" w:space="0" w:color="auto"/>
              <w:left w:val="nil"/>
              <w:bottom w:val="single" w:sz="8" w:space="0" w:color="auto"/>
              <w:right w:val="single" w:sz="8" w:space="0" w:color="000000"/>
            </w:tcBorders>
            <w:hideMark/>
          </w:tcPr>
          <w:p w14:paraId="28861F1C" w14:textId="77777777" w:rsidR="00E74EE6" w:rsidRPr="00621D8E" w:rsidRDefault="00E74EE6" w:rsidP="00E74EE6">
            <w:pPr>
              <w:rPr>
                <w:rFonts w:ascii="Arial" w:hAnsi="Arial" w:cs="Arial"/>
                <w:color w:val="000000"/>
                <w:sz w:val="20"/>
                <w:szCs w:val="20"/>
              </w:rPr>
            </w:pPr>
            <w:r w:rsidRPr="00621D8E">
              <w:rPr>
                <w:rFonts w:ascii="Arial" w:hAnsi="Arial" w:cs="Arial"/>
                <w:color w:val="000000"/>
                <w:sz w:val="20"/>
                <w:szCs w:val="20"/>
              </w:rPr>
              <w:t>David Morton (Larbert) Limited</w:t>
            </w:r>
          </w:p>
        </w:tc>
        <w:tc>
          <w:tcPr>
            <w:tcW w:w="4453" w:type="dxa"/>
            <w:tcBorders>
              <w:top w:val="single" w:sz="8" w:space="0" w:color="auto"/>
              <w:left w:val="nil"/>
              <w:bottom w:val="single" w:sz="8" w:space="0" w:color="auto"/>
              <w:right w:val="single" w:sz="8" w:space="0" w:color="000000"/>
            </w:tcBorders>
            <w:hideMark/>
          </w:tcPr>
          <w:p w14:paraId="3C644558" w14:textId="77777777" w:rsidR="00E74EE6" w:rsidRPr="00621D8E" w:rsidRDefault="00E74EE6" w:rsidP="00E74EE6">
            <w:pPr>
              <w:rPr>
                <w:rFonts w:ascii="Arial" w:hAnsi="Arial" w:cs="Arial"/>
                <w:color w:val="000000"/>
                <w:sz w:val="20"/>
                <w:szCs w:val="20"/>
              </w:rPr>
            </w:pPr>
            <w:r w:rsidRPr="00621D8E">
              <w:rPr>
                <w:rFonts w:ascii="Arial" w:hAnsi="Arial" w:cs="Arial"/>
                <w:color w:val="000000"/>
                <w:sz w:val="20"/>
                <w:szCs w:val="20"/>
              </w:rPr>
              <w:t>Demolition of Bo'ness Recreation Centre</w:t>
            </w:r>
          </w:p>
        </w:tc>
        <w:tc>
          <w:tcPr>
            <w:tcW w:w="1329" w:type="dxa"/>
            <w:tcBorders>
              <w:top w:val="single" w:sz="8" w:space="0" w:color="auto"/>
              <w:left w:val="nil"/>
              <w:bottom w:val="single" w:sz="8" w:space="0" w:color="auto"/>
              <w:right w:val="single" w:sz="8" w:space="0" w:color="000000"/>
            </w:tcBorders>
            <w:hideMark/>
          </w:tcPr>
          <w:p w14:paraId="6DC52871" w14:textId="77777777" w:rsidR="00E74EE6" w:rsidRPr="00621D8E" w:rsidRDefault="00E74EE6" w:rsidP="00E74EE6">
            <w:pPr>
              <w:jc w:val="right"/>
              <w:rPr>
                <w:rFonts w:ascii="Arial" w:hAnsi="Arial" w:cs="Arial"/>
                <w:color w:val="000000"/>
                <w:sz w:val="20"/>
                <w:szCs w:val="20"/>
              </w:rPr>
            </w:pPr>
            <w:r w:rsidRPr="00621D8E">
              <w:rPr>
                <w:rFonts w:ascii="Arial" w:hAnsi="Arial" w:cs="Arial"/>
                <w:color w:val="000000"/>
                <w:sz w:val="20"/>
                <w:szCs w:val="20"/>
              </w:rPr>
              <w:t>£548,766.90</w:t>
            </w:r>
          </w:p>
        </w:tc>
        <w:tc>
          <w:tcPr>
            <w:tcW w:w="1137" w:type="dxa"/>
            <w:tcBorders>
              <w:top w:val="single" w:sz="8" w:space="0" w:color="auto"/>
              <w:left w:val="nil"/>
              <w:bottom w:val="single" w:sz="8" w:space="0" w:color="auto"/>
              <w:right w:val="single" w:sz="8" w:space="0" w:color="000000"/>
            </w:tcBorders>
            <w:hideMark/>
          </w:tcPr>
          <w:p w14:paraId="3FAD7156" w14:textId="77777777" w:rsidR="00E74EE6" w:rsidRPr="00621D8E" w:rsidRDefault="00E74EE6" w:rsidP="00E74EE6">
            <w:pPr>
              <w:jc w:val="center"/>
              <w:rPr>
                <w:rFonts w:ascii="Arial" w:hAnsi="Arial" w:cs="Arial"/>
                <w:color w:val="000000"/>
                <w:sz w:val="20"/>
                <w:szCs w:val="20"/>
              </w:rPr>
            </w:pPr>
            <w:r w:rsidRPr="00621D8E">
              <w:rPr>
                <w:rFonts w:ascii="Arial" w:hAnsi="Arial" w:cs="Arial"/>
                <w:color w:val="000000"/>
                <w:sz w:val="20"/>
                <w:szCs w:val="20"/>
              </w:rPr>
              <w:t>03/03/2025</w:t>
            </w:r>
          </w:p>
        </w:tc>
        <w:tc>
          <w:tcPr>
            <w:tcW w:w="1137" w:type="dxa"/>
            <w:tcBorders>
              <w:top w:val="single" w:sz="8" w:space="0" w:color="auto"/>
              <w:left w:val="nil"/>
              <w:bottom w:val="single" w:sz="8" w:space="0" w:color="auto"/>
              <w:right w:val="single" w:sz="8" w:space="0" w:color="000000"/>
            </w:tcBorders>
            <w:hideMark/>
          </w:tcPr>
          <w:p w14:paraId="7BE1B480" w14:textId="77777777" w:rsidR="00E74EE6" w:rsidRPr="00621D8E" w:rsidRDefault="00E74EE6" w:rsidP="00E74EE6">
            <w:pPr>
              <w:jc w:val="center"/>
              <w:rPr>
                <w:rFonts w:ascii="Arial" w:hAnsi="Arial" w:cs="Arial"/>
                <w:color w:val="000000"/>
                <w:sz w:val="20"/>
                <w:szCs w:val="20"/>
              </w:rPr>
            </w:pPr>
            <w:r w:rsidRPr="00621D8E">
              <w:rPr>
                <w:rFonts w:ascii="Arial" w:hAnsi="Arial" w:cs="Arial"/>
                <w:color w:val="000000"/>
                <w:sz w:val="20"/>
                <w:szCs w:val="20"/>
              </w:rPr>
              <w:t>19/12/2025</w:t>
            </w:r>
          </w:p>
        </w:tc>
      </w:tr>
      <w:tr w:rsidR="00E74EE6" w:rsidRPr="00621D8E" w14:paraId="440E8D1B" w14:textId="77777777" w:rsidTr="00621D8E">
        <w:trPr>
          <w:trHeight w:val="315"/>
        </w:trPr>
        <w:tc>
          <w:tcPr>
            <w:tcW w:w="1271" w:type="dxa"/>
            <w:tcBorders>
              <w:top w:val="nil"/>
              <w:left w:val="single" w:sz="8" w:space="0" w:color="000000"/>
              <w:bottom w:val="single" w:sz="8" w:space="0" w:color="auto"/>
              <w:right w:val="single" w:sz="8" w:space="0" w:color="000000"/>
            </w:tcBorders>
            <w:hideMark/>
          </w:tcPr>
          <w:p w14:paraId="6BC19800" w14:textId="77777777" w:rsidR="00E74EE6" w:rsidRPr="00621D8E" w:rsidRDefault="00E74EE6" w:rsidP="00E74EE6">
            <w:pPr>
              <w:jc w:val="center"/>
              <w:rPr>
                <w:rFonts w:ascii="Arial" w:hAnsi="Arial" w:cs="Arial"/>
                <w:color w:val="000000"/>
                <w:sz w:val="20"/>
                <w:szCs w:val="20"/>
              </w:rPr>
            </w:pPr>
            <w:r w:rsidRPr="00621D8E">
              <w:rPr>
                <w:rFonts w:ascii="Arial" w:hAnsi="Arial" w:cs="Arial"/>
                <w:color w:val="000000"/>
                <w:sz w:val="20"/>
                <w:szCs w:val="20"/>
              </w:rPr>
              <w:lastRenderedPageBreak/>
              <w:t>20/02/2025</w:t>
            </w:r>
          </w:p>
        </w:tc>
        <w:tc>
          <w:tcPr>
            <w:tcW w:w="5745" w:type="dxa"/>
            <w:tcBorders>
              <w:top w:val="nil"/>
              <w:left w:val="nil"/>
              <w:bottom w:val="single" w:sz="8" w:space="0" w:color="auto"/>
              <w:right w:val="single" w:sz="8" w:space="0" w:color="000000"/>
            </w:tcBorders>
            <w:hideMark/>
          </w:tcPr>
          <w:p w14:paraId="7CF11B5A" w14:textId="77777777" w:rsidR="00E74EE6" w:rsidRPr="00621D8E" w:rsidRDefault="00E74EE6" w:rsidP="00E74EE6">
            <w:pPr>
              <w:rPr>
                <w:rFonts w:ascii="Arial" w:hAnsi="Arial" w:cs="Arial"/>
                <w:color w:val="000000"/>
                <w:sz w:val="20"/>
                <w:szCs w:val="20"/>
              </w:rPr>
            </w:pPr>
            <w:r w:rsidRPr="00621D8E">
              <w:rPr>
                <w:rFonts w:ascii="Arial" w:hAnsi="Arial" w:cs="Arial"/>
                <w:color w:val="000000"/>
                <w:sz w:val="20"/>
                <w:szCs w:val="20"/>
              </w:rPr>
              <w:t>Ochil Tower School Limited</w:t>
            </w:r>
          </w:p>
        </w:tc>
        <w:tc>
          <w:tcPr>
            <w:tcW w:w="4453" w:type="dxa"/>
            <w:tcBorders>
              <w:top w:val="nil"/>
              <w:left w:val="nil"/>
              <w:bottom w:val="single" w:sz="8" w:space="0" w:color="auto"/>
              <w:right w:val="single" w:sz="8" w:space="0" w:color="000000"/>
            </w:tcBorders>
            <w:hideMark/>
          </w:tcPr>
          <w:p w14:paraId="48B34681" w14:textId="77777777" w:rsidR="00E74EE6" w:rsidRPr="00621D8E" w:rsidRDefault="00E74EE6" w:rsidP="00E74EE6">
            <w:pPr>
              <w:rPr>
                <w:rFonts w:ascii="Arial" w:hAnsi="Arial" w:cs="Arial"/>
                <w:color w:val="000000"/>
                <w:sz w:val="20"/>
                <w:szCs w:val="20"/>
              </w:rPr>
            </w:pPr>
            <w:r w:rsidRPr="00621D8E">
              <w:rPr>
                <w:rFonts w:ascii="Arial" w:hAnsi="Arial" w:cs="Arial"/>
                <w:color w:val="000000"/>
                <w:sz w:val="20"/>
                <w:szCs w:val="20"/>
              </w:rPr>
              <w:t>Residential childcare placement</w:t>
            </w:r>
          </w:p>
        </w:tc>
        <w:tc>
          <w:tcPr>
            <w:tcW w:w="1329" w:type="dxa"/>
            <w:tcBorders>
              <w:top w:val="nil"/>
              <w:left w:val="nil"/>
              <w:bottom w:val="single" w:sz="8" w:space="0" w:color="auto"/>
              <w:right w:val="single" w:sz="8" w:space="0" w:color="000000"/>
            </w:tcBorders>
            <w:hideMark/>
          </w:tcPr>
          <w:p w14:paraId="20A4919D" w14:textId="77777777" w:rsidR="00E74EE6" w:rsidRPr="00621D8E" w:rsidRDefault="00E74EE6" w:rsidP="00E74EE6">
            <w:pPr>
              <w:jc w:val="right"/>
              <w:rPr>
                <w:rFonts w:ascii="Arial" w:hAnsi="Arial" w:cs="Arial"/>
                <w:color w:val="000000"/>
                <w:sz w:val="20"/>
                <w:szCs w:val="20"/>
              </w:rPr>
            </w:pPr>
            <w:r w:rsidRPr="00621D8E">
              <w:rPr>
                <w:rFonts w:ascii="Arial" w:hAnsi="Arial" w:cs="Arial"/>
                <w:color w:val="000000"/>
                <w:sz w:val="20"/>
                <w:szCs w:val="20"/>
              </w:rPr>
              <w:t>£254,000.00</w:t>
            </w:r>
          </w:p>
        </w:tc>
        <w:tc>
          <w:tcPr>
            <w:tcW w:w="1137" w:type="dxa"/>
            <w:tcBorders>
              <w:top w:val="nil"/>
              <w:left w:val="nil"/>
              <w:bottom w:val="single" w:sz="8" w:space="0" w:color="auto"/>
              <w:right w:val="single" w:sz="8" w:space="0" w:color="000000"/>
            </w:tcBorders>
            <w:hideMark/>
          </w:tcPr>
          <w:p w14:paraId="64730A33" w14:textId="77777777" w:rsidR="00E74EE6" w:rsidRPr="00621D8E" w:rsidRDefault="00E74EE6" w:rsidP="00E74EE6">
            <w:pPr>
              <w:jc w:val="center"/>
              <w:rPr>
                <w:rFonts w:ascii="Arial" w:hAnsi="Arial" w:cs="Arial"/>
                <w:color w:val="000000"/>
                <w:sz w:val="20"/>
                <w:szCs w:val="20"/>
              </w:rPr>
            </w:pPr>
            <w:r w:rsidRPr="00621D8E">
              <w:rPr>
                <w:rFonts w:ascii="Arial" w:hAnsi="Arial" w:cs="Arial"/>
                <w:color w:val="000000"/>
                <w:sz w:val="20"/>
                <w:szCs w:val="20"/>
              </w:rPr>
              <w:t>01/04/2025</w:t>
            </w:r>
          </w:p>
        </w:tc>
        <w:tc>
          <w:tcPr>
            <w:tcW w:w="1137" w:type="dxa"/>
            <w:tcBorders>
              <w:top w:val="nil"/>
              <w:left w:val="nil"/>
              <w:bottom w:val="single" w:sz="8" w:space="0" w:color="auto"/>
              <w:right w:val="single" w:sz="8" w:space="0" w:color="000000"/>
            </w:tcBorders>
            <w:hideMark/>
          </w:tcPr>
          <w:p w14:paraId="2C5B4263" w14:textId="77777777" w:rsidR="00E74EE6" w:rsidRPr="00621D8E" w:rsidRDefault="00E74EE6" w:rsidP="00E74EE6">
            <w:pPr>
              <w:jc w:val="center"/>
              <w:rPr>
                <w:rFonts w:ascii="Arial" w:hAnsi="Arial" w:cs="Arial"/>
                <w:color w:val="000000"/>
                <w:sz w:val="20"/>
                <w:szCs w:val="20"/>
              </w:rPr>
            </w:pPr>
            <w:r w:rsidRPr="00621D8E">
              <w:rPr>
                <w:rFonts w:ascii="Arial" w:hAnsi="Arial" w:cs="Arial"/>
                <w:color w:val="000000"/>
                <w:sz w:val="20"/>
                <w:szCs w:val="20"/>
              </w:rPr>
              <w:t>31/03/2026</w:t>
            </w:r>
          </w:p>
        </w:tc>
      </w:tr>
      <w:tr w:rsidR="00E74EE6" w:rsidRPr="00621D8E" w14:paraId="1B58A67F" w14:textId="77777777" w:rsidTr="00621D8E">
        <w:trPr>
          <w:trHeight w:val="315"/>
        </w:trPr>
        <w:tc>
          <w:tcPr>
            <w:tcW w:w="1271" w:type="dxa"/>
            <w:tcBorders>
              <w:top w:val="nil"/>
              <w:left w:val="single" w:sz="8" w:space="0" w:color="000000"/>
              <w:bottom w:val="single" w:sz="8" w:space="0" w:color="auto"/>
              <w:right w:val="single" w:sz="8" w:space="0" w:color="000000"/>
            </w:tcBorders>
            <w:hideMark/>
          </w:tcPr>
          <w:p w14:paraId="7D482709" w14:textId="77777777" w:rsidR="00E74EE6" w:rsidRPr="00621D8E" w:rsidRDefault="00E74EE6" w:rsidP="00E74EE6">
            <w:pPr>
              <w:jc w:val="center"/>
              <w:rPr>
                <w:rFonts w:ascii="Arial" w:hAnsi="Arial" w:cs="Arial"/>
                <w:color w:val="000000"/>
                <w:sz w:val="20"/>
                <w:szCs w:val="20"/>
              </w:rPr>
            </w:pPr>
            <w:r w:rsidRPr="00621D8E">
              <w:rPr>
                <w:rFonts w:ascii="Arial" w:hAnsi="Arial" w:cs="Arial"/>
                <w:color w:val="000000"/>
                <w:sz w:val="20"/>
                <w:szCs w:val="20"/>
              </w:rPr>
              <w:t>03/03/2025</w:t>
            </w:r>
          </w:p>
        </w:tc>
        <w:tc>
          <w:tcPr>
            <w:tcW w:w="5745" w:type="dxa"/>
            <w:tcBorders>
              <w:top w:val="nil"/>
              <w:left w:val="nil"/>
              <w:bottom w:val="single" w:sz="8" w:space="0" w:color="auto"/>
              <w:right w:val="single" w:sz="8" w:space="0" w:color="000000"/>
            </w:tcBorders>
            <w:hideMark/>
          </w:tcPr>
          <w:p w14:paraId="540E897E" w14:textId="77777777" w:rsidR="00E74EE6" w:rsidRPr="00621D8E" w:rsidRDefault="00E74EE6" w:rsidP="00E74EE6">
            <w:pPr>
              <w:rPr>
                <w:rFonts w:ascii="Arial" w:hAnsi="Arial" w:cs="Arial"/>
                <w:color w:val="000000"/>
                <w:sz w:val="20"/>
                <w:szCs w:val="20"/>
              </w:rPr>
            </w:pPr>
            <w:r w:rsidRPr="00621D8E">
              <w:rPr>
                <w:rFonts w:ascii="Arial" w:hAnsi="Arial" w:cs="Arial"/>
                <w:color w:val="000000"/>
                <w:sz w:val="20"/>
                <w:szCs w:val="20"/>
              </w:rPr>
              <w:t>Perfect Clean (Edinburgh) Limited</w:t>
            </w:r>
          </w:p>
        </w:tc>
        <w:tc>
          <w:tcPr>
            <w:tcW w:w="4453" w:type="dxa"/>
            <w:tcBorders>
              <w:top w:val="nil"/>
              <w:left w:val="nil"/>
              <w:bottom w:val="single" w:sz="8" w:space="0" w:color="auto"/>
              <w:right w:val="single" w:sz="8" w:space="0" w:color="000000"/>
            </w:tcBorders>
            <w:hideMark/>
          </w:tcPr>
          <w:p w14:paraId="4CBD7F1D" w14:textId="77777777" w:rsidR="00E74EE6" w:rsidRPr="00621D8E" w:rsidRDefault="00E74EE6" w:rsidP="00E74EE6">
            <w:pPr>
              <w:rPr>
                <w:rFonts w:ascii="Arial" w:hAnsi="Arial" w:cs="Arial"/>
                <w:color w:val="000000"/>
                <w:sz w:val="20"/>
                <w:szCs w:val="20"/>
              </w:rPr>
            </w:pPr>
            <w:r w:rsidRPr="00621D8E">
              <w:rPr>
                <w:rFonts w:ascii="Arial" w:hAnsi="Arial" w:cs="Arial"/>
                <w:color w:val="000000"/>
                <w:sz w:val="20"/>
                <w:szCs w:val="20"/>
              </w:rPr>
              <w:t>Collection of Bulky Household Items</w:t>
            </w:r>
          </w:p>
        </w:tc>
        <w:tc>
          <w:tcPr>
            <w:tcW w:w="1329" w:type="dxa"/>
            <w:tcBorders>
              <w:top w:val="nil"/>
              <w:left w:val="nil"/>
              <w:bottom w:val="single" w:sz="8" w:space="0" w:color="auto"/>
              <w:right w:val="single" w:sz="8" w:space="0" w:color="000000"/>
            </w:tcBorders>
            <w:hideMark/>
          </w:tcPr>
          <w:p w14:paraId="1CC25B4C" w14:textId="77777777" w:rsidR="00E74EE6" w:rsidRPr="00621D8E" w:rsidRDefault="00E74EE6" w:rsidP="00E74EE6">
            <w:pPr>
              <w:jc w:val="right"/>
              <w:rPr>
                <w:rFonts w:ascii="Arial" w:hAnsi="Arial" w:cs="Arial"/>
                <w:color w:val="000000"/>
                <w:sz w:val="20"/>
                <w:szCs w:val="20"/>
              </w:rPr>
            </w:pPr>
            <w:r w:rsidRPr="00621D8E">
              <w:rPr>
                <w:rFonts w:ascii="Arial" w:hAnsi="Arial" w:cs="Arial"/>
                <w:color w:val="000000"/>
                <w:sz w:val="20"/>
                <w:szCs w:val="20"/>
              </w:rPr>
              <w:t>£680,000.00</w:t>
            </w:r>
          </w:p>
        </w:tc>
        <w:tc>
          <w:tcPr>
            <w:tcW w:w="1137" w:type="dxa"/>
            <w:tcBorders>
              <w:top w:val="nil"/>
              <w:left w:val="nil"/>
              <w:bottom w:val="single" w:sz="8" w:space="0" w:color="auto"/>
              <w:right w:val="single" w:sz="8" w:space="0" w:color="000000"/>
            </w:tcBorders>
            <w:hideMark/>
          </w:tcPr>
          <w:p w14:paraId="67352B54" w14:textId="77777777" w:rsidR="00E74EE6" w:rsidRPr="00621D8E" w:rsidRDefault="00E74EE6" w:rsidP="00E74EE6">
            <w:pPr>
              <w:jc w:val="center"/>
              <w:rPr>
                <w:rFonts w:ascii="Arial" w:hAnsi="Arial" w:cs="Arial"/>
                <w:color w:val="000000"/>
                <w:sz w:val="20"/>
                <w:szCs w:val="20"/>
              </w:rPr>
            </w:pPr>
            <w:r w:rsidRPr="00621D8E">
              <w:rPr>
                <w:rFonts w:ascii="Arial" w:hAnsi="Arial" w:cs="Arial"/>
                <w:color w:val="000000"/>
                <w:sz w:val="20"/>
                <w:szCs w:val="20"/>
              </w:rPr>
              <w:t>01/04/2025</w:t>
            </w:r>
          </w:p>
        </w:tc>
        <w:tc>
          <w:tcPr>
            <w:tcW w:w="1137" w:type="dxa"/>
            <w:tcBorders>
              <w:top w:val="nil"/>
              <w:left w:val="nil"/>
              <w:bottom w:val="single" w:sz="8" w:space="0" w:color="auto"/>
              <w:right w:val="single" w:sz="8" w:space="0" w:color="000000"/>
            </w:tcBorders>
            <w:hideMark/>
          </w:tcPr>
          <w:p w14:paraId="7DCC229C" w14:textId="77777777" w:rsidR="00E74EE6" w:rsidRPr="00621D8E" w:rsidRDefault="00E74EE6" w:rsidP="00E74EE6">
            <w:pPr>
              <w:jc w:val="center"/>
              <w:rPr>
                <w:rFonts w:ascii="Arial" w:hAnsi="Arial" w:cs="Arial"/>
                <w:color w:val="000000"/>
                <w:sz w:val="20"/>
                <w:szCs w:val="20"/>
              </w:rPr>
            </w:pPr>
            <w:r w:rsidRPr="00621D8E">
              <w:rPr>
                <w:rFonts w:ascii="Arial" w:hAnsi="Arial" w:cs="Arial"/>
                <w:color w:val="000000"/>
                <w:sz w:val="20"/>
                <w:szCs w:val="20"/>
              </w:rPr>
              <w:t>31/03/2029</w:t>
            </w:r>
          </w:p>
        </w:tc>
      </w:tr>
      <w:tr w:rsidR="00E74EE6" w:rsidRPr="00621D8E" w14:paraId="079BF70F" w14:textId="77777777" w:rsidTr="00621D8E">
        <w:trPr>
          <w:trHeight w:val="300"/>
        </w:trPr>
        <w:tc>
          <w:tcPr>
            <w:tcW w:w="1271" w:type="dxa"/>
            <w:vMerge w:val="restart"/>
            <w:tcBorders>
              <w:top w:val="nil"/>
              <w:left w:val="single" w:sz="8" w:space="0" w:color="000000"/>
              <w:bottom w:val="single" w:sz="8" w:space="0" w:color="000000"/>
              <w:right w:val="single" w:sz="8" w:space="0" w:color="000000"/>
            </w:tcBorders>
            <w:hideMark/>
          </w:tcPr>
          <w:p w14:paraId="32F8184D" w14:textId="77777777" w:rsidR="00E74EE6" w:rsidRPr="00621D8E" w:rsidRDefault="00E74EE6" w:rsidP="00E74EE6">
            <w:pPr>
              <w:jc w:val="center"/>
              <w:rPr>
                <w:rFonts w:ascii="Arial" w:hAnsi="Arial" w:cs="Arial"/>
                <w:color w:val="000000"/>
                <w:sz w:val="20"/>
                <w:szCs w:val="20"/>
              </w:rPr>
            </w:pPr>
            <w:r w:rsidRPr="00621D8E">
              <w:rPr>
                <w:rFonts w:ascii="Arial" w:hAnsi="Arial" w:cs="Arial"/>
                <w:color w:val="000000"/>
                <w:sz w:val="20"/>
                <w:szCs w:val="20"/>
              </w:rPr>
              <w:t>04/03/2025</w:t>
            </w:r>
          </w:p>
        </w:tc>
        <w:tc>
          <w:tcPr>
            <w:tcW w:w="5745" w:type="dxa"/>
            <w:tcBorders>
              <w:top w:val="nil"/>
              <w:left w:val="nil"/>
              <w:bottom w:val="single" w:sz="4" w:space="0" w:color="000000"/>
              <w:right w:val="single" w:sz="8" w:space="0" w:color="000000"/>
            </w:tcBorders>
            <w:hideMark/>
          </w:tcPr>
          <w:p w14:paraId="72C9045B" w14:textId="77777777" w:rsidR="00E74EE6" w:rsidRPr="00621D8E" w:rsidRDefault="00E74EE6" w:rsidP="00E74EE6">
            <w:pPr>
              <w:rPr>
                <w:rFonts w:ascii="Arial" w:hAnsi="Arial" w:cs="Arial"/>
                <w:color w:val="000000"/>
                <w:sz w:val="20"/>
                <w:szCs w:val="20"/>
              </w:rPr>
            </w:pPr>
            <w:r w:rsidRPr="00621D8E">
              <w:rPr>
                <w:rFonts w:ascii="Arial" w:hAnsi="Arial" w:cs="Arial"/>
                <w:color w:val="000000"/>
                <w:sz w:val="20"/>
                <w:szCs w:val="20"/>
              </w:rPr>
              <w:t>Arnold Clark Automobiles Limited</w:t>
            </w:r>
          </w:p>
        </w:tc>
        <w:tc>
          <w:tcPr>
            <w:tcW w:w="4453" w:type="dxa"/>
            <w:vMerge w:val="restart"/>
            <w:tcBorders>
              <w:top w:val="nil"/>
              <w:left w:val="single" w:sz="8" w:space="0" w:color="000000"/>
              <w:bottom w:val="single" w:sz="8" w:space="0" w:color="000000"/>
              <w:right w:val="single" w:sz="8" w:space="0" w:color="000000"/>
            </w:tcBorders>
            <w:hideMark/>
          </w:tcPr>
          <w:p w14:paraId="24B914B7" w14:textId="77777777" w:rsidR="00E74EE6" w:rsidRPr="00621D8E" w:rsidRDefault="00E74EE6" w:rsidP="00E74EE6">
            <w:pPr>
              <w:rPr>
                <w:rFonts w:ascii="Arial" w:hAnsi="Arial" w:cs="Arial"/>
                <w:color w:val="000000"/>
                <w:sz w:val="20"/>
                <w:szCs w:val="20"/>
              </w:rPr>
            </w:pPr>
            <w:r w:rsidRPr="00621D8E">
              <w:rPr>
                <w:rFonts w:ascii="Arial" w:hAnsi="Arial" w:cs="Arial"/>
                <w:color w:val="000000"/>
                <w:sz w:val="20"/>
                <w:szCs w:val="20"/>
              </w:rPr>
              <w:t>Garage Workshop Equipment</w:t>
            </w:r>
          </w:p>
        </w:tc>
        <w:tc>
          <w:tcPr>
            <w:tcW w:w="1329" w:type="dxa"/>
            <w:vMerge w:val="restart"/>
            <w:tcBorders>
              <w:top w:val="nil"/>
              <w:left w:val="single" w:sz="8" w:space="0" w:color="000000"/>
              <w:bottom w:val="single" w:sz="8" w:space="0" w:color="000000"/>
              <w:right w:val="single" w:sz="8" w:space="0" w:color="000000"/>
            </w:tcBorders>
            <w:hideMark/>
          </w:tcPr>
          <w:p w14:paraId="6B5C7B7B" w14:textId="77777777" w:rsidR="00E74EE6" w:rsidRPr="00621D8E" w:rsidRDefault="00E74EE6" w:rsidP="00E74EE6">
            <w:pPr>
              <w:jc w:val="right"/>
              <w:rPr>
                <w:rFonts w:ascii="Arial" w:hAnsi="Arial" w:cs="Arial"/>
                <w:color w:val="000000"/>
                <w:sz w:val="20"/>
                <w:szCs w:val="20"/>
              </w:rPr>
            </w:pPr>
            <w:r w:rsidRPr="00621D8E">
              <w:rPr>
                <w:rFonts w:ascii="Arial" w:hAnsi="Arial" w:cs="Arial"/>
                <w:color w:val="000000"/>
                <w:sz w:val="20"/>
                <w:szCs w:val="20"/>
              </w:rPr>
              <w:t>£110,000.00</w:t>
            </w:r>
          </w:p>
        </w:tc>
        <w:tc>
          <w:tcPr>
            <w:tcW w:w="1137" w:type="dxa"/>
            <w:vMerge w:val="restart"/>
            <w:tcBorders>
              <w:top w:val="nil"/>
              <w:left w:val="single" w:sz="8" w:space="0" w:color="000000"/>
              <w:bottom w:val="single" w:sz="8" w:space="0" w:color="000000"/>
              <w:right w:val="single" w:sz="8" w:space="0" w:color="000000"/>
            </w:tcBorders>
            <w:hideMark/>
          </w:tcPr>
          <w:p w14:paraId="55FA1711" w14:textId="77777777" w:rsidR="00E74EE6" w:rsidRPr="00621D8E" w:rsidRDefault="00E74EE6" w:rsidP="00E74EE6">
            <w:pPr>
              <w:jc w:val="center"/>
              <w:rPr>
                <w:rFonts w:ascii="Arial" w:hAnsi="Arial" w:cs="Arial"/>
                <w:color w:val="000000"/>
                <w:sz w:val="20"/>
                <w:szCs w:val="20"/>
              </w:rPr>
            </w:pPr>
            <w:r w:rsidRPr="00621D8E">
              <w:rPr>
                <w:rFonts w:ascii="Arial" w:hAnsi="Arial" w:cs="Arial"/>
                <w:color w:val="000000"/>
                <w:sz w:val="20"/>
                <w:szCs w:val="20"/>
              </w:rPr>
              <w:t>01/04/2025</w:t>
            </w:r>
          </w:p>
        </w:tc>
        <w:tc>
          <w:tcPr>
            <w:tcW w:w="1137" w:type="dxa"/>
            <w:vMerge w:val="restart"/>
            <w:tcBorders>
              <w:top w:val="nil"/>
              <w:left w:val="single" w:sz="8" w:space="0" w:color="000000"/>
              <w:bottom w:val="single" w:sz="8" w:space="0" w:color="000000"/>
              <w:right w:val="single" w:sz="8" w:space="0" w:color="000000"/>
            </w:tcBorders>
            <w:hideMark/>
          </w:tcPr>
          <w:p w14:paraId="7653CAE7" w14:textId="77777777" w:rsidR="00E74EE6" w:rsidRPr="00621D8E" w:rsidRDefault="00E74EE6" w:rsidP="00E74EE6">
            <w:pPr>
              <w:jc w:val="center"/>
              <w:rPr>
                <w:rFonts w:ascii="Arial" w:hAnsi="Arial" w:cs="Arial"/>
                <w:color w:val="000000"/>
                <w:sz w:val="20"/>
                <w:szCs w:val="20"/>
              </w:rPr>
            </w:pPr>
            <w:r w:rsidRPr="00621D8E">
              <w:rPr>
                <w:rFonts w:ascii="Arial" w:hAnsi="Arial" w:cs="Arial"/>
                <w:color w:val="000000"/>
                <w:sz w:val="20"/>
                <w:szCs w:val="20"/>
              </w:rPr>
              <w:t>31/03/2029</w:t>
            </w:r>
          </w:p>
        </w:tc>
      </w:tr>
      <w:tr w:rsidR="00E74EE6" w:rsidRPr="00621D8E" w14:paraId="2009656F" w14:textId="77777777" w:rsidTr="00621D8E">
        <w:trPr>
          <w:trHeight w:val="315"/>
        </w:trPr>
        <w:tc>
          <w:tcPr>
            <w:tcW w:w="1271" w:type="dxa"/>
            <w:vMerge/>
            <w:tcBorders>
              <w:top w:val="nil"/>
              <w:left w:val="single" w:sz="8" w:space="0" w:color="000000"/>
              <w:bottom w:val="single" w:sz="8" w:space="0" w:color="000000"/>
              <w:right w:val="single" w:sz="8" w:space="0" w:color="000000"/>
            </w:tcBorders>
            <w:vAlign w:val="center"/>
            <w:hideMark/>
          </w:tcPr>
          <w:p w14:paraId="0561A6BC" w14:textId="77777777" w:rsidR="00E74EE6" w:rsidRPr="00621D8E" w:rsidRDefault="00E74EE6" w:rsidP="00E74EE6">
            <w:pPr>
              <w:rPr>
                <w:rFonts w:ascii="Arial" w:hAnsi="Arial" w:cs="Arial"/>
                <w:color w:val="000000"/>
                <w:sz w:val="20"/>
                <w:szCs w:val="20"/>
              </w:rPr>
            </w:pPr>
          </w:p>
        </w:tc>
        <w:tc>
          <w:tcPr>
            <w:tcW w:w="5745" w:type="dxa"/>
            <w:tcBorders>
              <w:top w:val="nil"/>
              <w:left w:val="nil"/>
              <w:bottom w:val="single" w:sz="8" w:space="0" w:color="auto"/>
              <w:right w:val="single" w:sz="8" w:space="0" w:color="000000"/>
            </w:tcBorders>
            <w:hideMark/>
          </w:tcPr>
          <w:p w14:paraId="0E463B30" w14:textId="77777777" w:rsidR="00E74EE6" w:rsidRPr="00621D8E" w:rsidRDefault="00E74EE6" w:rsidP="00E74EE6">
            <w:pPr>
              <w:rPr>
                <w:rFonts w:ascii="Arial" w:hAnsi="Arial" w:cs="Arial"/>
                <w:color w:val="000000"/>
                <w:sz w:val="20"/>
                <w:szCs w:val="20"/>
              </w:rPr>
            </w:pPr>
            <w:proofErr w:type="spellStart"/>
            <w:r w:rsidRPr="00621D8E">
              <w:rPr>
                <w:rFonts w:ascii="Arial" w:hAnsi="Arial" w:cs="Arial"/>
                <w:color w:val="000000"/>
                <w:sz w:val="20"/>
                <w:szCs w:val="20"/>
              </w:rPr>
              <w:t>Jhm</w:t>
            </w:r>
            <w:proofErr w:type="spellEnd"/>
            <w:r w:rsidRPr="00621D8E">
              <w:rPr>
                <w:rFonts w:ascii="Arial" w:hAnsi="Arial" w:cs="Arial"/>
                <w:color w:val="000000"/>
                <w:sz w:val="20"/>
                <w:szCs w:val="20"/>
              </w:rPr>
              <w:t xml:space="preserve"> Butt &amp; Co Ltd</w:t>
            </w:r>
          </w:p>
        </w:tc>
        <w:tc>
          <w:tcPr>
            <w:tcW w:w="4453" w:type="dxa"/>
            <w:vMerge/>
            <w:tcBorders>
              <w:top w:val="nil"/>
              <w:left w:val="single" w:sz="8" w:space="0" w:color="000000"/>
              <w:bottom w:val="single" w:sz="8" w:space="0" w:color="000000"/>
              <w:right w:val="single" w:sz="8" w:space="0" w:color="000000"/>
            </w:tcBorders>
            <w:vAlign w:val="center"/>
            <w:hideMark/>
          </w:tcPr>
          <w:p w14:paraId="37595F74" w14:textId="77777777" w:rsidR="00E74EE6" w:rsidRPr="00621D8E" w:rsidRDefault="00E74EE6" w:rsidP="00E74EE6">
            <w:pPr>
              <w:rPr>
                <w:rFonts w:ascii="Arial" w:hAnsi="Arial" w:cs="Arial"/>
                <w:color w:val="000000"/>
                <w:sz w:val="20"/>
                <w:szCs w:val="20"/>
              </w:rPr>
            </w:pPr>
          </w:p>
        </w:tc>
        <w:tc>
          <w:tcPr>
            <w:tcW w:w="1329" w:type="dxa"/>
            <w:vMerge/>
            <w:tcBorders>
              <w:top w:val="nil"/>
              <w:left w:val="single" w:sz="8" w:space="0" w:color="000000"/>
              <w:bottom w:val="single" w:sz="8" w:space="0" w:color="000000"/>
              <w:right w:val="single" w:sz="8" w:space="0" w:color="000000"/>
            </w:tcBorders>
            <w:vAlign w:val="center"/>
            <w:hideMark/>
          </w:tcPr>
          <w:p w14:paraId="7AAFB5C3" w14:textId="77777777" w:rsidR="00E74EE6" w:rsidRPr="00621D8E" w:rsidRDefault="00E74EE6" w:rsidP="00E74EE6">
            <w:pPr>
              <w:rPr>
                <w:rFonts w:ascii="Arial" w:hAnsi="Arial" w:cs="Arial"/>
                <w:color w:val="000000"/>
                <w:sz w:val="20"/>
                <w:szCs w:val="20"/>
              </w:rPr>
            </w:pPr>
          </w:p>
        </w:tc>
        <w:tc>
          <w:tcPr>
            <w:tcW w:w="1137" w:type="dxa"/>
            <w:vMerge/>
            <w:tcBorders>
              <w:top w:val="nil"/>
              <w:left w:val="single" w:sz="8" w:space="0" w:color="000000"/>
              <w:bottom w:val="single" w:sz="8" w:space="0" w:color="000000"/>
              <w:right w:val="single" w:sz="8" w:space="0" w:color="000000"/>
            </w:tcBorders>
            <w:vAlign w:val="center"/>
            <w:hideMark/>
          </w:tcPr>
          <w:p w14:paraId="41DCE4C3" w14:textId="77777777" w:rsidR="00E74EE6" w:rsidRPr="00621D8E" w:rsidRDefault="00E74EE6" w:rsidP="00E74EE6">
            <w:pPr>
              <w:rPr>
                <w:rFonts w:ascii="Arial" w:hAnsi="Arial" w:cs="Arial"/>
                <w:color w:val="000000"/>
                <w:sz w:val="20"/>
                <w:szCs w:val="20"/>
              </w:rPr>
            </w:pPr>
          </w:p>
        </w:tc>
        <w:tc>
          <w:tcPr>
            <w:tcW w:w="1137" w:type="dxa"/>
            <w:vMerge/>
            <w:tcBorders>
              <w:top w:val="nil"/>
              <w:left w:val="single" w:sz="8" w:space="0" w:color="000000"/>
              <w:bottom w:val="single" w:sz="8" w:space="0" w:color="000000"/>
              <w:right w:val="single" w:sz="8" w:space="0" w:color="000000"/>
            </w:tcBorders>
            <w:vAlign w:val="center"/>
            <w:hideMark/>
          </w:tcPr>
          <w:p w14:paraId="5240EE78" w14:textId="77777777" w:rsidR="00E74EE6" w:rsidRPr="00621D8E" w:rsidRDefault="00E74EE6" w:rsidP="00E74EE6">
            <w:pPr>
              <w:rPr>
                <w:rFonts w:ascii="Arial" w:hAnsi="Arial" w:cs="Arial"/>
                <w:color w:val="000000"/>
                <w:sz w:val="20"/>
                <w:szCs w:val="20"/>
              </w:rPr>
            </w:pPr>
          </w:p>
        </w:tc>
      </w:tr>
      <w:tr w:rsidR="00E74EE6" w:rsidRPr="00621D8E" w14:paraId="15BA02D5" w14:textId="77777777" w:rsidTr="00621D8E">
        <w:trPr>
          <w:trHeight w:val="315"/>
        </w:trPr>
        <w:tc>
          <w:tcPr>
            <w:tcW w:w="1271" w:type="dxa"/>
            <w:tcBorders>
              <w:top w:val="nil"/>
              <w:left w:val="single" w:sz="8" w:space="0" w:color="000000"/>
              <w:bottom w:val="single" w:sz="8" w:space="0" w:color="auto"/>
              <w:right w:val="single" w:sz="8" w:space="0" w:color="000000"/>
            </w:tcBorders>
            <w:hideMark/>
          </w:tcPr>
          <w:p w14:paraId="2385261F" w14:textId="77777777" w:rsidR="00E74EE6" w:rsidRPr="00621D8E" w:rsidRDefault="00E74EE6" w:rsidP="00E74EE6">
            <w:pPr>
              <w:jc w:val="center"/>
              <w:rPr>
                <w:rFonts w:ascii="Arial" w:hAnsi="Arial" w:cs="Arial"/>
                <w:color w:val="000000"/>
                <w:sz w:val="20"/>
                <w:szCs w:val="20"/>
              </w:rPr>
            </w:pPr>
            <w:r w:rsidRPr="00621D8E">
              <w:rPr>
                <w:rFonts w:ascii="Arial" w:hAnsi="Arial" w:cs="Arial"/>
                <w:color w:val="000000"/>
                <w:sz w:val="20"/>
                <w:szCs w:val="20"/>
              </w:rPr>
              <w:t>04/03/2025</w:t>
            </w:r>
          </w:p>
        </w:tc>
        <w:tc>
          <w:tcPr>
            <w:tcW w:w="5745" w:type="dxa"/>
            <w:tcBorders>
              <w:top w:val="nil"/>
              <w:left w:val="nil"/>
              <w:bottom w:val="single" w:sz="8" w:space="0" w:color="auto"/>
              <w:right w:val="single" w:sz="8" w:space="0" w:color="000000"/>
            </w:tcBorders>
            <w:hideMark/>
          </w:tcPr>
          <w:p w14:paraId="46144216" w14:textId="77777777" w:rsidR="00E74EE6" w:rsidRPr="00621D8E" w:rsidRDefault="00E74EE6" w:rsidP="00E74EE6">
            <w:pPr>
              <w:rPr>
                <w:rFonts w:ascii="Arial" w:hAnsi="Arial" w:cs="Arial"/>
                <w:color w:val="000000"/>
                <w:sz w:val="20"/>
                <w:szCs w:val="20"/>
              </w:rPr>
            </w:pPr>
            <w:proofErr w:type="spellStart"/>
            <w:r w:rsidRPr="00621D8E">
              <w:rPr>
                <w:rFonts w:ascii="Arial" w:hAnsi="Arial" w:cs="Arial"/>
                <w:color w:val="000000"/>
                <w:sz w:val="20"/>
                <w:szCs w:val="20"/>
              </w:rPr>
              <w:t>AtkinRealis</w:t>
            </w:r>
            <w:proofErr w:type="spellEnd"/>
            <w:r w:rsidRPr="00621D8E">
              <w:rPr>
                <w:rFonts w:ascii="Arial" w:hAnsi="Arial" w:cs="Arial"/>
                <w:color w:val="000000"/>
                <w:sz w:val="20"/>
                <w:szCs w:val="20"/>
              </w:rPr>
              <w:t xml:space="preserve"> UK Limited (previously Atkins Limited)</w:t>
            </w:r>
          </w:p>
        </w:tc>
        <w:tc>
          <w:tcPr>
            <w:tcW w:w="4453" w:type="dxa"/>
            <w:tcBorders>
              <w:top w:val="nil"/>
              <w:left w:val="nil"/>
              <w:bottom w:val="single" w:sz="8" w:space="0" w:color="auto"/>
              <w:right w:val="single" w:sz="8" w:space="0" w:color="000000"/>
            </w:tcBorders>
            <w:hideMark/>
          </w:tcPr>
          <w:p w14:paraId="12382322" w14:textId="77777777" w:rsidR="00E74EE6" w:rsidRPr="00621D8E" w:rsidRDefault="00E74EE6" w:rsidP="00E74EE6">
            <w:pPr>
              <w:rPr>
                <w:rFonts w:ascii="Arial" w:hAnsi="Arial" w:cs="Arial"/>
                <w:color w:val="000000"/>
                <w:sz w:val="20"/>
                <w:szCs w:val="20"/>
              </w:rPr>
            </w:pPr>
            <w:r w:rsidRPr="00621D8E">
              <w:rPr>
                <w:rFonts w:ascii="Arial" w:hAnsi="Arial" w:cs="Arial"/>
                <w:color w:val="000000"/>
                <w:sz w:val="20"/>
                <w:szCs w:val="20"/>
              </w:rPr>
              <w:t>STAG Appraisals in the Forth Valley Area</w:t>
            </w:r>
          </w:p>
        </w:tc>
        <w:tc>
          <w:tcPr>
            <w:tcW w:w="1329" w:type="dxa"/>
            <w:tcBorders>
              <w:top w:val="nil"/>
              <w:left w:val="nil"/>
              <w:bottom w:val="single" w:sz="8" w:space="0" w:color="auto"/>
              <w:right w:val="single" w:sz="8" w:space="0" w:color="000000"/>
            </w:tcBorders>
            <w:hideMark/>
          </w:tcPr>
          <w:p w14:paraId="0EA87A5D" w14:textId="77777777" w:rsidR="00E74EE6" w:rsidRPr="00621D8E" w:rsidRDefault="00E74EE6" w:rsidP="00E74EE6">
            <w:pPr>
              <w:jc w:val="right"/>
              <w:rPr>
                <w:rFonts w:ascii="Arial" w:hAnsi="Arial" w:cs="Arial"/>
                <w:color w:val="000000"/>
                <w:sz w:val="20"/>
                <w:szCs w:val="20"/>
              </w:rPr>
            </w:pPr>
            <w:r w:rsidRPr="00621D8E">
              <w:rPr>
                <w:rFonts w:ascii="Arial" w:hAnsi="Arial" w:cs="Arial"/>
                <w:color w:val="000000"/>
                <w:sz w:val="20"/>
                <w:szCs w:val="20"/>
              </w:rPr>
              <w:t>£417,000.00</w:t>
            </w:r>
          </w:p>
        </w:tc>
        <w:tc>
          <w:tcPr>
            <w:tcW w:w="1137" w:type="dxa"/>
            <w:tcBorders>
              <w:top w:val="nil"/>
              <w:left w:val="nil"/>
              <w:bottom w:val="single" w:sz="8" w:space="0" w:color="auto"/>
              <w:right w:val="single" w:sz="8" w:space="0" w:color="000000"/>
            </w:tcBorders>
            <w:hideMark/>
          </w:tcPr>
          <w:p w14:paraId="706AFF4C" w14:textId="77777777" w:rsidR="00E74EE6" w:rsidRPr="00621D8E" w:rsidRDefault="00E74EE6" w:rsidP="00E74EE6">
            <w:pPr>
              <w:jc w:val="center"/>
              <w:rPr>
                <w:rFonts w:ascii="Arial" w:hAnsi="Arial" w:cs="Arial"/>
                <w:color w:val="000000"/>
                <w:sz w:val="20"/>
                <w:szCs w:val="20"/>
              </w:rPr>
            </w:pPr>
            <w:r w:rsidRPr="00621D8E">
              <w:rPr>
                <w:rFonts w:ascii="Arial" w:hAnsi="Arial" w:cs="Arial"/>
                <w:color w:val="000000"/>
                <w:sz w:val="20"/>
                <w:szCs w:val="20"/>
              </w:rPr>
              <w:t>21/01/2022</w:t>
            </w:r>
          </w:p>
        </w:tc>
        <w:tc>
          <w:tcPr>
            <w:tcW w:w="1137" w:type="dxa"/>
            <w:tcBorders>
              <w:top w:val="nil"/>
              <w:left w:val="nil"/>
              <w:bottom w:val="single" w:sz="8" w:space="0" w:color="auto"/>
              <w:right w:val="single" w:sz="8" w:space="0" w:color="000000"/>
            </w:tcBorders>
            <w:hideMark/>
          </w:tcPr>
          <w:p w14:paraId="53D10BAE" w14:textId="77777777" w:rsidR="00E74EE6" w:rsidRPr="00621D8E" w:rsidRDefault="00E74EE6" w:rsidP="00E74EE6">
            <w:pPr>
              <w:jc w:val="center"/>
              <w:rPr>
                <w:rFonts w:ascii="Arial" w:hAnsi="Arial" w:cs="Arial"/>
                <w:color w:val="000000"/>
                <w:sz w:val="20"/>
                <w:szCs w:val="20"/>
              </w:rPr>
            </w:pPr>
            <w:r w:rsidRPr="00621D8E">
              <w:rPr>
                <w:rFonts w:ascii="Arial" w:hAnsi="Arial" w:cs="Arial"/>
                <w:color w:val="000000"/>
                <w:sz w:val="20"/>
                <w:szCs w:val="20"/>
              </w:rPr>
              <w:t>31/03/2023</w:t>
            </w:r>
          </w:p>
        </w:tc>
      </w:tr>
      <w:tr w:rsidR="00E74EE6" w:rsidRPr="00621D8E" w14:paraId="4025E619" w14:textId="77777777" w:rsidTr="00621D8E">
        <w:trPr>
          <w:trHeight w:val="465"/>
        </w:trPr>
        <w:tc>
          <w:tcPr>
            <w:tcW w:w="1271" w:type="dxa"/>
            <w:tcBorders>
              <w:top w:val="nil"/>
              <w:left w:val="single" w:sz="8" w:space="0" w:color="000000"/>
              <w:bottom w:val="single" w:sz="8" w:space="0" w:color="auto"/>
              <w:right w:val="single" w:sz="8" w:space="0" w:color="000000"/>
            </w:tcBorders>
            <w:hideMark/>
          </w:tcPr>
          <w:p w14:paraId="1C0B5915" w14:textId="77777777" w:rsidR="00E74EE6" w:rsidRPr="00621D8E" w:rsidRDefault="00E74EE6" w:rsidP="00E74EE6">
            <w:pPr>
              <w:jc w:val="center"/>
              <w:rPr>
                <w:rFonts w:ascii="Arial" w:hAnsi="Arial" w:cs="Arial"/>
                <w:color w:val="000000"/>
                <w:sz w:val="20"/>
                <w:szCs w:val="20"/>
              </w:rPr>
            </w:pPr>
            <w:r w:rsidRPr="00621D8E">
              <w:rPr>
                <w:rFonts w:ascii="Arial" w:hAnsi="Arial" w:cs="Arial"/>
                <w:color w:val="000000"/>
                <w:sz w:val="20"/>
                <w:szCs w:val="20"/>
              </w:rPr>
              <w:t>07/03/2025</w:t>
            </w:r>
          </w:p>
        </w:tc>
        <w:tc>
          <w:tcPr>
            <w:tcW w:w="5745" w:type="dxa"/>
            <w:tcBorders>
              <w:top w:val="nil"/>
              <w:left w:val="nil"/>
              <w:bottom w:val="single" w:sz="8" w:space="0" w:color="auto"/>
              <w:right w:val="single" w:sz="8" w:space="0" w:color="000000"/>
            </w:tcBorders>
            <w:hideMark/>
          </w:tcPr>
          <w:p w14:paraId="7A653AD7" w14:textId="77777777" w:rsidR="00E74EE6" w:rsidRPr="00621D8E" w:rsidRDefault="00E74EE6" w:rsidP="00E74EE6">
            <w:pPr>
              <w:rPr>
                <w:rFonts w:ascii="Arial" w:hAnsi="Arial" w:cs="Arial"/>
                <w:color w:val="000000"/>
                <w:sz w:val="20"/>
                <w:szCs w:val="20"/>
              </w:rPr>
            </w:pPr>
            <w:r w:rsidRPr="00621D8E">
              <w:rPr>
                <w:rFonts w:ascii="Arial" w:hAnsi="Arial" w:cs="Arial"/>
                <w:color w:val="000000"/>
                <w:sz w:val="20"/>
                <w:szCs w:val="20"/>
              </w:rPr>
              <w:t>Braedale Roofing Limited</w:t>
            </w:r>
          </w:p>
        </w:tc>
        <w:tc>
          <w:tcPr>
            <w:tcW w:w="4453" w:type="dxa"/>
            <w:tcBorders>
              <w:top w:val="nil"/>
              <w:left w:val="nil"/>
              <w:bottom w:val="single" w:sz="8" w:space="0" w:color="auto"/>
              <w:right w:val="single" w:sz="8" w:space="0" w:color="000000"/>
            </w:tcBorders>
            <w:hideMark/>
          </w:tcPr>
          <w:p w14:paraId="188F3D7F" w14:textId="77777777" w:rsidR="00E74EE6" w:rsidRPr="00621D8E" w:rsidRDefault="00E74EE6" w:rsidP="00E74EE6">
            <w:pPr>
              <w:rPr>
                <w:rFonts w:ascii="Arial" w:hAnsi="Arial" w:cs="Arial"/>
                <w:color w:val="000000"/>
                <w:sz w:val="20"/>
                <w:szCs w:val="20"/>
              </w:rPr>
            </w:pPr>
            <w:r w:rsidRPr="00621D8E">
              <w:rPr>
                <w:rFonts w:ascii="Arial" w:hAnsi="Arial" w:cs="Arial"/>
                <w:color w:val="000000"/>
                <w:sz w:val="20"/>
                <w:szCs w:val="20"/>
              </w:rPr>
              <w:t>Renewal of Storm Damaged Flat Roofing System at 98-128 Bowhouse Road</w:t>
            </w:r>
          </w:p>
        </w:tc>
        <w:tc>
          <w:tcPr>
            <w:tcW w:w="1329" w:type="dxa"/>
            <w:tcBorders>
              <w:top w:val="nil"/>
              <w:left w:val="nil"/>
              <w:bottom w:val="single" w:sz="8" w:space="0" w:color="auto"/>
              <w:right w:val="single" w:sz="8" w:space="0" w:color="000000"/>
            </w:tcBorders>
            <w:hideMark/>
          </w:tcPr>
          <w:p w14:paraId="4A37007C" w14:textId="77777777" w:rsidR="00E74EE6" w:rsidRPr="00621D8E" w:rsidRDefault="00E74EE6" w:rsidP="00E74EE6">
            <w:pPr>
              <w:jc w:val="right"/>
              <w:rPr>
                <w:rFonts w:ascii="Arial" w:hAnsi="Arial" w:cs="Arial"/>
                <w:color w:val="000000"/>
                <w:sz w:val="20"/>
                <w:szCs w:val="20"/>
              </w:rPr>
            </w:pPr>
            <w:r w:rsidRPr="00621D8E">
              <w:rPr>
                <w:rFonts w:ascii="Arial" w:hAnsi="Arial" w:cs="Arial"/>
                <w:color w:val="000000"/>
                <w:sz w:val="20"/>
                <w:szCs w:val="20"/>
              </w:rPr>
              <w:t>£68,450.50</w:t>
            </w:r>
          </w:p>
        </w:tc>
        <w:tc>
          <w:tcPr>
            <w:tcW w:w="1137" w:type="dxa"/>
            <w:tcBorders>
              <w:top w:val="nil"/>
              <w:left w:val="nil"/>
              <w:bottom w:val="single" w:sz="8" w:space="0" w:color="auto"/>
              <w:right w:val="single" w:sz="8" w:space="0" w:color="000000"/>
            </w:tcBorders>
            <w:hideMark/>
          </w:tcPr>
          <w:p w14:paraId="3B1A7C99" w14:textId="77777777" w:rsidR="00E74EE6" w:rsidRPr="00621D8E" w:rsidRDefault="00E74EE6" w:rsidP="00E74EE6">
            <w:pPr>
              <w:jc w:val="center"/>
              <w:rPr>
                <w:rFonts w:ascii="Arial" w:hAnsi="Arial" w:cs="Arial"/>
                <w:color w:val="000000"/>
                <w:sz w:val="20"/>
                <w:szCs w:val="20"/>
              </w:rPr>
            </w:pPr>
            <w:r w:rsidRPr="00621D8E">
              <w:rPr>
                <w:rFonts w:ascii="Arial" w:hAnsi="Arial" w:cs="Arial"/>
                <w:color w:val="000000"/>
                <w:sz w:val="20"/>
                <w:szCs w:val="20"/>
              </w:rPr>
              <w:t>07/03/2025</w:t>
            </w:r>
          </w:p>
        </w:tc>
        <w:tc>
          <w:tcPr>
            <w:tcW w:w="1137" w:type="dxa"/>
            <w:tcBorders>
              <w:top w:val="nil"/>
              <w:left w:val="nil"/>
              <w:bottom w:val="single" w:sz="8" w:space="0" w:color="auto"/>
              <w:right w:val="single" w:sz="8" w:space="0" w:color="000000"/>
            </w:tcBorders>
            <w:hideMark/>
          </w:tcPr>
          <w:p w14:paraId="022AD479" w14:textId="77777777" w:rsidR="00E74EE6" w:rsidRPr="00621D8E" w:rsidRDefault="00E74EE6" w:rsidP="00E74EE6">
            <w:pPr>
              <w:jc w:val="center"/>
              <w:rPr>
                <w:rFonts w:ascii="Arial" w:hAnsi="Arial" w:cs="Arial"/>
                <w:color w:val="000000"/>
                <w:sz w:val="20"/>
                <w:szCs w:val="20"/>
              </w:rPr>
            </w:pPr>
            <w:r w:rsidRPr="00621D8E">
              <w:rPr>
                <w:rFonts w:ascii="Arial" w:hAnsi="Arial" w:cs="Arial"/>
                <w:color w:val="000000"/>
                <w:sz w:val="20"/>
                <w:szCs w:val="20"/>
              </w:rPr>
              <w:t>30/09/2025</w:t>
            </w:r>
          </w:p>
        </w:tc>
      </w:tr>
      <w:tr w:rsidR="00E74EE6" w:rsidRPr="00621D8E" w14:paraId="299FA8CB" w14:textId="77777777" w:rsidTr="00621D8E">
        <w:trPr>
          <w:trHeight w:val="465"/>
        </w:trPr>
        <w:tc>
          <w:tcPr>
            <w:tcW w:w="1271" w:type="dxa"/>
            <w:tcBorders>
              <w:top w:val="nil"/>
              <w:left w:val="single" w:sz="8" w:space="0" w:color="000000"/>
              <w:bottom w:val="single" w:sz="8" w:space="0" w:color="auto"/>
              <w:right w:val="single" w:sz="8" w:space="0" w:color="000000"/>
            </w:tcBorders>
            <w:hideMark/>
          </w:tcPr>
          <w:p w14:paraId="08F91325" w14:textId="77777777" w:rsidR="00E74EE6" w:rsidRPr="00621D8E" w:rsidRDefault="00E74EE6" w:rsidP="00E74EE6">
            <w:pPr>
              <w:jc w:val="center"/>
              <w:rPr>
                <w:rFonts w:ascii="Arial" w:hAnsi="Arial" w:cs="Arial"/>
                <w:color w:val="000000"/>
                <w:sz w:val="20"/>
                <w:szCs w:val="20"/>
              </w:rPr>
            </w:pPr>
            <w:r w:rsidRPr="00621D8E">
              <w:rPr>
                <w:rFonts w:ascii="Arial" w:hAnsi="Arial" w:cs="Arial"/>
                <w:color w:val="000000"/>
                <w:sz w:val="20"/>
                <w:szCs w:val="20"/>
              </w:rPr>
              <w:t>07/03/2025</w:t>
            </w:r>
          </w:p>
        </w:tc>
        <w:tc>
          <w:tcPr>
            <w:tcW w:w="5745" w:type="dxa"/>
            <w:tcBorders>
              <w:top w:val="nil"/>
              <w:left w:val="nil"/>
              <w:bottom w:val="single" w:sz="8" w:space="0" w:color="auto"/>
              <w:right w:val="single" w:sz="8" w:space="0" w:color="000000"/>
            </w:tcBorders>
            <w:hideMark/>
          </w:tcPr>
          <w:p w14:paraId="5660368D" w14:textId="77777777" w:rsidR="00E74EE6" w:rsidRPr="00621D8E" w:rsidRDefault="00E74EE6" w:rsidP="00E74EE6">
            <w:pPr>
              <w:rPr>
                <w:rFonts w:ascii="Arial" w:hAnsi="Arial" w:cs="Arial"/>
                <w:color w:val="000000"/>
                <w:sz w:val="20"/>
                <w:szCs w:val="20"/>
              </w:rPr>
            </w:pPr>
            <w:r w:rsidRPr="00621D8E">
              <w:rPr>
                <w:rFonts w:ascii="Arial" w:hAnsi="Arial" w:cs="Arial"/>
                <w:color w:val="000000"/>
                <w:sz w:val="20"/>
                <w:szCs w:val="20"/>
              </w:rPr>
              <w:t>Akhter Computers Limited</w:t>
            </w:r>
          </w:p>
        </w:tc>
        <w:tc>
          <w:tcPr>
            <w:tcW w:w="4453" w:type="dxa"/>
            <w:tcBorders>
              <w:top w:val="nil"/>
              <w:left w:val="nil"/>
              <w:bottom w:val="single" w:sz="8" w:space="0" w:color="auto"/>
              <w:right w:val="single" w:sz="8" w:space="0" w:color="000000"/>
            </w:tcBorders>
            <w:hideMark/>
          </w:tcPr>
          <w:p w14:paraId="44199D55" w14:textId="77777777" w:rsidR="00E74EE6" w:rsidRPr="00621D8E" w:rsidRDefault="00E74EE6" w:rsidP="00E74EE6">
            <w:pPr>
              <w:rPr>
                <w:rFonts w:ascii="Arial" w:hAnsi="Arial" w:cs="Arial"/>
                <w:color w:val="000000"/>
                <w:sz w:val="20"/>
                <w:szCs w:val="20"/>
              </w:rPr>
            </w:pPr>
            <w:r w:rsidRPr="00621D8E">
              <w:rPr>
                <w:rFonts w:ascii="Arial" w:hAnsi="Arial" w:cs="Arial"/>
                <w:color w:val="000000"/>
                <w:sz w:val="20"/>
                <w:szCs w:val="20"/>
              </w:rPr>
              <w:t>Licensing for an existing on premise virtual desktop infrastructure solution</w:t>
            </w:r>
          </w:p>
        </w:tc>
        <w:tc>
          <w:tcPr>
            <w:tcW w:w="1329" w:type="dxa"/>
            <w:tcBorders>
              <w:top w:val="nil"/>
              <w:left w:val="nil"/>
              <w:bottom w:val="single" w:sz="8" w:space="0" w:color="auto"/>
              <w:right w:val="single" w:sz="8" w:space="0" w:color="000000"/>
            </w:tcBorders>
            <w:hideMark/>
          </w:tcPr>
          <w:p w14:paraId="25B5A51D" w14:textId="77777777" w:rsidR="00E74EE6" w:rsidRPr="00621D8E" w:rsidRDefault="00E74EE6" w:rsidP="00E74EE6">
            <w:pPr>
              <w:jc w:val="right"/>
              <w:rPr>
                <w:rFonts w:ascii="Arial" w:hAnsi="Arial" w:cs="Arial"/>
                <w:color w:val="000000"/>
                <w:sz w:val="20"/>
                <w:szCs w:val="20"/>
              </w:rPr>
            </w:pPr>
            <w:r w:rsidRPr="00621D8E">
              <w:rPr>
                <w:rFonts w:ascii="Arial" w:hAnsi="Arial" w:cs="Arial"/>
                <w:color w:val="000000"/>
                <w:sz w:val="20"/>
                <w:szCs w:val="20"/>
              </w:rPr>
              <w:t>£69,470.00</w:t>
            </w:r>
          </w:p>
        </w:tc>
        <w:tc>
          <w:tcPr>
            <w:tcW w:w="1137" w:type="dxa"/>
            <w:tcBorders>
              <w:top w:val="nil"/>
              <w:left w:val="nil"/>
              <w:bottom w:val="single" w:sz="8" w:space="0" w:color="auto"/>
              <w:right w:val="single" w:sz="8" w:space="0" w:color="000000"/>
            </w:tcBorders>
            <w:hideMark/>
          </w:tcPr>
          <w:p w14:paraId="448C1E34" w14:textId="77777777" w:rsidR="00E74EE6" w:rsidRPr="00621D8E" w:rsidRDefault="00E74EE6" w:rsidP="00E74EE6">
            <w:pPr>
              <w:jc w:val="center"/>
              <w:rPr>
                <w:rFonts w:ascii="Arial" w:hAnsi="Arial" w:cs="Arial"/>
                <w:color w:val="000000"/>
                <w:sz w:val="20"/>
                <w:szCs w:val="20"/>
              </w:rPr>
            </w:pPr>
            <w:r w:rsidRPr="00621D8E">
              <w:rPr>
                <w:rFonts w:ascii="Arial" w:hAnsi="Arial" w:cs="Arial"/>
                <w:color w:val="000000"/>
                <w:sz w:val="20"/>
                <w:szCs w:val="20"/>
              </w:rPr>
              <w:t>10/03/2025</w:t>
            </w:r>
          </w:p>
        </w:tc>
        <w:tc>
          <w:tcPr>
            <w:tcW w:w="1137" w:type="dxa"/>
            <w:tcBorders>
              <w:top w:val="nil"/>
              <w:left w:val="nil"/>
              <w:bottom w:val="single" w:sz="8" w:space="0" w:color="auto"/>
              <w:right w:val="single" w:sz="8" w:space="0" w:color="000000"/>
            </w:tcBorders>
            <w:hideMark/>
          </w:tcPr>
          <w:p w14:paraId="4E6F9478" w14:textId="77777777" w:rsidR="00E74EE6" w:rsidRPr="00621D8E" w:rsidRDefault="00E74EE6" w:rsidP="00E74EE6">
            <w:pPr>
              <w:jc w:val="center"/>
              <w:rPr>
                <w:rFonts w:ascii="Arial" w:hAnsi="Arial" w:cs="Arial"/>
                <w:color w:val="000000"/>
                <w:sz w:val="20"/>
                <w:szCs w:val="20"/>
              </w:rPr>
            </w:pPr>
            <w:r w:rsidRPr="00621D8E">
              <w:rPr>
                <w:rFonts w:ascii="Arial" w:hAnsi="Arial" w:cs="Arial"/>
                <w:color w:val="000000"/>
                <w:sz w:val="20"/>
                <w:szCs w:val="20"/>
              </w:rPr>
              <w:t>09/03/2026</w:t>
            </w:r>
          </w:p>
        </w:tc>
      </w:tr>
      <w:tr w:rsidR="00E74EE6" w:rsidRPr="00621D8E" w14:paraId="2BB30C5C" w14:textId="77777777" w:rsidTr="00621D8E">
        <w:trPr>
          <w:trHeight w:val="465"/>
        </w:trPr>
        <w:tc>
          <w:tcPr>
            <w:tcW w:w="1271" w:type="dxa"/>
            <w:tcBorders>
              <w:top w:val="nil"/>
              <w:left w:val="single" w:sz="8" w:space="0" w:color="000000"/>
              <w:bottom w:val="single" w:sz="8" w:space="0" w:color="auto"/>
              <w:right w:val="single" w:sz="8" w:space="0" w:color="000000"/>
            </w:tcBorders>
            <w:hideMark/>
          </w:tcPr>
          <w:p w14:paraId="6D1B4E7B" w14:textId="77777777" w:rsidR="00E74EE6" w:rsidRPr="00621D8E" w:rsidRDefault="00E74EE6" w:rsidP="00E74EE6">
            <w:pPr>
              <w:jc w:val="center"/>
              <w:rPr>
                <w:rFonts w:ascii="Arial" w:hAnsi="Arial" w:cs="Arial"/>
                <w:color w:val="000000"/>
                <w:sz w:val="20"/>
                <w:szCs w:val="20"/>
              </w:rPr>
            </w:pPr>
            <w:r w:rsidRPr="00621D8E">
              <w:rPr>
                <w:rFonts w:ascii="Arial" w:hAnsi="Arial" w:cs="Arial"/>
                <w:color w:val="000000"/>
                <w:sz w:val="20"/>
                <w:szCs w:val="20"/>
              </w:rPr>
              <w:t>07/03/2025</w:t>
            </w:r>
          </w:p>
        </w:tc>
        <w:tc>
          <w:tcPr>
            <w:tcW w:w="5745" w:type="dxa"/>
            <w:tcBorders>
              <w:top w:val="nil"/>
              <w:left w:val="nil"/>
              <w:bottom w:val="single" w:sz="8" w:space="0" w:color="auto"/>
              <w:right w:val="single" w:sz="8" w:space="0" w:color="000000"/>
            </w:tcBorders>
            <w:hideMark/>
          </w:tcPr>
          <w:p w14:paraId="4B9EC39D" w14:textId="77777777" w:rsidR="00E74EE6" w:rsidRPr="00621D8E" w:rsidRDefault="00E74EE6" w:rsidP="00E74EE6">
            <w:pPr>
              <w:rPr>
                <w:rFonts w:ascii="Arial" w:hAnsi="Arial" w:cs="Arial"/>
                <w:color w:val="000000"/>
                <w:sz w:val="20"/>
                <w:szCs w:val="20"/>
              </w:rPr>
            </w:pPr>
            <w:r w:rsidRPr="00621D8E">
              <w:rPr>
                <w:rFonts w:ascii="Arial" w:hAnsi="Arial" w:cs="Arial"/>
                <w:color w:val="000000"/>
                <w:sz w:val="20"/>
                <w:szCs w:val="20"/>
              </w:rPr>
              <w:t>SSUK Limited</w:t>
            </w:r>
          </w:p>
        </w:tc>
        <w:tc>
          <w:tcPr>
            <w:tcW w:w="4453" w:type="dxa"/>
            <w:tcBorders>
              <w:top w:val="nil"/>
              <w:left w:val="nil"/>
              <w:bottom w:val="single" w:sz="8" w:space="0" w:color="auto"/>
              <w:right w:val="single" w:sz="8" w:space="0" w:color="000000"/>
            </w:tcBorders>
            <w:hideMark/>
          </w:tcPr>
          <w:p w14:paraId="24C32C7D" w14:textId="77777777" w:rsidR="00E74EE6" w:rsidRPr="00621D8E" w:rsidRDefault="00E74EE6" w:rsidP="00E74EE6">
            <w:pPr>
              <w:rPr>
                <w:rFonts w:ascii="Arial" w:hAnsi="Arial" w:cs="Arial"/>
                <w:color w:val="000000"/>
                <w:sz w:val="20"/>
                <w:szCs w:val="20"/>
              </w:rPr>
            </w:pPr>
            <w:r w:rsidRPr="00621D8E">
              <w:rPr>
                <w:rFonts w:ascii="Arial" w:hAnsi="Arial" w:cs="Arial"/>
                <w:color w:val="000000"/>
                <w:sz w:val="20"/>
                <w:szCs w:val="20"/>
              </w:rPr>
              <w:t>Sign in solution for visitors to schools using audio visual equipment.</w:t>
            </w:r>
          </w:p>
        </w:tc>
        <w:tc>
          <w:tcPr>
            <w:tcW w:w="1329" w:type="dxa"/>
            <w:tcBorders>
              <w:top w:val="nil"/>
              <w:left w:val="nil"/>
              <w:bottom w:val="single" w:sz="8" w:space="0" w:color="auto"/>
              <w:right w:val="single" w:sz="8" w:space="0" w:color="000000"/>
            </w:tcBorders>
            <w:hideMark/>
          </w:tcPr>
          <w:p w14:paraId="6E8E71B4" w14:textId="77777777" w:rsidR="00E74EE6" w:rsidRPr="00621D8E" w:rsidRDefault="00E74EE6" w:rsidP="00E74EE6">
            <w:pPr>
              <w:jc w:val="right"/>
              <w:rPr>
                <w:rFonts w:ascii="Arial" w:hAnsi="Arial" w:cs="Arial"/>
                <w:color w:val="000000"/>
                <w:sz w:val="20"/>
                <w:szCs w:val="20"/>
              </w:rPr>
            </w:pPr>
            <w:r w:rsidRPr="00621D8E">
              <w:rPr>
                <w:rFonts w:ascii="Arial" w:hAnsi="Arial" w:cs="Arial"/>
                <w:color w:val="000000"/>
                <w:sz w:val="20"/>
                <w:szCs w:val="20"/>
              </w:rPr>
              <w:t>£56,048.65</w:t>
            </w:r>
          </w:p>
        </w:tc>
        <w:tc>
          <w:tcPr>
            <w:tcW w:w="1137" w:type="dxa"/>
            <w:tcBorders>
              <w:top w:val="nil"/>
              <w:left w:val="nil"/>
              <w:bottom w:val="single" w:sz="8" w:space="0" w:color="auto"/>
              <w:right w:val="single" w:sz="8" w:space="0" w:color="000000"/>
            </w:tcBorders>
            <w:hideMark/>
          </w:tcPr>
          <w:p w14:paraId="69ACEC5E" w14:textId="77777777" w:rsidR="00E74EE6" w:rsidRPr="00621D8E" w:rsidRDefault="00E74EE6" w:rsidP="00E74EE6">
            <w:pPr>
              <w:jc w:val="center"/>
              <w:rPr>
                <w:rFonts w:ascii="Arial" w:hAnsi="Arial" w:cs="Arial"/>
                <w:color w:val="000000"/>
                <w:sz w:val="20"/>
                <w:szCs w:val="20"/>
              </w:rPr>
            </w:pPr>
            <w:r w:rsidRPr="00621D8E">
              <w:rPr>
                <w:rFonts w:ascii="Arial" w:hAnsi="Arial" w:cs="Arial"/>
                <w:color w:val="000000"/>
                <w:sz w:val="20"/>
                <w:szCs w:val="20"/>
              </w:rPr>
              <w:t>01/04/2025</w:t>
            </w:r>
          </w:p>
        </w:tc>
        <w:tc>
          <w:tcPr>
            <w:tcW w:w="1137" w:type="dxa"/>
            <w:tcBorders>
              <w:top w:val="nil"/>
              <w:left w:val="nil"/>
              <w:bottom w:val="single" w:sz="8" w:space="0" w:color="auto"/>
              <w:right w:val="single" w:sz="8" w:space="0" w:color="000000"/>
            </w:tcBorders>
            <w:hideMark/>
          </w:tcPr>
          <w:p w14:paraId="29F4B43B" w14:textId="77777777" w:rsidR="00E74EE6" w:rsidRPr="00621D8E" w:rsidRDefault="00E74EE6" w:rsidP="00E74EE6">
            <w:pPr>
              <w:jc w:val="center"/>
              <w:rPr>
                <w:rFonts w:ascii="Arial" w:hAnsi="Arial" w:cs="Arial"/>
                <w:color w:val="000000"/>
                <w:sz w:val="20"/>
                <w:szCs w:val="20"/>
              </w:rPr>
            </w:pPr>
            <w:r w:rsidRPr="00621D8E">
              <w:rPr>
                <w:rFonts w:ascii="Arial" w:hAnsi="Arial" w:cs="Arial"/>
                <w:color w:val="000000"/>
                <w:sz w:val="20"/>
                <w:szCs w:val="20"/>
              </w:rPr>
              <w:t>31/03/2028</w:t>
            </w:r>
          </w:p>
        </w:tc>
      </w:tr>
      <w:tr w:rsidR="00E74EE6" w:rsidRPr="00621D8E" w14:paraId="27E8244D" w14:textId="77777777" w:rsidTr="00621D8E">
        <w:trPr>
          <w:trHeight w:val="315"/>
        </w:trPr>
        <w:tc>
          <w:tcPr>
            <w:tcW w:w="1271" w:type="dxa"/>
            <w:tcBorders>
              <w:top w:val="nil"/>
              <w:left w:val="single" w:sz="8" w:space="0" w:color="000000"/>
              <w:bottom w:val="single" w:sz="8" w:space="0" w:color="auto"/>
              <w:right w:val="single" w:sz="8" w:space="0" w:color="000000"/>
            </w:tcBorders>
            <w:hideMark/>
          </w:tcPr>
          <w:p w14:paraId="0EEDDF7F" w14:textId="77777777" w:rsidR="00E74EE6" w:rsidRPr="00621D8E" w:rsidRDefault="00E74EE6" w:rsidP="00E74EE6">
            <w:pPr>
              <w:jc w:val="center"/>
              <w:rPr>
                <w:rFonts w:ascii="Arial" w:hAnsi="Arial" w:cs="Arial"/>
                <w:color w:val="000000"/>
                <w:sz w:val="20"/>
                <w:szCs w:val="20"/>
              </w:rPr>
            </w:pPr>
            <w:r w:rsidRPr="00621D8E">
              <w:rPr>
                <w:rFonts w:ascii="Arial" w:hAnsi="Arial" w:cs="Arial"/>
                <w:color w:val="000000"/>
                <w:sz w:val="20"/>
                <w:szCs w:val="20"/>
              </w:rPr>
              <w:t>10/03/2025</w:t>
            </w:r>
          </w:p>
        </w:tc>
        <w:tc>
          <w:tcPr>
            <w:tcW w:w="5745" w:type="dxa"/>
            <w:tcBorders>
              <w:top w:val="nil"/>
              <w:left w:val="nil"/>
              <w:bottom w:val="single" w:sz="8" w:space="0" w:color="auto"/>
              <w:right w:val="single" w:sz="8" w:space="0" w:color="000000"/>
            </w:tcBorders>
            <w:hideMark/>
          </w:tcPr>
          <w:p w14:paraId="56A3B5D8" w14:textId="77777777" w:rsidR="00E74EE6" w:rsidRPr="00621D8E" w:rsidRDefault="00E74EE6" w:rsidP="00E74EE6">
            <w:pPr>
              <w:rPr>
                <w:rFonts w:ascii="Arial" w:hAnsi="Arial" w:cs="Arial"/>
                <w:color w:val="000000"/>
                <w:sz w:val="20"/>
                <w:szCs w:val="20"/>
              </w:rPr>
            </w:pPr>
            <w:r w:rsidRPr="00621D8E">
              <w:rPr>
                <w:rFonts w:ascii="Arial" w:hAnsi="Arial" w:cs="Arial"/>
                <w:color w:val="000000"/>
                <w:sz w:val="20"/>
                <w:szCs w:val="20"/>
              </w:rPr>
              <w:t>SOCOTEC Asbestos Limited</w:t>
            </w:r>
          </w:p>
        </w:tc>
        <w:tc>
          <w:tcPr>
            <w:tcW w:w="4453" w:type="dxa"/>
            <w:tcBorders>
              <w:top w:val="nil"/>
              <w:left w:val="nil"/>
              <w:bottom w:val="single" w:sz="8" w:space="0" w:color="auto"/>
              <w:right w:val="single" w:sz="8" w:space="0" w:color="000000"/>
            </w:tcBorders>
            <w:hideMark/>
          </w:tcPr>
          <w:p w14:paraId="61840DD6" w14:textId="77777777" w:rsidR="00E74EE6" w:rsidRPr="00621D8E" w:rsidRDefault="00E74EE6" w:rsidP="00E74EE6">
            <w:pPr>
              <w:rPr>
                <w:rFonts w:ascii="Arial" w:hAnsi="Arial" w:cs="Arial"/>
                <w:color w:val="000000"/>
                <w:sz w:val="20"/>
                <w:szCs w:val="20"/>
              </w:rPr>
            </w:pPr>
            <w:r w:rsidRPr="00621D8E">
              <w:rPr>
                <w:rFonts w:ascii="Arial" w:hAnsi="Arial" w:cs="Arial"/>
                <w:color w:val="000000"/>
                <w:sz w:val="20"/>
                <w:szCs w:val="20"/>
              </w:rPr>
              <w:t>Coal Tar Testing (QQ)</w:t>
            </w:r>
          </w:p>
        </w:tc>
        <w:tc>
          <w:tcPr>
            <w:tcW w:w="1329" w:type="dxa"/>
            <w:tcBorders>
              <w:top w:val="nil"/>
              <w:left w:val="nil"/>
              <w:bottom w:val="single" w:sz="8" w:space="0" w:color="auto"/>
              <w:right w:val="single" w:sz="8" w:space="0" w:color="000000"/>
            </w:tcBorders>
            <w:hideMark/>
          </w:tcPr>
          <w:p w14:paraId="2213B9F0" w14:textId="77777777" w:rsidR="00E74EE6" w:rsidRPr="00621D8E" w:rsidRDefault="00E74EE6" w:rsidP="00E74EE6">
            <w:pPr>
              <w:jc w:val="right"/>
              <w:rPr>
                <w:rFonts w:ascii="Arial" w:hAnsi="Arial" w:cs="Arial"/>
                <w:color w:val="000000"/>
                <w:sz w:val="20"/>
                <w:szCs w:val="20"/>
              </w:rPr>
            </w:pPr>
            <w:r w:rsidRPr="00621D8E">
              <w:rPr>
                <w:rFonts w:ascii="Arial" w:hAnsi="Arial" w:cs="Arial"/>
                <w:color w:val="000000"/>
                <w:sz w:val="20"/>
                <w:szCs w:val="20"/>
              </w:rPr>
              <w:t>£89,793.00</w:t>
            </w:r>
          </w:p>
        </w:tc>
        <w:tc>
          <w:tcPr>
            <w:tcW w:w="1137" w:type="dxa"/>
            <w:tcBorders>
              <w:top w:val="nil"/>
              <w:left w:val="nil"/>
              <w:bottom w:val="single" w:sz="8" w:space="0" w:color="auto"/>
              <w:right w:val="single" w:sz="8" w:space="0" w:color="000000"/>
            </w:tcBorders>
            <w:hideMark/>
          </w:tcPr>
          <w:p w14:paraId="69D0F4F1" w14:textId="77777777" w:rsidR="00E74EE6" w:rsidRPr="00621D8E" w:rsidRDefault="00E74EE6" w:rsidP="00E74EE6">
            <w:pPr>
              <w:jc w:val="center"/>
              <w:rPr>
                <w:rFonts w:ascii="Arial" w:hAnsi="Arial" w:cs="Arial"/>
                <w:color w:val="000000"/>
                <w:sz w:val="20"/>
                <w:szCs w:val="20"/>
              </w:rPr>
            </w:pPr>
            <w:r w:rsidRPr="00621D8E">
              <w:rPr>
                <w:rFonts w:ascii="Arial" w:hAnsi="Arial" w:cs="Arial"/>
                <w:color w:val="000000"/>
                <w:sz w:val="20"/>
                <w:szCs w:val="20"/>
              </w:rPr>
              <w:t>10/03/2025</w:t>
            </w:r>
          </w:p>
        </w:tc>
        <w:tc>
          <w:tcPr>
            <w:tcW w:w="1137" w:type="dxa"/>
            <w:tcBorders>
              <w:top w:val="nil"/>
              <w:left w:val="nil"/>
              <w:bottom w:val="single" w:sz="8" w:space="0" w:color="auto"/>
              <w:right w:val="single" w:sz="8" w:space="0" w:color="000000"/>
            </w:tcBorders>
            <w:hideMark/>
          </w:tcPr>
          <w:p w14:paraId="1051A9B4" w14:textId="77777777" w:rsidR="00E74EE6" w:rsidRPr="00621D8E" w:rsidRDefault="00E74EE6" w:rsidP="00E74EE6">
            <w:pPr>
              <w:jc w:val="center"/>
              <w:rPr>
                <w:rFonts w:ascii="Arial" w:hAnsi="Arial" w:cs="Arial"/>
                <w:color w:val="000000"/>
                <w:sz w:val="20"/>
                <w:szCs w:val="20"/>
              </w:rPr>
            </w:pPr>
            <w:r w:rsidRPr="00621D8E">
              <w:rPr>
                <w:rFonts w:ascii="Arial" w:hAnsi="Arial" w:cs="Arial"/>
                <w:color w:val="000000"/>
                <w:sz w:val="20"/>
                <w:szCs w:val="20"/>
              </w:rPr>
              <w:t>30/05/2025</w:t>
            </w:r>
          </w:p>
        </w:tc>
      </w:tr>
      <w:tr w:rsidR="009C0284" w:rsidRPr="00621D8E" w14:paraId="5B8D51B3" w14:textId="77777777" w:rsidTr="00621D8E">
        <w:trPr>
          <w:trHeight w:val="315"/>
        </w:trPr>
        <w:tc>
          <w:tcPr>
            <w:tcW w:w="1271" w:type="dxa"/>
            <w:tcBorders>
              <w:top w:val="nil"/>
              <w:left w:val="single" w:sz="8" w:space="0" w:color="000000"/>
              <w:bottom w:val="single" w:sz="4" w:space="0" w:color="auto"/>
              <w:right w:val="single" w:sz="8" w:space="0" w:color="000000"/>
            </w:tcBorders>
            <w:hideMark/>
          </w:tcPr>
          <w:p w14:paraId="0FC56382" w14:textId="77777777" w:rsidR="00E74EE6" w:rsidRPr="00621D8E" w:rsidRDefault="00E74EE6" w:rsidP="00E74EE6">
            <w:pPr>
              <w:jc w:val="center"/>
              <w:rPr>
                <w:rFonts w:ascii="Arial" w:hAnsi="Arial" w:cs="Arial"/>
                <w:color w:val="000000"/>
                <w:sz w:val="20"/>
                <w:szCs w:val="20"/>
              </w:rPr>
            </w:pPr>
            <w:r w:rsidRPr="00621D8E">
              <w:rPr>
                <w:rFonts w:ascii="Arial" w:hAnsi="Arial" w:cs="Arial"/>
                <w:color w:val="000000"/>
                <w:sz w:val="20"/>
                <w:szCs w:val="20"/>
              </w:rPr>
              <w:t>10/03/2025</w:t>
            </w:r>
          </w:p>
        </w:tc>
        <w:tc>
          <w:tcPr>
            <w:tcW w:w="5745" w:type="dxa"/>
            <w:tcBorders>
              <w:top w:val="nil"/>
              <w:left w:val="nil"/>
              <w:bottom w:val="single" w:sz="4" w:space="0" w:color="auto"/>
              <w:right w:val="single" w:sz="8" w:space="0" w:color="000000"/>
            </w:tcBorders>
            <w:hideMark/>
          </w:tcPr>
          <w:p w14:paraId="22873B49" w14:textId="77777777" w:rsidR="00E74EE6" w:rsidRPr="00621D8E" w:rsidRDefault="00E74EE6" w:rsidP="00E74EE6">
            <w:pPr>
              <w:rPr>
                <w:rFonts w:ascii="Arial" w:hAnsi="Arial" w:cs="Arial"/>
                <w:color w:val="000000"/>
                <w:sz w:val="20"/>
                <w:szCs w:val="20"/>
              </w:rPr>
            </w:pPr>
            <w:r w:rsidRPr="00621D8E">
              <w:rPr>
                <w:rFonts w:ascii="Arial" w:hAnsi="Arial" w:cs="Arial"/>
                <w:color w:val="000000"/>
                <w:sz w:val="20"/>
                <w:szCs w:val="20"/>
              </w:rPr>
              <w:t>J Reynolds Building Services</w:t>
            </w:r>
          </w:p>
        </w:tc>
        <w:tc>
          <w:tcPr>
            <w:tcW w:w="4453" w:type="dxa"/>
            <w:tcBorders>
              <w:top w:val="nil"/>
              <w:left w:val="nil"/>
              <w:bottom w:val="single" w:sz="4" w:space="0" w:color="auto"/>
              <w:right w:val="single" w:sz="8" w:space="0" w:color="000000"/>
            </w:tcBorders>
            <w:hideMark/>
          </w:tcPr>
          <w:p w14:paraId="38FA16D1" w14:textId="77777777" w:rsidR="00E74EE6" w:rsidRPr="00621D8E" w:rsidRDefault="00E74EE6" w:rsidP="00E74EE6">
            <w:pPr>
              <w:rPr>
                <w:rFonts w:ascii="Arial" w:hAnsi="Arial" w:cs="Arial"/>
                <w:color w:val="000000"/>
                <w:sz w:val="20"/>
                <w:szCs w:val="20"/>
              </w:rPr>
            </w:pPr>
            <w:r w:rsidRPr="00621D8E">
              <w:rPr>
                <w:rFonts w:ascii="Arial" w:hAnsi="Arial" w:cs="Arial"/>
                <w:color w:val="000000"/>
                <w:sz w:val="20"/>
                <w:szCs w:val="20"/>
              </w:rPr>
              <w:t xml:space="preserve">Bo'ness Public School, Slate Roofing </w:t>
            </w:r>
          </w:p>
        </w:tc>
        <w:tc>
          <w:tcPr>
            <w:tcW w:w="1329" w:type="dxa"/>
            <w:tcBorders>
              <w:top w:val="nil"/>
              <w:left w:val="nil"/>
              <w:bottom w:val="single" w:sz="4" w:space="0" w:color="auto"/>
              <w:right w:val="single" w:sz="8" w:space="0" w:color="000000"/>
            </w:tcBorders>
            <w:hideMark/>
          </w:tcPr>
          <w:p w14:paraId="6D4A2BB6" w14:textId="77777777" w:rsidR="00E74EE6" w:rsidRPr="00621D8E" w:rsidRDefault="00E74EE6" w:rsidP="00E74EE6">
            <w:pPr>
              <w:jc w:val="right"/>
              <w:rPr>
                <w:rFonts w:ascii="Arial" w:hAnsi="Arial" w:cs="Arial"/>
                <w:color w:val="000000"/>
                <w:sz w:val="20"/>
                <w:szCs w:val="20"/>
              </w:rPr>
            </w:pPr>
            <w:r w:rsidRPr="00621D8E">
              <w:rPr>
                <w:rFonts w:ascii="Arial" w:hAnsi="Arial" w:cs="Arial"/>
                <w:color w:val="000000"/>
                <w:sz w:val="20"/>
                <w:szCs w:val="20"/>
              </w:rPr>
              <w:t>£170,459.59</w:t>
            </w:r>
          </w:p>
        </w:tc>
        <w:tc>
          <w:tcPr>
            <w:tcW w:w="1137" w:type="dxa"/>
            <w:tcBorders>
              <w:top w:val="nil"/>
              <w:left w:val="nil"/>
              <w:bottom w:val="single" w:sz="4" w:space="0" w:color="auto"/>
              <w:right w:val="single" w:sz="8" w:space="0" w:color="000000"/>
            </w:tcBorders>
            <w:hideMark/>
          </w:tcPr>
          <w:p w14:paraId="517BD283" w14:textId="77777777" w:rsidR="00E74EE6" w:rsidRPr="00621D8E" w:rsidRDefault="00E74EE6" w:rsidP="00E74EE6">
            <w:pPr>
              <w:jc w:val="center"/>
              <w:rPr>
                <w:rFonts w:ascii="Arial" w:hAnsi="Arial" w:cs="Arial"/>
                <w:color w:val="000000"/>
                <w:sz w:val="20"/>
                <w:szCs w:val="20"/>
              </w:rPr>
            </w:pPr>
            <w:r w:rsidRPr="00621D8E">
              <w:rPr>
                <w:rFonts w:ascii="Arial" w:hAnsi="Arial" w:cs="Arial"/>
                <w:color w:val="000000"/>
                <w:sz w:val="20"/>
                <w:szCs w:val="20"/>
              </w:rPr>
              <w:t>10/03/2025</w:t>
            </w:r>
          </w:p>
        </w:tc>
        <w:tc>
          <w:tcPr>
            <w:tcW w:w="1137" w:type="dxa"/>
            <w:tcBorders>
              <w:top w:val="nil"/>
              <w:left w:val="nil"/>
              <w:bottom w:val="single" w:sz="4" w:space="0" w:color="auto"/>
              <w:right w:val="single" w:sz="8" w:space="0" w:color="000000"/>
            </w:tcBorders>
            <w:hideMark/>
          </w:tcPr>
          <w:p w14:paraId="1647CCED" w14:textId="77777777" w:rsidR="00E74EE6" w:rsidRPr="00621D8E" w:rsidRDefault="00E74EE6" w:rsidP="00E74EE6">
            <w:pPr>
              <w:jc w:val="center"/>
              <w:rPr>
                <w:rFonts w:ascii="Arial" w:hAnsi="Arial" w:cs="Arial"/>
                <w:color w:val="000000"/>
                <w:sz w:val="20"/>
                <w:szCs w:val="20"/>
              </w:rPr>
            </w:pPr>
            <w:r w:rsidRPr="00621D8E">
              <w:rPr>
                <w:rFonts w:ascii="Arial" w:hAnsi="Arial" w:cs="Arial"/>
                <w:color w:val="000000"/>
                <w:sz w:val="20"/>
                <w:szCs w:val="20"/>
              </w:rPr>
              <w:t>30/09/2025</w:t>
            </w:r>
          </w:p>
        </w:tc>
      </w:tr>
      <w:tr w:rsidR="009C0284" w:rsidRPr="00621D8E" w14:paraId="2601E8B7" w14:textId="77777777" w:rsidTr="00621D8E">
        <w:trPr>
          <w:trHeight w:val="465"/>
        </w:trPr>
        <w:tc>
          <w:tcPr>
            <w:tcW w:w="1271" w:type="dxa"/>
            <w:tcBorders>
              <w:top w:val="single" w:sz="4" w:space="0" w:color="auto"/>
              <w:left w:val="single" w:sz="4" w:space="0" w:color="auto"/>
              <w:bottom w:val="single" w:sz="4" w:space="0" w:color="auto"/>
              <w:right w:val="single" w:sz="4" w:space="0" w:color="auto"/>
            </w:tcBorders>
            <w:hideMark/>
          </w:tcPr>
          <w:p w14:paraId="5784234E" w14:textId="77777777" w:rsidR="00E74EE6" w:rsidRPr="00621D8E" w:rsidRDefault="00E74EE6" w:rsidP="00E74EE6">
            <w:pPr>
              <w:jc w:val="center"/>
              <w:rPr>
                <w:rFonts w:ascii="Arial" w:hAnsi="Arial" w:cs="Arial"/>
                <w:color w:val="000000"/>
                <w:sz w:val="20"/>
                <w:szCs w:val="20"/>
              </w:rPr>
            </w:pPr>
            <w:r w:rsidRPr="00621D8E">
              <w:rPr>
                <w:rFonts w:ascii="Arial" w:hAnsi="Arial" w:cs="Arial"/>
                <w:color w:val="000000"/>
                <w:sz w:val="20"/>
                <w:szCs w:val="20"/>
              </w:rPr>
              <w:t>10/03/2025</w:t>
            </w:r>
          </w:p>
        </w:tc>
        <w:tc>
          <w:tcPr>
            <w:tcW w:w="5745" w:type="dxa"/>
            <w:tcBorders>
              <w:top w:val="single" w:sz="4" w:space="0" w:color="auto"/>
              <w:left w:val="single" w:sz="4" w:space="0" w:color="auto"/>
              <w:bottom w:val="single" w:sz="4" w:space="0" w:color="auto"/>
              <w:right w:val="single" w:sz="4" w:space="0" w:color="auto"/>
            </w:tcBorders>
            <w:hideMark/>
          </w:tcPr>
          <w:p w14:paraId="034B5B07" w14:textId="77777777" w:rsidR="00E74EE6" w:rsidRPr="00621D8E" w:rsidRDefault="00E74EE6" w:rsidP="00E74EE6">
            <w:pPr>
              <w:rPr>
                <w:rFonts w:ascii="Arial" w:hAnsi="Arial" w:cs="Arial"/>
                <w:color w:val="000000"/>
                <w:sz w:val="20"/>
                <w:szCs w:val="20"/>
              </w:rPr>
            </w:pPr>
            <w:r w:rsidRPr="00621D8E">
              <w:rPr>
                <w:rFonts w:ascii="Arial" w:hAnsi="Arial" w:cs="Arial"/>
                <w:color w:val="000000"/>
                <w:sz w:val="20"/>
                <w:szCs w:val="20"/>
              </w:rPr>
              <w:t>AKP Scotland Limited</w:t>
            </w:r>
          </w:p>
        </w:tc>
        <w:tc>
          <w:tcPr>
            <w:tcW w:w="4453" w:type="dxa"/>
            <w:tcBorders>
              <w:top w:val="single" w:sz="4" w:space="0" w:color="auto"/>
              <w:left w:val="single" w:sz="4" w:space="0" w:color="auto"/>
              <w:bottom w:val="single" w:sz="4" w:space="0" w:color="auto"/>
              <w:right w:val="single" w:sz="4" w:space="0" w:color="auto"/>
            </w:tcBorders>
            <w:hideMark/>
          </w:tcPr>
          <w:p w14:paraId="7CEFE066" w14:textId="77777777" w:rsidR="00E74EE6" w:rsidRPr="00621D8E" w:rsidRDefault="00E74EE6" w:rsidP="00E74EE6">
            <w:pPr>
              <w:rPr>
                <w:rFonts w:ascii="Arial" w:hAnsi="Arial" w:cs="Arial"/>
                <w:color w:val="000000"/>
                <w:sz w:val="20"/>
                <w:szCs w:val="20"/>
              </w:rPr>
            </w:pPr>
            <w:r w:rsidRPr="00621D8E">
              <w:rPr>
                <w:rFonts w:ascii="Arial" w:hAnsi="Arial" w:cs="Arial"/>
                <w:color w:val="000000"/>
                <w:sz w:val="20"/>
                <w:szCs w:val="20"/>
              </w:rPr>
              <w:t>Roof support system at  26-28 La Porte Precinct, Grangemouth</w:t>
            </w:r>
          </w:p>
        </w:tc>
        <w:tc>
          <w:tcPr>
            <w:tcW w:w="1329" w:type="dxa"/>
            <w:tcBorders>
              <w:top w:val="single" w:sz="4" w:space="0" w:color="auto"/>
              <w:left w:val="single" w:sz="4" w:space="0" w:color="auto"/>
              <w:bottom w:val="single" w:sz="4" w:space="0" w:color="auto"/>
              <w:right w:val="single" w:sz="4" w:space="0" w:color="auto"/>
            </w:tcBorders>
            <w:hideMark/>
          </w:tcPr>
          <w:p w14:paraId="1980A67D" w14:textId="77777777" w:rsidR="00E74EE6" w:rsidRPr="00621D8E" w:rsidRDefault="00E74EE6" w:rsidP="00E74EE6">
            <w:pPr>
              <w:jc w:val="right"/>
              <w:rPr>
                <w:rFonts w:ascii="Arial" w:hAnsi="Arial" w:cs="Arial"/>
                <w:color w:val="000000"/>
                <w:sz w:val="20"/>
                <w:szCs w:val="20"/>
              </w:rPr>
            </w:pPr>
            <w:r w:rsidRPr="00621D8E">
              <w:rPr>
                <w:rFonts w:ascii="Arial" w:hAnsi="Arial" w:cs="Arial"/>
                <w:color w:val="000000"/>
                <w:sz w:val="20"/>
                <w:szCs w:val="20"/>
              </w:rPr>
              <w:t>£164,400.00</w:t>
            </w:r>
          </w:p>
        </w:tc>
        <w:tc>
          <w:tcPr>
            <w:tcW w:w="1137" w:type="dxa"/>
            <w:tcBorders>
              <w:top w:val="single" w:sz="4" w:space="0" w:color="auto"/>
              <w:left w:val="single" w:sz="4" w:space="0" w:color="auto"/>
              <w:bottom w:val="single" w:sz="4" w:space="0" w:color="auto"/>
              <w:right w:val="single" w:sz="4" w:space="0" w:color="auto"/>
            </w:tcBorders>
            <w:hideMark/>
          </w:tcPr>
          <w:p w14:paraId="777FD682" w14:textId="77777777" w:rsidR="00E74EE6" w:rsidRPr="00621D8E" w:rsidRDefault="00E74EE6" w:rsidP="00E74EE6">
            <w:pPr>
              <w:jc w:val="center"/>
              <w:rPr>
                <w:rFonts w:ascii="Arial" w:hAnsi="Arial" w:cs="Arial"/>
                <w:color w:val="000000"/>
                <w:sz w:val="20"/>
                <w:szCs w:val="20"/>
              </w:rPr>
            </w:pPr>
            <w:r w:rsidRPr="00621D8E">
              <w:rPr>
                <w:rFonts w:ascii="Arial" w:hAnsi="Arial" w:cs="Arial"/>
                <w:color w:val="000000"/>
                <w:sz w:val="20"/>
                <w:szCs w:val="20"/>
              </w:rPr>
              <w:t>17/03/2025</w:t>
            </w:r>
          </w:p>
        </w:tc>
        <w:tc>
          <w:tcPr>
            <w:tcW w:w="1137" w:type="dxa"/>
            <w:tcBorders>
              <w:top w:val="single" w:sz="4" w:space="0" w:color="auto"/>
              <w:left w:val="single" w:sz="4" w:space="0" w:color="auto"/>
              <w:bottom w:val="single" w:sz="4" w:space="0" w:color="auto"/>
              <w:right w:val="single" w:sz="4" w:space="0" w:color="auto"/>
            </w:tcBorders>
            <w:hideMark/>
          </w:tcPr>
          <w:p w14:paraId="7E5535E7" w14:textId="77777777" w:rsidR="00E74EE6" w:rsidRPr="00621D8E" w:rsidRDefault="00E74EE6" w:rsidP="00E74EE6">
            <w:pPr>
              <w:jc w:val="center"/>
              <w:rPr>
                <w:rFonts w:ascii="Arial" w:hAnsi="Arial" w:cs="Arial"/>
                <w:color w:val="000000"/>
                <w:sz w:val="20"/>
                <w:szCs w:val="20"/>
              </w:rPr>
            </w:pPr>
            <w:r w:rsidRPr="00621D8E">
              <w:rPr>
                <w:rFonts w:ascii="Arial" w:hAnsi="Arial" w:cs="Arial"/>
                <w:color w:val="000000"/>
                <w:sz w:val="20"/>
                <w:szCs w:val="20"/>
              </w:rPr>
              <w:t>09/07/2025</w:t>
            </w:r>
          </w:p>
        </w:tc>
      </w:tr>
      <w:tr w:rsidR="009C0284" w:rsidRPr="00621D8E" w14:paraId="155D4243" w14:textId="77777777" w:rsidTr="00621D8E">
        <w:trPr>
          <w:trHeight w:val="465"/>
        </w:trPr>
        <w:tc>
          <w:tcPr>
            <w:tcW w:w="1271" w:type="dxa"/>
            <w:tcBorders>
              <w:top w:val="single" w:sz="4" w:space="0" w:color="auto"/>
              <w:left w:val="single" w:sz="8" w:space="0" w:color="000000"/>
              <w:bottom w:val="single" w:sz="8" w:space="0" w:color="auto"/>
              <w:right w:val="single" w:sz="8" w:space="0" w:color="000000"/>
            </w:tcBorders>
            <w:hideMark/>
          </w:tcPr>
          <w:p w14:paraId="32496975" w14:textId="77777777" w:rsidR="00E74EE6" w:rsidRPr="00621D8E" w:rsidRDefault="00E74EE6" w:rsidP="00E74EE6">
            <w:pPr>
              <w:jc w:val="center"/>
              <w:rPr>
                <w:rFonts w:ascii="Arial" w:hAnsi="Arial" w:cs="Arial"/>
                <w:color w:val="000000"/>
                <w:sz w:val="20"/>
                <w:szCs w:val="20"/>
              </w:rPr>
            </w:pPr>
            <w:r w:rsidRPr="00621D8E">
              <w:rPr>
                <w:rFonts w:ascii="Arial" w:hAnsi="Arial" w:cs="Arial"/>
                <w:color w:val="000000"/>
                <w:sz w:val="20"/>
                <w:szCs w:val="20"/>
              </w:rPr>
              <w:t>24/03/2025</w:t>
            </w:r>
          </w:p>
        </w:tc>
        <w:tc>
          <w:tcPr>
            <w:tcW w:w="5745" w:type="dxa"/>
            <w:tcBorders>
              <w:top w:val="single" w:sz="4" w:space="0" w:color="auto"/>
              <w:left w:val="nil"/>
              <w:bottom w:val="single" w:sz="8" w:space="0" w:color="auto"/>
              <w:right w:val="single" w:sz="8" w:space="0" w:color="000000"/>
            </w:tcBorders>
            <w:hideMark/>
          </w:tcPr>
          <w:p w14:paraId="455F7117" w14:textId="77777777" w:rsidR="00E74EE6" w:rsidRPr="00621D8E" w:rsidRDefault="00E74EE6" w:rsidP="00E74EE6">
            <w:pPr>
              <w:rPr>
                <w:rFonts w:ascii="Arial" w:hAnsi="Arial" w:cs="Arial"/>
                <w:color w:val="000000"/>
                <w:sz w:val="20"/>
                <w:szCs w:val="20"/>
              </w:rPr>
            </w:pPr>
            <w:r w:rsidRPr="00621D8E">
              <w:rPr>
                <w:rFonts w:ascii="Arial" w:hAnsi="Arial" w:cs="Arial"/>
                <w:color w:val="000000"/>
                <w:sz w:val="20"/>
                <w:szCs w:val="20"/>
              </w:rPr>
              <w:t>J Reynolds Building Services</w:t>
            </w:r>
          </w:p>
        </w:tc>
        <w:tc>
          <w:tcPr>
            <w:tcW w:w="4453" w:type="dxa"/>
            <w:tcBorders>
              <w:top w:val="single" w:sz="4" w:space="0" w:color="auto"/>
              <w:left w:val="nil"/>
              <w:bottom w:val="single" w:sz="8" w:space="0" w:color="auto"/>
              <w:right w:val="single" w:sz="8" w:space="0" w:color="000000"/>
            </w:tcBorders>
            <w:hideMark/>
          </w:tcPr>
          <w:p w14:paraId="7982530C" w14:textId="77777777" w:rsidR="00E74EE6" w:rsidRPr="00621D8E" w:rsidRDefault="00E74EE6" w:rsidP="00E74EE6">
            <w:pPr>
              <w:rPr>
                <w:rFonts w:ascii="Arial" w:hAnsi="Arial" w:cs="Arial"/>
                <w:color w:val="000000"/>
                <w:sz w:val="20"/>
                <w:szCs w:val="20"/>
              </w:rPr>
            </w:pPr>
            <w:r w:rsidRPr="00621D8E">
              <w:rPr>
                <w:rFonts w:ascii="Arial" w:hAnsi="Arial" w:cs="Arial"/>
                <w:color w:val="000000"/>
                <w:sz w:val="20"/>
                <w:szCs w:val="20"/>
              </w:rPr>
              <w:t xml:space="preserve">Storm Damage Roof Repairs at </w:t>
            </w:r>
            <w:proofErr w:type="spellStart"/>
            <w:r w:rsidRPr="00621D8E">
              <w:rPr>
                <w:rFonts w:ascii="Arial" w:hAnsi="Arial" w:cs="Arial"/>
                <w:color w:val="000000"/>
                <w:sz w:val="20"/>
                <w:szCs w:val="20"/>
              </w:rPr>
              <w:t>St.Francis</w:t>
            </w:r>
            <w:proofErr w:type="spellEnd"/>
            <w:r w:rsidRPr="00621D8E">
              <w:rPr>
                <w:rFonts w:ascii="Arial" w:hAnsi="Arial" w:cs="Arial"/>
                <w:color w:val="000000"/>
                <w:sz w:val="20"/>
                <w:szCs w:val="20"/>
              </w:rPr>
              <w:t xml:space="preserve"> and Langlees Primary Schools </w:t>
            </w:r>
          </w:p>
        </w:tc>
        <w:tc>
          <w:tcPr>
            <w:tcW w:w="1329" w:type="dxa"/>
            <w:tcBorders>
              <w:top w:val="single" w:sz="4" w:space="0" w:color="auto"/>
              <w:left w:val="nil"/>
              <w:bottom w:val="single" w:sz="8" w:space="0" w:color="auto"/>
              <w:right w:val="single" w:sz="8" w:space="0" w:color="000000"/>
            </w:tcBorders>
            <w:hideMark/>
          </w:tcPr>
          <w:p w14:paraId="17B8EF72" w14:textId="77777777" w:rsidR="00E74EE6" w:rsidRPr="00621D8E" w:rsidRDefault="00E74EE6" w:rsidP="00E74EE6">
            <w:pPr>
              <w:jc w:val="right"/>
              <w:rPr>
                <w:rFonts w:ascii="Arial" w:hAnsi="Arial" w:cs="Arial"/>
                <w:color w:val="000000"/>
                <w:sz w:val="20"/>
                <w:szCs w:val="20"/>
              </w:rPr>
            </w:pPr>
            <w:r w:rsidRPr="00621D8E">
              <w:rPr>
                <w:rFonts w:ascii="Arial" w:hAnsi="Arial" w:cs="Arial"/>
                <w:color w:val="000000"/>
                <w:sz w:val="20"/>
                <w:szCs w:val="20"/>
              </w:rPr>
              <w:t>£53,329.63</w:t>
            </w:r>
          </w:p>
        </w:tc>
        <w:tc>
          <w:tcPr>
            <w:tcW w:w="1137" w:type="dxa"/>
            <w:tcBorders>
              <w:top w:val="single" w:sz="4" w:space="0" w:color="auto"/>
              <w:left w:val="nil"/>
              <w:bottom w:val="single" w:sz="8" w:space="0" w:color="auto"/>
              <w:right w:val="single" w:sz="8" w:space="0" w:color="000000"/>
            </w:tcBorders>
            <w:hideMark/>
          </w:tcPr>
          <w:p w14:paraId="2CC69419" w14:textId="77777777" w:rsidR="00E74EE6" w:rsidRPr="00621D8E" w:rsidRDefault="00E74EE6" w:rsidP="00E74EE6">
            <w:pPr>
              <w:jc w:val="center"/>
              <w:rPr>
                <w:rFonts w:ascii="Arial" w:hAnsi="Arial" w:cs="Arial"/>
                <w:color w:val="000000"/>
                <w:sz w:val="20"/>
                <w:szCs w:val="20"/>
              </w:rPr>
            </w:pPr>
            <w:r w:rsidRPr="00621D8E">
              <w:rPr>
                <w:rFonts w:ascii="Arial" w:hAnsi="Arial" w:cs="Arial"/>
                <w:color w:val="000000"/>
                <w:sz w:val="20"/>
                <w:szCs w:val="20"/>
              </w:rPr>
              <w:t>24/03/2025</w:t>
            </w:r>
          </w:p>
        </w:tc>
        <w:tc>
          <w:tcPr>
            <w:tcW w:w="1137" w:type="dxa"/>
            <w:tcBorders>
              <w:top w:val="single" w:sz="4" w:space="0" w:color="auto"/>
              <w:left w:val="nil"/>
              <w:bottom w:val="single" w:sz="8" w:space="0" w:color="auto"/>
              <w:right w:val="single" w:sz="8" w:space="0" w:color="000000"/>
            </w:tcBorders>
            <w:hideMark/>
          </w:tcPr>
          <w:p w14:paraId="592C58F3" w14:textId="77777777" w:rsidR="00E74EE6" w:rsidRPr="00621D8E" w:rsidRDefault="00E74EE6" w:rsidP="00E74EE6">
            <w:pPr>
              <w:jc w:val="center"/>
              <w:rPr>
                <w:rFonts w:ascii="Arial" w:hAnsi="Arial" w:cs="Arial"/>
                <w:color w:val="000000"/>
                <w:sz w:val="20"/>
                <w:szCs w:val="20"/>
              </w:rPr>
            </w:pPr>
            <w:r w:rsidRPr="00621D8E">
              <w:rPr>
                <w:rFonts w:ascii="Arial" w:hAnsi="Arial" w:cs="Arial"/>
                <w:color w:val="000000"/>
                <w:sz w:val="20"/>
                <w:szCs w:val="20"/>
              </w:rPr>
              <w:t>30/09/2025</w:t>
            </w:r>
          </w:p>
        </w:tc>
      </w:tr>
      <w:tr w:rsidR="00E74EE6" w:rsidRPr="00621D8E" w14:paraId="4828C190" w14:textId="77777777" w:rsidTr="00621D8E">
        <w:trPr>
          <w:trHeight w:val="300"/>
        </w:trPr>
        <w:tc>
          <w:tcPr>
            <w:tcW w:w="1271" w:type="dxa"/>
            <w:vMerge w:val="restart"/>
            <w:tcBorders>
              <w:top w:val="nil"/>
              <w:left w:val="single" w:sz="8" w:space="0" w:color="auto"/>
              <w:bottom w:val="single" w:sz="8" w:space="0" w:color="000000"/>
              <w:right w:val="single" w:sz="8" w:space="0" w:color="000000"/>
            </w:tcBorders>
            <w:hideMark/>
          </w:tcPr>
          <w:p w14:paraId="35C3D1F7" w14:textId="77777777" w:rsidR="00E74EE6" w:rsidRPr="00621D8E" w:rsidRDefault="00E74EE6" w:rsidP="00E74EE6">
            <w:pPr>
              <w:jc w:val="center"/>
              <w:rPr>
                <w:rFonts w:ascii="Arial" w:hAnsi="Arial" w:cs="Arial"/>
                <w:color w:val="000000"/>
                <w:sz w:val="20"/>
                <w:szCs w:val="20"/>
              </w:rPr>
            </w:pPr>
            <w:r w:rsidRPr="00621D8E">
              <w:rPr>
                <w:rFonts w:ascii="Arial" w:hAnsi="Arial" w:cs="Arial"/>
                <w:color w:val="000000"/>
                <w:sz w:val="20"/>
                <w:szCs w:val="20"/>
              </w:rPr>
              <w:t>25/03/2025</w:t>
            </w:r>
          </w:p>
        </w:tc>
        <w:tc>
          <w:tcPr>
            <w:tcW w:w="5745" w:type="dxa"/>
            <w:tcBorders>
              <w:top w:val="nil"/>
              <w:left w:val="nil"/>
              <w:bottom w:val="single" w:sz="4" w:space="0" w:color="000000"/>
              <w:right w:val="single" w:sz="8" w:space="0" w:color="000000"/>
            </w:tcBorders>
            <w:hideMark/>
          </w:tcPr>
          <w:p w14:paraId="345AD177" w14:textId="77777777" w:rsidR="00E74EE6" w:rsidRPr="00621D8E" w:rsidRDefault="00E74EE6" w:rsidP="00E74EE6">
            <w:pPr>
              <w:rPr>
                <w:rFonts w:ascii="Arial" w:hAnsi="Arial" w:cs="Arial"/>
                <w:color w:val="000000"/>
                <w:sz w:val="20"/>
                <w:szCs w:val="20"/>
              </w:rPr>
            </w:pPr>
            <w:r w:rsidRPr="00621D8E">
              <w:rPr>
                <w:rFonts w:ascii="Arial" w:hAnsi="Arial" w:cs="Arial"/>
                <w:color w:val="000000"/>
                <w:sz w:val="20"/>
                <w:szCs w:val="20"/>
              </w:rPr>
              <w:t>Gap Group Limited t/a GAP Plant &amp; Tool Hire</w:t>
            </w:r>
          </w:p>
        </w:tc>
        <w:tc>
          <w:tcPr>
            <w:tcW w:w="4453" w:type="dxa"/>
            <w:vMerge w:val="restart"/>
            <w:tcBorders>
              <w:top w:val="nil"/>
              <w:left w:val="single" w:sz="8" w:space="0" w:color="000000"/>
              <w:bottom w:val="single" w:sz="8" w:space="0" w:color="000000"/>
              <w:right w:val="single" w:sz="8" w:space="0" w:color="000000"/>
            </w:tcBorders>
            <w:hideMark/>
          </w:tcPr>
          <w:p w14:paraId="1B2288D1" w14:textId="77777777" w:rsidR="00E74EE6" w:rsidRPr="00621D8E" w:rsidRDefault="00E74EE6" w:rsidP="00E74EE6">
            <w:pPr>
              <w:rPr>
                <w:rFonts w:ascii="Arial" w:hAnsi="Arial" w:cs="Arial"/>
                <w:color w:val="000000"/>
                <w:sz w:val="20"/>
                <w:szCs w:val="20"/>
              </w:rPr>
            </w:pPr>
            <w:r w:rsidRPr="00621D8E">
              <w:rPr>
                <w:rFonts w:ascii="Arial" w:hAnsi="Arial" w:cs="Arial"/>
                <w:color w:val="000000"/>
                <w:sz w:val="20"/>
                <w:szCs w:val="20"/>
              </w:rPr>
              <w:t>Hire of Portable Accommodation &amp; Safe Storage Container Units</w:t>
            </w:r>
          </w:p>
        </w:tc>
        <w:tc>
          <w:tcPr>
            <w:tcW w:w="1329" w:type="dxa"/>
            <w:vMerge w:val="restart"/>
            <w:tcBorders>
              <w:top w:val="nil"/>
              <w:left w:val="single" w:sz="8" w:space="0" w:color="000000"/>
              <w:bottom w:val="single" w:sz="8" w:space="0" w:color="000000"/>
              <w:right w:val="single" w:sz="8" w:space="0" w:color="000000"/>
            </w:tcBorders>
            <w:hideMark/>
          </w:tcPr>
          <w:p w14:paraId="16E77173" w14:textId="77777777" w:rsidR="00E74EE6" w:rsidRPr="00621D8E" w:rsidRDefault="00E74EE6" w:rsidP="00E74EE6">
            <w:pPr>
              <w:jc w:val="right"/>
              <w:rPr>
                <w:rFonts w:ascii="Arial" w:hAnsi="Arial" w:cs="Arial"/>
                <w:color w:val="000000"/>
                <w:sz w:val="20"/>
                <w:szCs w:val="20"/>
              </w:rPr>
            </w:pPr>
            <w:r w:rsidRPr="00621D8E">
              <w:rPr>
                <w:rFonts w:ascii="Arial" w:hAnsi="Arial" w:cs="Arial"/>
                <w:color w:val="000000"/>
                <w:sz w:val="20"/>
                <w:szCs w:val="20"/>
              </w:rPr>
              <w:t>£1,200,000.00</w:t>
            </w:r>
          </w:p>
        </w:tc>
        <w:tc>
          <w:tcPr>
            <w:tcW w:w="1137" w:type="dxa"/>
            <w:vMerge w:val="restart"/>
            <w:tcBorders>
              <w:top w:val="nil"/>
              <w:left w:val="single" w:sz="8" w:space="0" w:color="000000"/>
              <w:bottom w:val="single" w:sz="8" w:space="0" w:color="000000"/>
              <w:right w:val="single" w:sz="8" w:space="0" w:color="000000"/>
            </w:tcBorders>
            <w:hideMark/>
          </w:tcPr>
          <w:p w14:paraId="47F8131B" w14:textId="77777777" w:rsidR="00E74EE6" w:rsidRPr="00621D8E" w:rsidRDefault="00E74EE6" w:rsidP="00E74EE6">
            <w:pPr>
              <w:jc w:val="center"/>
              <w:rPr>
                <w:rFonts w:ascii="Arial" w:hAnsi="Arial" w:cs="Arial"/>
                <w:color w:val="000000"/>
                <w:sz w:val="20"/>
                <w:szCs w:val="20"/>
              </w:rPr>
            </w:pPr>
            <w:r w:rsidRPr="00621D8E">
              <w:rPr>
                <w:rFonts w:ascii="Arial" w:hAnsi="Arial" w:cs="Arial"/>
                <w:color w:val="000000"/>
                <w:sz w:val="20"/>
                <w:szCs w:val="20"/>
              </w:rPr>
              <w:t>01/04/2025</w:t>
            </w:r>
          </w:p>
        </w:tc>
        <w:tc>
          <w:tcPr>
            <w:tcW w:w="1137" w:type="dxa"/>
            <w:vMerge w:val="restart"/>
            <w:tcBorders>
              <w:top w:val="nil"/>
              <w:left w:val="single" w:sz="8" w:space="0" w:color="000000"/>
              <w:bottom w:val="single" w:sz="8" w:space="0" w:color="000000"/>
              <w:right w:val="single" w:sz="8" w:space="0" w:color="auto"/>
            </w:tcBorders>
            <w:hideMark/>
          </w:tcPr>
          <w:p w14:paraId="1301D3D8" w14:textId="77777777" w:rsidR="00E74EE6" w:rsidRPr="00621D8E" w:rsidRDefault="00E74EE6" w:rsidP="00E74EE6">
            <w:pPr>
              <w:jc w:val="center"/>
              <w:rPr>
                <w:rFonts w:ascii="Arial" w:hAnsi="Arial" w:cs="Arial"/>
                <w:color w:val="000000"/>
                <w:sz w:val="20"/>
                <w:szCs w:val="20"/>
              </w:rPr>
            </w:pPr>
            <w:r w:rsidRPr="00621D8E">
              <w:rPr>
                <w:rFonts w:ascii="Arial" w:hAnsi="Arial" w:cs="Arial"/>
                <w:color w:val="000000"/>
                <w:sz w:val="20"/>
                <w:szCs w:val="20"/>
              </w:rPr>
              <w:t>31/03/2029</w:t>
            </w:r>
          </w:p>
        </w:tc>
      </w:tr>
      <w:tr w:rsidR="00E74EE6" w:rsidRPr="00621D8E" w14:paraId="4964B56A" w14:textId="77777777" w:rsidTr="00621D8E">
        <w:trPr>
          <w:trHeight w:val="300"/>
        </w:trPr>
        <w:tc>
          <w:tcPr>
            <w:tcW w:w="1271" w:type="dxa"/>
            <w:vMerge/>
            <w:tcBorders>
              <w:top w:val="nil"/>
              <w:left w:val="single" w:sz="8" w:space="0" w:color="auto"/>
              <w:bottom w:val="single" w:sz="8" w:space="0" w:color="000000"/>
              <w:right w:val="single" w:sz="8" w:space="0" w:color="000000"/>
            </w:tcBorders>
            <w:vAlign w:val="center"/>
            <w:hideMark/>
          </w:tcPr>
          <w:p w14:paraId="5E967EB6" w14:textId="77777777" w:rsidR="00E74EE6" w:rsidRPr="00621D8E" w:rsidRDefault="00E74EE6" w:rsidP="00E74EE6">
            <w:pPr>
              <w:rPr>
                <w:rFonts w:ascii="Arial" w:hAnsi="Arial" w:cs="Arial"/>
                <w:color w:val="000000"/>
                <w:sz w:val="20"/>
                <w:szCs w:val="20"/>
              </w:rPr>
            </w:pPr>
          </w:p>
        </w:tc>
        <w:tc>
          <w:tcPr>
            <w:tcW w:w="5745" w:type="dxa"/>
            <w:tcBorders>
              <w:top w:val="nil"/>
              <w:left w:val="nil"/>
              <w:bottom w:val="single" w:sz="4" w:space="0" w:color="000000"/>
              <w:right w:val="single" w:sz="8" w:space="0" w:color="000000"/>
            </w:tcBorders>
            <w:hideMark/>
          </w:tcPr>
          <w:p w14:paraId="4E87FE4F" w14:textId="77777777" w:rsidR="00E74EE6" w:rsidRPr="00621D8E" w:rsidRDefault="00E74EE6" w:rsidP="00E74EE6">
            <w:pPr>
              <w:rPr>
                <w:rFonts w:ascii="Arial" w:hAnsi="Arial" w:cs="Arial"/>
                <w:color w:val="000000"/>
                <w:sz w:val="20"/>
                <w:szCs w:val="20"/>
              </w:rPr>
            </w:pPr>
            <w:r w:rsidRPr="00621D8E">
              <w:rPr>
                <w:rFonts w:ascii="Arial" w:hAnsi="Arial" w:cs="Arial"/>
                <w:color w:val="000000"/>
                <w:sz w:val="20"/>
                <w:szCs w:val="20"/>
              </w:rPr>
              <w:t>Jarvie Plant Group Limited</w:t>
            </w:r>
          </w:p>
        </w:tc>
        <w:tc>
          <w:tcPr>
            <w:tcW w:w="4453" w:type="dxa"/>
            <w:vMerge/>
            <w:tcBorders>
              <w:top w:val="nil"/>
              <w:left w:val="single" w:sz="8" w:space="0" w:color="000000"/>
              <w:bottom w:val="single" w:sz="8" w:space="0" w:color="000000"/>
              <w:right w:val="single" w:sz="8" w:space="0" w:color="000000"/>
            </w:tcBorders>
            <w:vAlign w:val="center"/>
            <w:hideMark/>
          </w:tcPr>
          <w:p w14:paraId="5233EFA5" w14:textId="77777777" w:rsidR="00E74EE6" w:rsidRPr="00621D8E" w:rsidRDefault="00E74EE6" w:rsidP="00E74EE6">
            <w:pPr>
              <w:rPr>
                <w:rFonts w:ascii="Arial" w:hAnsi="Arial" w:cs="Arial"/>
                <w:color w:val="000000"/>
                <w:sz w:val="20"/>
                <w:szCs w:val="20"/>
              </w:rPr>
            </w:pPr>
          </w:p>
        </w:tc>
        <w:tc>
          <w:tcPr>
            <w:tcW w:w="1329" w:type="dxa"/>
            <w:vMerge/>
            <w:tcBorders>
              <w:top w:val="nil"/>
              <w:left w:val="single" w:sz="8" w:space="0" w:color="000000"/>
              <w:bottom w:val="single" w:sz="8" w:space="0" w:color="000000"/>
              <w:right w:val="single" w:sz="8" w:space="0" w:color="000000"/>
            </w:tcBorders>
            <w:vAlign w:val="center"/>
            <w:hideMark/>
          </w:tcPr>
          <w:p w14:paraId="2D7D69B4" w14:textId="77777777" w:rsidR="00E74EE6" w:rsidRPr="00621D8E" w:rsidRDefault="00E74EE6" w:rsidP="00E74EE6">
            <w:pPr>
              <w:rPr>
                <w:rFonts w:ascii="Arial" w:hAnsi="Arial" w:cs="Arial"/>
                <w:color w:val="000000"/>
                <w:sz w:val="20"/>
                <w:szCs w:val="20"/>
              </w:rPr>
            </w:pPr>
          </w:p>
        </w:tc>
        <w:tc>
          <w:tcPr>
            <w:tcW w:w="1137" w:type="dxa"/>
            <w:vMerge/>
            <w:tcBorders>
              <w:top w:val="nil"/>
              <w:left w:val="single" w:sz="8" w:space="0" w:color="000000"/>
              <w:bottom w:val="single" w:sz="8" w:space="0" w:color="000000"/>
              <w:right w:val="single" w:sz="8" w:space="0" w:color="000000"/>
            </w:tcBorders>
            <w:vAlign w:val="center"/>
            <w:hideMark/>
          </w:tcPr>
          <w:p w14:paraId="3F4CF349" w14:textId="77777777" w:rsidR="00E74EE6" w:rsidRPr="00621D8E" w:rsidRDefault="00E74EE6" w:rsidP="00E74EE6">
            <w:pPr>
              <w:rPr>
                <w:rFonts w:ascii="Arial" w:hAnsi="Arial" w:cs="Arial"/>
                <w:color w:val="000000"/>
                <w:sz w:val="20"/>
                <w:szCs w:val="20"/>
              </w:rPr>
            </w:pPr>
          </w:p>
        </w:tc>
        <w:tc>
          <w:tcPr>
            <w:tcW w:w="1137" w:type="dxa"/>
            <w:vMerge/>
            <w:tcBorders>
              <w:top w:val="nil"/>
              <w:left w:val="single" w:sz="8" w:space="0" w:color="000000"/>
              <w:bottom w:val="single" w:sz="8" w:space="0" w:color="000000"/>
              <w:right w:val="single" w:sz="8" w:space="0" w:color="auto"/>
            </w:tcBorders>
            <w:vAlign w:val="center"/>
            <w:hideMark/>
          </w:tcPr>
          <w:p w14:paraId="061E09A5" w14:textId="77777777" w:rsidR="00E74EE6" w:rsidRPr="00621D8E" w:rsidRDefault="00E74EE6" w:rsidP="00E74EE6">
            <w:pPr>
              <w:rPr>
                <w:rFonts w:ascii="Arial" w:hAnsi="Arial" w:cs="Arial"/>
                <w:color w:val="000000"/>
                <w:sz w:val="20"/>
                <w:szCs w:val="20"/>
              </w:rPr>
            </w:pPr>
          </w:p>
        </w:tc>
      </w:tr>
      <w:tr w:rsidR="00E74EE6" w:rsidRPr="00621D8E" w14:paraId="0534DA1D" w14:textId="77777777" w:rsidTr="00621D8E">
        <w:trPr>
          <w:trHeight w:val="300"/>
        </w:trPr>
        <w:tc>
          <w:tcPr>
            <w:tcW w:w="1271" w:type="dxa"/>
            <w:vMerge/>
            <w:tcBorders>
              <w:top w:val="nil"/>
              <w:left w:val="single" w:sz="8" w:space="0" w:color="auto"/>
              <w:bottom w:val="single" w:sz="8" w:space="0" w:color="000000"/>
              <w:right w:val="single" w:sz="8" w:space="0" w:color="000000"/>
            </w:tcBorders>
            <w:vAlign w:val="center"/>
            <w:hideMark/>
          </w:tcPr>
          <w:p w14:paraId="37907F5F" w14:textId="77777777" w:rsidR="00E74EE6" w:rsidRPr="00621D8E" w:rsidRDefault="00E74EE6" w:rsidP="00E74EE6">
            <w:pPr>
              <w:rPr>
                <w:rFonts w:ascii="Arial" w:hAnsi="Arial" w:cs="Arial"/>
                <w:color w:val="000000"/>
                <w:sz w:val="20"/>
                <w:szCs w:val="20"/>
              </w:rPr>
            </w:pPr>
          </w:p>
        </w:tc>
        <w:tc>
          <w:tcPr>
            <w:tcW w:w="5745" w:type="dxa"/>
            <w:tcBorders>
              <w:top w:val="nil"/>
              <w:left w:val="nil"/>
              <w:bottom w:val="single" w:sz="4" w:space="0" w:color="000000"/>
              <w:right w:val="single" w:sz="8" w:space="0" w:color="000000"/>
            </w:tcBorders>
            <w:hideMark/>
          </w:tcPr>
          <w:p w14:paraId="3D732D83" w14:textId="77777777" w:rsidR="00E74EE6" w:rsidRPr="00621D8E" w:rsidRDefault="00E74EE6" w:rsidP="00E74EE6">
            <w:pPr>
              <w:rPr>
                <w:rFonts w:ascii="Arial" w:hAnsi="Arial" w:cs="Arial"/>
                <w:color w:val="000000"/>
                <w:sz w:val="20"/>
                <w:szCs w:val="20"/>
              </w:rPr>
            </w:pPr>
            <w:r w:rsidRPr="00621D8E">
              <w:rPr>
                <w:rFonts w:ascii="Arial" w:hAnsi="Arial" w:cs="Arial"/>
                <w:color w:val="000000"/>
                <w:sz w:val="20"/>
                <w:szCs w:val="20"/>
              </w:rPr>
              <w:t>LOC Hire Limited</w:t>
            </w:r>
          </w:p>
        </w:tc>
        <w:tc>
          <w:tcPr>
            <w:tcW w:w="4453" w:type="dxa"/>
            <w:vMerge/>
            <w:tcBorders>
              <w:top w:val="nil"/>
              <w:left w:val="single" w:sz="8" w:space="0" w:color="000000"/>
              <w:bottom w:val="single" w:sz="8" w:space="0" w:color="000000"/>
              <w:right w:val="single" w:sz="8" w:space="0" w:color="000000"/>
            </w:tcBorders>
            <w:vAlign w:val="center"/>
            <w:hideMark/>
          </w:tcPr>
          <w:p w14:paraId="06A5D7CE" w14:textId="77777777" w:rsidR="00E74EE6" w:rsidRPr="00621D8E" w:rsidRDefault="00E74EE6" w:rsidP="00E74EE6">
            <w:pPr>
              <w:rPr>
                <w:rFonts w:ascii="Arial" w:hAnsi="Arial" w:cs="Arial"/>
                <w:color w:val="000000"/>
                <w:sz w:val="20"/>
                <w:szCs w:val="20"/>
              </w:rPr>
            </w:pPr>
          </w:p>
        </w:tc>
        <w:tc>
          <w:tcPr>
            <w:tcW w:w="1329" w:type="dxa"/>
            <w:vMerge/>
            <w:tcBorders>
              <w:top w:val="nil"/>
              <w:left w:val="single" w:sz="8" w:space="0" w:color="000000"/>
              <w:bottom w:val="single" w:sz="8" w:space="0" w:color="000000"/>
              <w:right w:val="single" w:sz="8" w:space="0" w:color="000000"/>
            </w:tcBorders>
            <w:vAlign w:val="center"/>
            <w:hideMark/>
          </w:tcPr>
          <w:p w14:paraId="2354ABD1" w14:textId="77777777" w:rsidR="00E74EE6" w:rsidRPr="00621D8E" w:rsidRDefault="00E74EE6" w:rsidP="00E74EE6">
            <w:pPr>
              <w:rPr>
                <w:rFonts w:ascii="Arial" w:hAnsi="Arial" w:cs="Arial"/>
                <w:color w:val="000000"/>
                <w:sz w:val="20"/>
                <w:szCs w:val="20"/>
              </w:rPr>
            </w:pPr>
          </w:p>
        </w:tc>
        <w:tc>
          <w:tcPr>
            <w:tcW w:w="1137" w:type="dxa"/>
            <w:vMerge/>
            <w:tcBorders>
              <w:top w:val="nil"/>
              <w:left w:val="single" w:sz="8" w:space="0" w:color="000000"/>
              <w:bottom w:val="single" w:sz="8" w:space="0" w:color="000000"/>
              <w:right w:val="single" w:sz="8" w:space="0" w:color="000000"/>
            </w:tcBorders>
            <w:vAlign w:val="center"/>
            <w:hideMark/>
          </w:tcPr>
          <w:p w14:paraId="02502A53" w14:textId="77777777" w:rsidR="00E74EE6" w:rsidRPr="00621D8E" w:rsidRDefault="00E74EE6" w:rsidP="00E74EE6">
            <w:pPr>
              <w:rPr>
                <w:rFonts w:ascii="Arial" w:hAnsi="Arial" w:cs="Arial"/>
                <w:color w:val="000000"/>
                <w:sz w:val="20"/>
                <w:szCs w:val="20"/>
              </w:rPr>
            </w:pPr>
          </w:p>
        </w:tc>
        <w:tc>
          <w:tcPr>
            <w:tcW w:w="1137" w:type="dxa"/>
            <w:vMerge/>
            <w:tcBorders>
              <w:top w:val="nil"/>
              <w:left w:val="single" w:sz="8" w:space="0" w:color="000000"/>
              <w:bottom w:val="single" w:sz="8" w:space="0" w:color="000000"/>
              <w:right w:val="single" w:sz="8" w:space="0" w:color="auto"/>
            </w:tcBorders>
            <w:vAlign w:val="center"/>
            <w:hideMark/>
          </w:tcPr>
          <w:p w14:paraId="58746ADF" w14:textId="77777777" w:rsidR="00E74EE6" w:rsidRPr="00621D8E" w:rsidRDefault="00E74EE6" w:rsidP="00E74EE6">
            <w:pPr>
              <w:rPr>
                <w:rFonts w:ascii="Arial" w:hAnsi="Arial" w:cs="Arial"/>
                <w:color w:val="000000"/>
                <w:sz w:val="20"/>
                <w:szCs w:val="20"/>
              </w:rPr>
            </w:pPr>
          </w:p>
        </w:tc>
      </w:tr>
      <w:tr w:rsidR="00E74EE6" w:rsidRPr="00621D8E" w14:paraId="5C468BAF" w14:textId="77777777" w:rsidTr="00621D8E">
        <w:trPr>
          <w:trHeight w:val="300"/>
        </w:trPr>
        <w:tc>
          <w:tcPr>
            <w:tcW w:w="1271" w:type="dxa"/>
            <w:vMerge/>
            <w:tcBorders>
              <w:top w:val="nil"/>
              <w:left w:val="single" w:sz="8" w:space="0" w:color="auto"/>
              <w:bottom w:val="single" w:sz="8" w:space="0" w:color="000000"/>
              <w:right w:val="single" w:sz="8" w:space="0" w:color="000000"/>
            </w:tcBorders>
            <w:vAlign w:val="center"/>
            <w:hideMark/>
          </w:tcPr>
          <w:p w14:paraId="57A040A2" w14:textId="77777777" w:rsidR="00E74EE6" w:rsidRPr="00621D8E" w:rsidRDefault="00E74EE6" w:rsidP="00E74EE6">
            <w:pPr>
              <w:rPr>
                <w:rFonts w:ascii="Arial" w:hAnsi="Arial" w:cs="Arial"/>
                <w:color w:val="000000"/>
                <w:sz w:val="20"/>
                <w:szCs w:val="20"/>
              </w:rPr>
            </w:pPr>
          </w:p>
        </w:tc>
        <w:tc>
          <w:tcPr>
            <w:tcW w:w="5745" w:type="dxa"/>
            <w:tcBorders>
              <w:top w:val="nil"/>
              <w:left w:val="nil"/>
              <w:bottom w:val="single" w:sz="4" w:space="0" w:color="000000"/>
              <w:right w:val="single" w:sz="8" w:space="0" w:color="000000"/>
            </w:tcBorders>
            <w:hideMark/>
          </w:tcPr>
          <w:p w14:paraId="39DC663C" w14:textId="77777777" w:rsidR="00E74EE6" w:rsidRPr="00621D8E" w:rsidRDefault="00E74EE6" w:rsidP="00E74EE6">
            <w:pPr>
              <w:rPr>
                <w:rFonts w:ascii="Arial" w:hAnsi="Arial" w:cs="Arial"/>
                <w:color w:val="000000"/>
                <w:sz w:val="20"/>
                <w:szCs w:val="20"/>
              </w:rPr>
            </w:pPr>
            <w:r w:rsidRPr="00621D8E">
              <w:rPr>
                <w:rFonts w:ascii="Arial" w:hAnsi="Arial" w:cs="Arial"/>
                <w:color w:val="000000"/>
                <w:sz w:val="20"/>
                <w:szCs w:val="20"/>
              </w:rPr>
              <w:t>Sibcas Limited</w:t>
            </w:r>
          </w:p>
        </w:tc>
        <w:tc>
          <w:tcPr>
            <w:tcW w:w="4453" w:type="dxa"/>
            <w:vMerge/>
            <w:tcBorders>
              <w:top w:val="nil"/>
              <w:left w:val="single" w:sz="8" w:space="0" w:color="000000"/>
              <w:bottom w:val="single" w:sz="8" w:space="0" w:color="000000"/>
              <w:right w:val="single" w:sz="8" w:space="0" w:color="000000"/>
            </w:tcBorders>
            <w:vAlign w:val="center"/>
            <w:hideMark/>
          </w:tcPr>
          <w:p w14:paraId="574AEE67" w14:textId="77777777" w:rsidR="00E74EE6" w:rsidRPr="00621D8E" w:rsidRDefault="00E74EE6" w:rsidP="00E74EE6">
            <w:pPr>
              <w:rPr>
                <w:rFonts w:ascii="Arial" w:hAnsi="Arial" w:cs="Arial"/>
                <w:color w:val="000000"/>
                <w:sz w:val="20"/>
                <w:szCs w:val="20"/>
              </w:rPr>
            </w:pPr>
          </w:p>
        </w:tc>
        <w:tc>
          <w:tcPr>
            <w:tcW w:w="1329" w:type="dxa"/>
            <w:vMerge/>
            <w:tcBorders>
              <w:top w:val="nil"/>
              <w:left w:val="single" w:sz="8" w:space="0" w:color="000000"/>
              <w:bottom w:val="single" w:sz="8" w:space="0" w:color="000000"/>
              <w:right w:val="single" w:sz="8" w:space="0" w:color="000000"/>
            </w:tcBorders>
            <w:vAlign w:val="center"/>
            <w:hideMark/>
          </w:tcPr>
          <w:p w14:paraId="70A8C0C1" w14:textId="77777777" w:rsidR="00E74EE6" w:rsidRPr="00621D8E" w:rsidRDefault="00E74EE6" w:rsidP="00E74EE6">
            <w:pPr>
              <w:rPr>
                <w:rFonts w:ascii="Arial" w:hAnsi="Arial" w:cs="Arial"/>
                <w:color w:val="000000"/>
                <w:sz w:val="20"/>
                <w:szCs w:val="20"/>
              </w:rPr>
            </w:pPr>
          </w:p>
        </w:tc>
        <w:tc>
          <w:tcPr>
            <w:tcW w:w="1137" w:type="dxa"/>
            <w:vMerge/>
            <w:tcBorders>
              <w:top w:val="nil"/>
              <w:left w:val="single" w:sz="8" w:space="0" w:color="000000"/>
              <w:bottom w:val="single" w:sz="8" w:space="0" w:color="000000"/>
              <w:right w:val="single" w:sz="8" w:space="0" w:color="000000"/>
            </w:tcBorders>
            <w:vAlign w:val="center"/>
            <w:hideMark/>
          </w:tcPr>
          <w:p w14:paraId="14F79611" w14:textId="77777777" w:rsidR="00E74EE6" w:rsidRPr="00621D8E" w:rsidRDefault="00E74EE6" w:rsidP="00E74EE6">
            <w:pPr>
              <w:rPr>
                <w:rFonts w:ascii="Arial" w:hAnsi="Arial" w:cs="Arial"/>
                <w:color w:val="000000"/>
                <w:sz w:val="20"/>
                <w:szCs w:val="20"/>
              </w:rPr>
            </w:pPr>
          </w:p>
        </w:tc>
        <w:tc>
          <w:tcPr>
            <w:tcW w:w="1137" w:type="dxa"/>
            <w:vMerge/>
            <w:tcBorders>
              <w:top w:val="nil"/>
              <w:left w:val="single" w:sz="8" w:space="0" w:color="000000"/>
              <w:bottom w:val="single" w:sz="8" w:space="0" w:color="000000"/>
              <w:right w:val="single" w:sz="8" w:space="0" w:color="auto"/>
            </w:tcBorders>
            <w:vAlign w:val="center"/>
            <w:hideMark/>
          </w:tcPr>
          <w:p w14:paraId="7944B7A7" w14:textId="77777777" w:rsidR="00E74EE6" w:rsidRPr="00621D8E" w:rsidRDefault="00E74EE6" w:rsidP="00E74EE6">
            <w:pPr>
              <w:rPr>
                <w:rFonts w:ascii="Arial" w:hAnsi="Arial" w:cs="Arial"/>
                <w:color w:val="000000"/>
                <w:sz w:val="20"/>
                <w:szCs w:val="20"/>
              </w:rPr>
            </w:pPr>
          </w:p>
        </w:tc>
      </w:tr>
      <w:tr w:rsidR="00E74EE6" w:rsidRPr="00621D8E" w14:paraId="337BA2EF" w14:textId="77777777" w:rsidTr="00621D8E">
        <w:trPr>
          <w:trHeight w:val="465"/>
        </w:trPr>
        <w:tc>
          <w:tcPr>
            <w:tcW w:w="1271" w:type="dxa"/>
            <w:vMerge/>
            <w:tcBorders>
              <w:top w:val="nil"/>
              <w:left w:val="single" w:sz="8" w:space="0" w:color="auto"/>
              <w:bottom w:val="single" w:sz="8" w:space="0" w:color="000000"/>
              <w:right w:val="single" w:sz="8" w:space="0" w:color="000000"/>
            </w:tcBorders>
            <w:vAlign w:val="center"/>
            <w:hideMark/>
          </w:tcPr>
          <w:p w14:paraId="1969A8E5" w14:textId="77777777" w:rsidR="00E74EE6" w:rsidRPr="00621D8E" w:rsidRDefault="00E74EE6" w:rsidP="00E74EE6">
            <w:pPr>
              <w:rPr>
                <w:rFonts w:ascii="Arial" w:hAnsi="Arial" w:cs="Arial"/>
                <w:color w:val="000000"/>
                <w:sz w:val="20"/>
                <w:szCs w:val="20"/>
              </w:rPr>
            </w:pPr>
          </w:p>
        </w:tc>
        <w:tc>
          <w:tcPr>
            <w:tcW w:w="5745" w:type="dxa"/>
            <w:tcBorders>
              <w:top w:val="nil"/>
              <w:left w:val="nil"/>
              <w:bottom w:val="single" w:sz="8" w:space="0" w:color="auto"/>
              <w:right w:val="single" w:sz="8" w:space="0" w:color="000000"/>
            </w:tcBorders>
            <w:hideMark/>
          </w:tcPr>
          <w:p w14:paraId="05811763" w14:textId="77777777" w:rsidR="00E74EE6" w:rsidRPr="00621D8E" w:rsidRDefault="00E74EE6" w:rsidP="00E74EE6">
            <w:pPr>
              <w:rPr>
                <w:rFonts w:ascii="Arial" w:hAnsi="Arial" w:cs="Arial"/>
                <w:color w:val="000000"/>
                <w:sz w:val="20"/>
                <w:szCs w:val="20"/>
              </w:rPr>
            </w:pPr>
            <w:r w:rsidRPr="00621D8E">
              <w:rPr>
                <w:rFonts w:ascii="Arial" w:hAnsi="Arial" w:cs="Arial"/>
                <w:color w:val="000000"/>
                <w:sz w:val="20"/>
                <w:szCs w:val="20"/>
              </w:rPr>
              <w:t>Sunbelt Rentals Limited (previously known as Ashtead Plant Hire Company Limited)</w:t>
            </w:r>
          </w:p>
        </w:tc>
        <w:tc>
          <w:tcPr>
            <w:tcW w:w="4453" w:type="dxa"/>
            <w:vMerge/>
            <w:tcBorders>
              <w:top w:val="nil"/>
              <w:left w:val="single" w:sz="8" w:space="0" w:color="000000"/>
              <w:bottom w:val="single" w:sz="8" w:space="0" w:color="000000"/>
              <w:right w:val="single" w:sz="8" w:space="0" w:color="000000"/>
            </w:tcBorders>
            <w:vAlign w:val="center"/>
            <w:hideMark/>
          </w:tcPr>
          <w:p w14:paraId="446ADB4D" w14:textId="77777777" w:rsidR="00E74EE6" w:rsidRPr="00621D8E" w:rsidRDefault="00E74EE6" w:rsidP="00E74EE6">
            <w:pPr>
              <w:rPr>
                <w:rFonts w:ascii="Arial" w:hAnsi="Arial" w:cs="Arial"/>
                <w:color w:val="000000"/>
                <w:sz w:val="20"/>
                <w:szCs w:val="20"/>
              </w:rPr>
            </w:pPr>
          </w:p>
        </w:tc>
        <w:tc>
          <w:tcPr>
            <w:tcW w:w="1329" w:type="dxa"/>
            <w:vMerge/>
            <w:tcBorders>
              <w:top w:val="nil"/>
              <w:left w:val="single" w:sz="8" w:space="0" w:color="000000"/>
              <w:bottom w:val="single" w:sz="8" w:space="0" w:color="000000"/>
              <w:right w:val="single" w:sz="8" w:space="0" w:color="000000"/>
            </w:tcBorders>
            <w:vAlign w:val="center"/>
            <w:hideMark/>
          </w:tcPr>
          <w:p w14:paraId="526BE480" w14:textId="77777777" w:rsidR="00E74EE6" w:rsidRPr="00621D8E" w:rsidRDefault="00E74EE6" w:rsidP="00E74EE6">
            <w:pPr>
              <w:rPr>
                <w:rFonts w:ascii="Arial" w:hAnsi="Arial" w:cs="Arial"/>
                <w:color w:val="000000"/>
                <w:sz w:val="20"/>
                <w:szCs w:val="20"/>
              </w:rPr>
            </w:pPr>
          </w:p>
        </w:tc>
        <w:tc>
          <w:tcPr>
            <w:tcW w:w="1137" w:type="dxa"/>
            <w:vMerge/>
            <w:tcBorders>
              <w:top w:val="nil"/>
              <w:left w:val="single" w:sz="8" w:space="0" w:color="000000"/>
              <w:bottom w:val="single" w:sz="8" w:space="0" w:color="000000"/>
              <w:right w:val="single" w:sz="8" w:space="0" w:color="000000"/>
            </w:tcBorders>
            <w:vAlign w:val="center"/>
            <w:hideMark/>
          </w:tcPr>
          <w:p w14:paraId="1029DFF0" w14:textId="77777777" w:rsidR="00E74EE6" w:rsidRPr="00621D8E" w:rsidRDefault="00E74EE6" w:rsidP="00E74EE6">
            <w:pPr>
              <w:rPr>
                <w:rFonts w:ascii="Arial" w:hAnsi="Arial" w:cs="Arial"/>
                <w:color w:val="000000"/>
                <w:sz w:val="20"/>
                <w:szCs w:val="20"/>
              </w:rPr>
            </w:pPr>
          </w:p>
        </w:tc>
        <w:tc>
          <w:tcPr>
            <w:tcW w:w="1137" w:type="dxa"/>
            <w:vMerge/>
            <w:tcBorders>
              <w:top w:val="nil"/>
              <w:left w:val="single" w:sz="8" w:space="0" w:color="000000"/>
              <w:bottom w:val="single" w:sz="8" w:space="0" w:color="000000"/>
              <w:right w:val="single" w:sz="8" w:space="0" w:color="auto"/>
            </w:tcBorders>
            <w:vAlign w:val="center"/>
            <w:hideMark/>
          </w:tcPr>
          <w:p w14:paraId="3180C112" w14:textId="77777777" w:rsidR="00E74EE6" w:rsidRPr="00621D8E" w:rsidRDefault="00E74EE6" w:rsidP="00E74EE6">
            <w:pPr>
              <w:rPr>
                <w:rFonts w:ascii="Arial" w:hAnsi="Arial" w:cs="Arial"/>
                <w:color w:val="000000"/>
                <w:sz w:val="20"/>
                <w:szCs w:val="20"/>
              </w:rPr>
            </w:pPr>
          </w:p>
        </w:tc>
      </w:tr>
      <w:tr w:rsidR="00E74EE6" w:rsidRPr="00621D8E" w14:paraId="2CDC53DE" w14:textId="77777777" w:rsidTr="00621D8E">
        <w:trPr>
          <w:trHeight w:val="300"/>
        </w:trPr>
        <w:tc>
          <w:tcPr>
            <w:tcW w:w="1271" w:type="dxa"/>
            <w:vMerge w:val="restart"/>
            <w:tcBorders>
              <w:top w:val="nil"/>
              <w:left w:val="single" w:sz="8" w:space="0" w:color="000000"/>
              <w:bottom w:val="single" w:sz="8" w:space="0" w:color="000000"/>
              <w:right w:val="single" w:sz="8" w:space="0" w:color="000000"/>
            </w:tcBorders>
            <w:hideMark/>
          </w:tcPr>
          <w:p w14:paraId="29268B09" w14:textId="77777777" w:rsidR="00E74EE6" w:rsidRPr="00621D8E" w:rsidRDefault="00E74EE6" w:rsidP="00E74EE6">
            <w:pPr>
              <w:jc w:val="center"/>
              <w:rPr>
                <w:rFonts w:ascii="Arial" w:hAnsi="Arial" w:cs="Arial"/>
                <w:color w:val="000000"/>
                <w:sz w:val="20"/>
                <w:szCs w:val="20"/>
              </w:rPr>
            </w:pPr>
            <w:r w:rsidRPr="00621D8E">
              <w:rPr>
                <w:rFonts w:ascii="Arial" w:hAnsi="Arial" w:cs="Arial"/>
                <w:color w:val="000000"/>
                <w:sz w:val="20"/>
                <w:szCs w:val="20"/>
              </w:rPr>
              <w:t>31/03/2025</w:t>
            </w:r>
          </w:p>
        </w:tc>
        <w:tc>
          <w:tcPr>
            <w:tcW w:w="5745" w:type="dxa"/>
            <w:tcBorders>
              <w:top w:val="nil"/>
              <w:left w:val="nil"/>
              <w:bottom w:val="single" w:sz="4" w:space="0" w:color="000000"/>
              <w:right w:val="single" w:sz="8" w:space="0" w:color="000000"/>
            </w:tcBorders>
            <w:hideMark/>
          </w:tcPr>
          <w:p w14:paraId="46B09470" w14:textId="77777777" w:rsidR="00E74EE6" w:rsidRPr="00621D8E" w:rsidRDefault="00E74EE6" w:rsidP="00E74EE6">
            <w:pPr>
              <w:rPr>
                <w:rFonts w:ascii="Arial" w:hAnsi="Arial" w:cs="Arial"/>
                <w:color w:val="000000"/>
                <w:sz w:val="20"/>
                <w:szCs w:val="20"/>
              </w:rPr>
            </w:pPr>
            <w:r w:rsidRPr="00621D8E">
              <w:rPr>
                <w:rFonts w:ascii="Arial" w:hAnsi="Arial" w:cs="Arial"/>
                <w:color w:val="000000"/>
                <w:sz w:val="20"/>
                <w:szCs w:val="20"/>
              </w:rPr>
              <w:t>Barnardo's Scotland</w:t>
            </w:r>
          </w:p>
        </w:tc>
        <w:tc>
          <w:tcPr>
            <w:tcW w:w="4453" w:type="dxa"/>
            <w:vMerge w:val="restart"/>
            <w:tcBorders>
              <w:top w:val="nil"/>
              <w:left w:val="single" w:sz="8" w:space="0" w:color="000000"/>
              <w:bottom w:val="single" w:sz="8" w:space="0" w:color="000000"/>
              <w:right w:val="single" w:sz="8" w:space="0" w:color="000000"/>
            </w:tcBorders>
            <w:hideMark/>
          </w:tcPr>
          <w:p w14:paraId="7F3B610E" w14:textId="77777777" w:rsidR="00E74EE6" w:rsidRPr="00621D8E" w:rsidRDefault="00E74EE6" w:rsidP="00E74EE6">
            <w:pPr>
              <w:rPr>
                <w:rFonts w:ascii="Arial" w:hAnsi="Arial" w:cs="Arial"/>
                <w:color w:val="000000"/>
                <w:sz w:val="20"/>
                <w:szCs w:val="20"/>
              </w:rPr>
            </w:pPr>
            <w:r w:rsidRPr="00621D8E">
              <w:rPr>
                <w:rFonts w:ascii="Arial" w:hAnsi="Arial" w:cs="Arial"/>
                <w:color w:val="000000"/>
                <w:sz w:val="20"/>
                <w:szCs w:val="20"/>
              </w:rPr>
              <w:t>Provision of foster care &amp; continuing care services</w:t>
            </w:r>
          </w:p>
        </w:tc>
        <w:tc>
          <w:tcPr>
            <w:tcW w:w="1329" w:type="dxa"/>
            <w:vMerge w:val="restart"/>
            <w:tcBorders>
              <w:top w:val="nil"/>
              <w:left w:val="single" w:sz="8" w:space="0" w:color="000000"/>
              <w:bottom w:val="single" w:sz="8" w:space="0" w:color="000000"/>
              <w:right w:val="single" w:sz="8" w:space="0" w:color="000000"/>
            </w:tcBorders>
            <w:hideMark/>
          </w:tcPr>
          <w:p w14:paraId="24074428" w14:textId="77777777" w:rsidR="00E74EE6" w:rsidRPr="00621D8E" w:rsidRDefault="00E74EE6" w:rsidP="00E74EE6">
            <w:pPr>
              <w:jc w:val="right"/>
              <w:rPr>
                <w:rFonts w:ascii="Arial" w:hAnsi="Arial" w:cs="Arial"/>
                <w:color w:val="000000"/>
                <w:sz w:val="20"/>
                <w:szCs w:val="20"/>
              </w:rPr>
            </w:pPr>
            <w:r w:rsidRPr="00621D8E">
              <w:rPr>
                <w:rFonts w:ascii="Arial" w:hAnsi="Arial" w:cs="Arial"/>
                <w:color w:val="000000"/>
                <w:sz w:val="20"/>
                <w:szCs w:val="20"/>
              </w:rPr>
              <w:t>£15,000,000.00</w:t>
            </w:r>
          </w:p>
        </w:tc>
        <w:tc>
          <w:tcPr>
            <w:tcW w:w="1137" w:type="dxa"/>
            <w:vMerge w:val="restart"/>
            <w:tcBorders>
              <w:top w:val="nil"/>
              <w:left w:val="single" w:sz="8" w:space="0" w:color="000000"/>
              <w:bottom w:val="single" w:sz="8" w:space="0" w:color="000000"/>
              <w:right w:val="single" w:sz="8" w:space="0" w:color="000000"/>
            </w:tcBorders>
            <w:hideMark/>
          </w:tcPr>
          <w:p w14:paraId="45CE85ED" w14:textId="77777777" w:rsidR="00E74EE6" w:rsidRPr="00621D8E" w:rsidRDefault="00E74EE6" w:rsidP="00E74EE6">
            <w:pPr>
              <w:jc w:val="center"/>
              <w:rPr>
                <w:rFonts w:ascii="Arial" w:hAnsi="Arial" w:cs="Arial"/>
                <w:color w:val="000000"/>
                <w:sz w:val="20"/>
                <w:szCs w:val="20"/>
              </w:rPr>
            </w:pPr>
            <w:r w:rsidRPr="00621D8E">
              <w:rPr>
                <w:rFonts w:ascii="Arial" w:hAnsi="Arial" w:cs="Arial"/>
                <w:color w:val="000000"/>
                <w:sz w:val="20"/>
                <w:szCs w:val="20"/>
              </w:rPr>
              <w:t>01/04/2025</w:t>
            </w:r>
          </w:p>
        </w:tc>
        <w:tc>
          <w:tcPr>
            <w:tcW w:w="1137" w:type="dxa"/>
            <w:vMerge w:val="restart"/>
            <w:tcBorders>
              <w:top w:val="nil"/>
              <w:left w:val="single" w:sz="8" w:space="0" w:color="000000"/>
              <w:bottom w:val="single" w:sz="8" w:space="0" w:color="000000"/>
              <w:right w:val="single" w:sz="8" w:space="0" w:color="000000"/>
            </w:tcBorders>
            <w:hideMark/>
          </w:tcPr>
          <w:p w14:paraId="1EF4B54F" w14:textId="77777777" w:rsidR="00E74EE6" w:rsidRPr="00621D8E" w:rsidRDefault="00E74EE6" w:rsidP="00E74EE6">
            <w:pPr>
              <w:jc w:val="center"/>
              <w:rPr>
                <w:rFonts w:ascii="Arial" w:hAnsi="Arial" w:cs="Arial"/>
                <w:color w:val="000000"/>
                <w:sz w:val="20"/>
                <w:szCs w:val="20"/>
              </w:rPr>
            </w:pPr>
            <w:r w:rsidRPr="00621D8E">
              <w:rPr>
                <w:rFonts w:ascii="Arial" w:hAnsi="Arial" w:cs="Arial"/>
                <w:color w:val="000000"/>
                <w:sz w:val="20"/>
                <w:szCs w:val="20"/>
              </w:rPr>
              <w:t>31/03/2031</w:t>
            </w:r>
          </w:p>
        </w:tc>
      </w:tr>
      <w:tr w:rsidR="00E74EE6" w:rsidRPr="00621D8E" w14:paraId="51CF962D" w14:textId="77777777" w:rsidTr="00621D8E">
        <w:trPr>
          <w:trHeight w:val="300"/>
        </w:trPr>
        <w:tc>
          <w:tcPr>
            <w:tcW w:w="1271" w:type="dxa"/>
            <w:vMerge/>
            <w:tcBorders>
              <w:top w:val="nil"/>
              <w:left w:val="single" w:sz="8" w:space="0" w:color="000000"/>
              <w:bottom w:val="single" w:sz="8" w:space="0" w:color="000000"/>
              <w:right w:val="single" w:sz="8" w:space="0" w:color="000000"/>
            </w:tcBorders>
            <w:vAlign w:val="center"/>
            <w:hideMark/>
          </w:tcPr>
          <w:p w14:paraId="1B8A4005" w14:textId="77777777" w:rsidR="00E74EE6" w:rsidRPr="00621D8E" w:rsidRDefault="00E74EE6" w:rsidP="00E74EE6">
            <w:pPr>
              <w:rPr>
                <w:rFonts w:ascii="Arial" w:hAnsi="Arial" w:cs="Arial"/>
                <w:color w:val="000000"/>
                <w:sz w:val="20"/>
                <w:szCs w:val="20"/>
              </w:rPr>
            </w:pPr>
          </w:p>
        </w:tc>
        <w:tc>
          <w:tcPr>
            <w:tcW w:w="5745" w:type="dxa"/>
            <w:tcBorders>
              <w:top w:val="nil"/>
              <w:left w:val="nil"/>
              <w:bottom w:val="single" w:sz="4" w:space="0" w:color="000000"/>
              <w:right w:val="single" w:sz="8" w:space="0" w:color="000000"/>
            </w:tcBorders>
            <w:hideMark/>
          </w:tcPr>
          <w:p w14:paraId="21C6C786" w14:textId="77777777" w:rsidR="00E74EE6" w:rsidRPr="00621D8E" w:rsidRDefault="00E74EE6" w:rsidP="00E74EE6">
            <w:pPr>
              <w:rPr>
                <w:rFonts w:ascii="Arial" w:hAnsi="Arial" w:cs="Arial"/>
                <w:color w:val="000000"/>
                <w:sz w:val="20"/>
                <w:szCs w:val="20"/>
              </w:rPr>
            </w:pPr>
            <w:r w:rsidRPr="00621D8E">
              <w:rPr>
                <w:rFonts w:ascii="Arial" w:hAnsi="Arial" w:cs="Arial"/>
                <w:color w:val="000000"/>
                <w:sz w:val="20"/>
                <w:szCs w:val="20"/>
              </w:rPr>
              <w:t>Care Visions Fostering Limited</w:t>
            </w:r>
          </w:p>
        </w:tc>
        <w:tc>
          <w:tcPr>
            <w:tcW w:w="4453" w:type="dxa"/>
            <w:vMerge/>
            <w:tcBorders>
              <w:top w:val="nil"/>
              <w:left w:val="single" w:sz="8" w:space="0" w:color="000000"/>
              <w:bottom w:val="single" w:sz="8" w:space="0" w:color="000000"/>
              <w:right w:val="single" w:sz="8" w:space="0" w:color="000000"/>
            </w:tcBorders>
            <w:vAlign w:val="center"/>
            <w:hideMark/>
          </w:tcPr>
          <w:p w14:paraId="61E13300" w14:textId="77777777" w:rsidR="00E74EE6" w:rsidRPr="00621D8E" w:rsidRDefault="00E74EE6" w:rsidP="00E74EE6">
            <w:pPr>
              <w:rPr>
                <w:rFonts w:ascii="Arial" w:hAnsi="Arial" w:cs="Arial"/>
                <w:color w:val="000000"/>
                <w:sz w:val="20"/>
                <w:szCs w:val="20"/>
              </w:rPr>
            </w:pPr>
          </w:p>
        </w:tc>
        <w:tc>
          <w:tcPr>
            <w:tcW w:w="1329" w:type="dxa"/>
            <w:vMerge/>
            <w:tcBorders>
              <w:top w:val="nil"/>
              <w:left w:val="single" w:sz="8" w:space="0" w:color="000000"/>
              <w:bottom w:val="single" w:sz="8" w:space="0" w:color="000000"/>
              <w:right w:val="single" w:sz="8" w:space="0" w:color="000000"/>
            </w:tcBorders>
            <w:vAlign w:val="center"/>
            <w:hideMark/>
          </w:tcPr>
          <w:p w14:paraId="176E603E" w14:textId="77777777" w:rsidR="00E74EE6" w:rsidRPr="00621D8E" w:rsidRDefault="00E74EE6" w:rsidP="00E74EE6">
            <w:pPr>
              <w:rPr>
                <w:rFonts w:ascii="Arial" w:hAnsi="Arial" w:cs="Arial"/>
                <w:color w:val="000000"/>
                <w:sz w:val="20"/>
                <w:szCs w:val="20"/>
              </w:rPr>
            </w:pPr>
          </w:p>
        </w:tc>
        <w:tc>
          <w:tcPr>
            <w:tcW w:w="1137" w:type="dxa"/>
            <w:vMerge/>
            <w:tcBorders>
              <w:top w:val="nil"/>
              <w:left w:val="single" w:sz="8" w:space="0" w:color="000000"/>
              <w:bottom w:val="single" w:sz="8" w:space="0" w:color="000000"/>
              <w:right w:val="single" w:sz="8" w:space="0" w:color="000000"/>
            </w:tcBorders>
            <w:vAlign w:val="center"/>
            <w:hideMark/>
          </w:tcPr>
          <w:p w14:paraId="006EEAD1" w14:textId="77777777" w:rsidR="00E74EE6" w:rsidRPr="00621D8E" w:rsidRDefault="00E74EE6" w:rsidP="00E74EE6">
            <w:pPr>
              <w:rPr>
                <w:rFonts w:ascii="Arial" w:hAnsi="Arial" w:cs="Arial"/>
                <w:color w:val="000000"/>
                <w:sz w:val="20"/>
                <w:szCs w:val="20"/>
              </w:rPr>
            </w:pPr>
          </w:p>
        </w:tc>
        <w:tc>
          <w:tcPr>
            <w:tcW w:w="1137" w:type="dxa"/>
            <w:vMerge/>
            <w:tcBorders>
              <w:top w:val="nil"/>
              <w:left w:val="single" w:sz="8" w:space="0" w:color="000000"/>
              <w:bottom w:val="single" w:sz="8" w:space="0" w:color="000000"/>
              <w:right w:val="single" w:sz="8" w:space="0" w:color="000000"/>
            </w:tcBorders>
            <w:vAlign w:val="center"/>
            <w:hideMark/>
          </w:tcPr>
          <w:p w14:paraId="3A33018F" w14:textId="77777777" w:rsidR="00E74EE6" w:rsidRPr="00621D8E" w:rsidRDefault="00E74EE6" w:rsidP="00E74EE6">
            <w:pPr>
              <w:rPr>
                <w:rFonts w:ascii="Arial" w:hAnsi="Arial" w:cs="Arial"/>
                <w:color w:val="000000"/>
                <w:sz w:val="20"/>
                <w:szCs w:val="20"/>
              </w:rPr>
            </w:pPr>
          </w:p>
        </w:tc>
      </w:tr>
      <w:tr w:rsidR="00E74EE6" w:rsidRPr="00621D8E" w14:paraId="4549279A" w14:textId="77777777" w:rsidTr="00621D8E">
        <w:trPr>
          <w:trHeight w:val="300"/>
        </w:trPr>
        <w:tc>
          <w:tcPr>
            <w:tcW w:w="1271" w:type="dxa"/>
            <w:vMerge/>
            <w:tcBorders>
              <w:top w:val="nil"/>
              <w:left w:val="single" w:sz="8" w:space="0" w:color="000000"/>
              <w:bottom w:val="single" w:sz="8" w:space="0" w:color="000000"/>
              <w:right w:val="single" w:sz="8" w:space="0" w:color="000000"/>
            </w:tcBorders>
            <w:vAlign w:val="center"/>
            <w:hideMark/>
          </w:tcPr>
          <w:p w14:paraId="23C12FBD" w14:textId="77777777" w:rsidR="00E74EE6" w:rsidRPr="00621D8E" w:rsidRDefault="00E74EE6" w:rsidP="00E74EE6">
            <w:pPr>
              <w:rPr>
                <w:rFonts w:ascii="Arial" w:hAnsi="Arial" w:cs="Arial"/>
                <w:color w:val="000000"/>
                <w:sz w:val="20"/>
                <w:szCs w:val="20"/>
              </w:rPr>
            </w:pPr>
          </w:p>
        </w:tc>
        <w:tc>
          <w:tcPr>
            <w:tcW w:w="5745" w:type="dxa"/>
            <w:tcBorders>
              <w:top w:val="nil"/>
              <w:left w:val="nil"/>
              <w:bottom w:val="single" w:sz="4" w:space="0" w:color="000000"/>
              <w:right w:val="single" w:sz="8" w:space="0" w:color="000000"/>
            </w:tcBorders>
            <w:hideMark/>
          </w:tcPr>
          <w:p w14:paraId="45513502" w14:textId="77777777" w:rsidR="00E74EE6" w:rsidRPr="00621D8E" w:rsidRDefault="00E74EE6" w:rsidP="00E74EE6">
            <w:pPr>
              <w:rPr>
                <w:rFonts w:ascii="Arial" w:hAnsi="Arial" w:cs="Arial"/>
                <w:color w:val="000000"/>
                <w:sz w:val="20"/>
                <w:szCs w:val="20"/>
              </w:rPr>
            </w:pPr>
            <w:r w:rsidRPr="00621D8E">
              <w:rPr>
                <w:rFonts w:ascii="Arial" w:hAnsi="Arial" w:cs="Arial"/>
                <w:color w:val="000000"/>
                <w:sz w:val="20"/>
                <w:szCs w:val="20"/>
              </w:rPr>
              <w:t>Dean and Cauvin Young People's Trust</w:t>
            </w:r>
          </w:p>
        </w:tc>
        <w:tc>
          <w:tcPr>
            <w:tcW w:w="4453" w:type="dxa"/>
            <w:vMerge/>
            <w:tcBorders>
              <w:top w:val="nil"/>
              <w:left w:val="single" w:sz="8" w:space="0" w:color="000000"/>
              <w:bottom w:val="single" w:sz="8" w:space="0" w:color="000000"/>
              <w:right w:val="single" w:sz="8" w:space="0" w:color="000000"/>
            </w:tcBorders>
            <w:vAlign w:val="center"/>
            <w:hideMark/>
          </w:tcPr>
          <w:p w14:paraId="576B7547" w14:textId="77777777" w:rsidR="00E74EE6" w:rsidRPr="00621D8E" w:rsidRDefault="00E74EE6" w:rsidP="00E74EE6">
            <w:pPr>
              <w:rPr>
                <w:rFonts w:ascii="Arial" w:hAnsi="Arial" w:cs="Arial"/>
                <w:color w:val="000000"/>
                <w:sz w:val="20"/>
                <w:szCs w:val="20"/>
              </w:rPr>
            </w:pPr>
          </w:p>
        </w:tc>
        <w:tc>
          <w:tcPr>
            <w:tcW w:w="1329" w:type="dxa"/>
            <w:vMerge/>
            <w:tcBorders>
              <w:top w:val="nil"/>
              <w:left w:val="single" w:sz="8" w:space="0" w:color="000000"/>
              <w:bottom w:val="single" w:sz="8" w:space="0" w:color="000000"/>
              <w:right w:val="single" w:sz="8" w:space="0" w:color="000000"/>
            </w:tcBorders>
            <w:vAlign w:val="center"/>
            <w:hideMark/>
          </w:tcPr>
          <w:p w14:paraId="507EFFAE" w14:textId="77777777" w:rsidR="00E74EE6" w:rsidRPr="00621D8E" w:rsidRDefault="00E74EE6" w:rsidP="00E74EE6">
            <w:pPr>
              <w:rPr>
                <w:rFonts w:ascii="Arial" w:hAnsi="Arial" w:cs="Arial"/>
                <w:color w:val="000000"/>
                <w:sz w:val="20"/>
                <w:szCs w:val="20"/>
              </w:rPr>
            </w:pPr>
          </w:p>
        </w:tc>
        <w:tc>
          <w:tcPr>
            <w:tcW w:w="1137" w:type="dxa"/>
            <w:vMerge/>
            <w:tcBorders>
              <w:top w:val="nil"/>
              <w:left w:val="single" w:sz="8" w:space="0" w:color="000000"/>
              <w:bottom w:val="single" w:sz="8" w:space="0" w:color="000000"/>
              <w:right w:val="single" w:sz="8" w:space="0" w:color="000000"/>
            </w:tcBorders>
            <w:vAlign w:val="center"/>
            <w:hideMark/>
          </w:tcPr>
          <w:p w14:paraId="33239CB7" w14:textId="77777777" w:rsidR="00E74EE6" w:rsidRPr="00621D8E" w:rsidRDefault="00E74EE6" w:rsidP="00E74EE6">
            <w:pPr>
              <w:rPr>
                <w:rFonts w:ascii="Arial" w:hAnsi="Arial" w:cs="Arial"/>
                <w:color w:val="000000"/>
                <w:sz w:val="20"/>
                <w:szCs w:val="20"/>
              </w:rPr>
            </w:pPr>
          </w:p>
        </w:tc>
        <w:tc>
          <w:tcPr>
            <w:tcW w:w="1137" w:type="dxa"/>
            <w:vMerge/>
            <w:tcBorders>
              <w:top w:val="nil"/>
              <w:left w:val="single" w:sz="8" w:space="0" w:color="000000"/>
              <w:bottom w:val="single" w:sz="8" w:space="0" w:color="000000"/>
              <w:right w:val="single" w:sz="8" w:space="0" w:color="000000"/>
            </w:tcBorders>
            <w:vAlign w:val="center"/>
            <w:hideMark/>
          </w:tcPr>
          <w:p w14:paraId="783FDE89" w14:textId="77777777" w:rsidR="00E74EE6" w:rsidRPr="00621D8E" w:rsidRDefault="00E74EE6" w:rsidP="00E74EE6">
            <w:pPr>
              <w:rPr>
                <w:rFonts w:ascii="Arial" w:hAnsi="Arial" w:cs="Arial"/>
                <w:color w:val="000000"/>
                <w:sz w:val="20"/>
                <w:szCs w:val="20"/>
              </w:rPr>
            </w:pPr>
          </w:p>
        </w:tc>
      </w:tr>
      <w:tr w:rsidR="00E74EE6" w:rsidRPr="00621D8E" w14:paraId="0595DFAE" w14:textId="77777777" w:rsidTr="00621D8E">
        <w:trPr>
          <w:trHeight w:val="300"/>
        </w:trPr>
        <w:tc>
          <w:tcPr>
            <w:tcW w:w="1271" w:type="dxa"/>
            <w:vMerge/>
            <w:tcBorders>
              <w:top w:val="nil"/>
              <w:left w:val="single" w:sz="8" w:space="0" w:color="000000"/>
              <w:bottom w:val="single" w:sz="8" w:space="0" w:color="000000"/>
              <w:right w:val="single" w:sz="8" w:space="0" w:color="000000"/>
            </w:tcBorders>
            <w:vAlign w:val="center"/>
            <w:hideMark/>
          </w:tcPr>
          <w:p w14:paraId="22812646" w14:textId="77777777" w:rsidR="00E74EE6" w:rsidRPr="00621D8E" w:rsidRDefault="00E74EE6" w:rsidP="00E74EE6">
            <w:pPr>
              <w:rPr>
                <w:rFonts w:ascii="Arial" w:hAnsi="Arial" w:cs="Arial"/>
                <w:color w:val="000000"/>
                <w:sz w:val="20"/>
                <w:szCs w:val="20"/>
              </w:rPr>
            </w:pPr>
          </w:p>
        </w:tc>
        <w:tc>
          <w:tcPr>
            <w:tcW w:w="5745" w:type="dxa"/>
            <w:tcBorders>
              <w:top w:val="nil"/>
              <w:left w:val="nil"/>
              <w:bottom w:val="single" w:sz="4" w:space="0" w:color="000000"/>
              <w:right w:val="single" w:sz="8" w:space="0" w:color="000000"/>
            </w:tcBorders>
            <w:hideMark/>
          </w:tcPr>
          <w:p w14:paraId="4FA61169" w14:textId="77777777" w:rsidR="00E74EE6" w:rsidRPr="00621D8E" w:rsidRDefault="00E74EE6" w:rsidP="00E74EE6">
            <w:pPr>
              <w:rPr>
                <w:rFonts w:ascii="Arial" w:hAnsi="Arial" w:cs="Arial"/>
                <w:color w:val="000000"/>
                <w:sz w:val="20"/>
                <w:szCs w:val="20"/>
              </w:rPr>
            </w:pPr>
            <w:r w:rsidRPr="00621D8E">
              <w:rPr>
                <w:rFonts w:ascii="Arial" w:hAnsi="Arial" w:cs="Arial"/>
                <w:color w:val="000000"/>
                <w:sz w:val="20"/>
                <w:szCs w:val="20"/>
              </w:rPr>
              <w:t>Foster Care Associates Scotland</w:t>
            </w:r>
          </w:p>
        </w:tc>
        <w:tc>
          <w:tcPr>
            <w:tcW w:w="4453" w:type="dxa"/>
            <w:vMerge/>
            <w:tcBorders>
              <w:top w:val="nil"/>
              <w:left w:val="single" w:sz="8" w:space="0" w:color="000000"/>
              <w:bottom w:val="single" w:sz="8" w:space="0" w:color="000000"/>
              <w:right w:val="single" w:sz="8" w:space="0" w:color="000000"/>
            </w:tcBorders>
            <w:vAlign w:val="center"/>
            <w:hideMark/>
          </w:tcPr>
          <w:p w14:paraId="30F6DC03" w14:textId="77777777" w:rsidR="00E74EE6" w:rsidRPr="00621D8E" w:rsidRDefault="00E74EE6" w:rsidP="00E74EE6">
            <w:pPr>
              <w:rPr>
                <w:rFonts w:ascii="Arial" w:hAnsi="Arial" w:cs="Arial"/>
                <w:color w:val="000000"/>
                <w:sz w:val="20"/>
                <w:szCs w:val="20"/>
              </w:rPr>
            </w:pPr>
          </w:p>
        </w:tc>
        <w:tc>
          <w:tcPr>
            <w:tcW w:w="1329" w:type="dxa"/>
            <w:vMerge/>
            <w:tcBorders>
              <w:top w:val="nil"/>
              <w:left w:val="single" w:sz="8" w:space="0" w:color="000000"/>
              <w:bottom w:val="single" w:sz="8" w:space="0" w:color="000000"/>
              <w:right w:val="single" w:sz="8" w:space="0" w:color="000000"/>
            </w:tcBorders>
            <w:vAlign w:val="center"/>
            <w:hideMark/>
          </w:tcPr>
          <w:p w14:paraId="09632407" w14:textId="77777777" w:rsidR="00E74EE6" w:rsidRPr="00621D8E" w:rsidRDefault="00E74EE6" w:rsidP="00E74EE6">
            <w:pPr>
              <w:rPr>
                <w:rFonts w:ascii="Arial" w:hAnsi="Arial" w:cs="Arial"/>
                <w:color w:val="000000"/>
                <w:sz w:val="20"/>
                <w:szCs w:val="20"/>
              </w:rPr>
            </w:pPr>
          </w:p>
        </w:tc>
        <w:tc>
          <w:tcPr>
            <w:tcW w:w="1137" w:type="dxa"/>
            <w:vMerge/>
            <w:tcBorders>
              <w:top w:val="nil"/>
              <w:left w:val="single" w:sz="8" w:space="0" w:color="000000"/>
              <w:bottom w:val="single" w:sz="8" w:space="0" w:color="000000"/>
              <w:right w:val="single" w:sz="8" w:space="0" w:color="000000"/>
            </w:tcBorders>
            <w:vAlign w:val="center"/>
            <w:hideMark/>
          </w:tcPr>
          <w:p w14:paraId="3B69D837" w14:textId="77777777" w:rsidR="00E74EE6" w:rsidRPr="00621D8E" w:rsidRDefault="00E74EE6" w:rsidP="00E74EE6">
            <w:pPr>
              <w:rPr>
                <w:rFonts w:ascii="Arial" w:hAnsi="Arial" w:cs="Arial"/>
                <w:color w:val="000000"/>
                <w:sz w:val="20"/>
                <w:szCs w:val="20"/>
              </w:rPr>
            </w:pPr>
          </w:p>
        </w:tc>
        <w:tc>
          <w:tcPr>
            <w:tcW w:w="1137" w:type="dxa"/>
            <w:vMerge/>
            <w:tcBorders>
              <w:top w:val="nil"/>
              <w:left w:val="single" w:sz="8" w:space="0" w:color="000000"/>
              <w:bottom w:val="single" w:sz="8" w:space="0" w:color="000000"/>
              <w:right w:val="single" w:sz="8" w:space="0" w:color="000000"/>
            </w:tcBorders>
            <w:vAlign w:val="center"/>
            <w:hideMark/>
          </w:tcPr>
          <w:p w14:paraId="66988E3E" w14:textId="77777777" w:rsidR="00E74EE6" w:rsidRPr="00621D8E" w:rsidRDefault="00E74EE6" w:rsidP="00E74EE6">
            <w:pPr>
              <w:rPr>
                <w:rFonts w:ascii="Arial" w:hAnsi="Arial" w:cs="Arial"/>
                <w:color w:val="000000"/>
                <w:sz w:val="20"/>
                <w:szCs w:val="20"/>
              </w:rPr>
            </w:pPr>
          </w:p>
        </w:tc>
      </w:tr>
      <w:tr w:rsidR="00E74EE6" w:rsidRPr="00621D8E" w14:paraId="1BB98DBE" w14:textId="77777777" w:rsidTr="00621D8E">
        <w:trPr>
          <w:trHeight w:val="300"/>
        </w:trPr>
        <w:tc>
          <w:tcPr>
            <w:tcW w:w="1271" w:type="dxa"/>
            <w:vMerge/>
            <w:tcBorders>
              <w:top w:val="nil"/>
              <w:left w:val="single" w:sz="8" w:space="0" w:color="000000"/>
              <w:bottom w:val="single" w:sz="8" w:space="0" w:color="000000"/>
              <w:right w:val="single" w:sz="8" w:space="0" w:color="000000"/>
            </w:tcBorders>
            <w:vAlign w:val="center"/>
            <w:hideMark/>
          </w:tcPr>
          <w:p w14:paraId="61B2D30D" w14:textId="77777777" w:rsidR="00E74EE6" w:rsidRPr="00621D8E" w:rsidRDefault="00E74EE6" w:rsidP="00E74EE6">
            <w:pPr>
              <w:rPr>
                <w:rFonts w:ascii="Arial" w:hAnsi="Arial" w:cs="Arial"/>
                <w:color w:val="000000"/>
                <w:sz w:val="20"/>
                <w:szCs w:val="20"/>
              </w:rPr>
            </w:pPr>
          </w:p>
        </w:tc>
        <w:tc>
          <w:tcPr>
            <w:tcW w:w="5745" w:type="dxa"/>
            <w:tcBorders>
              <w:top w:val="nil"/>
              <w:left w:val="nil"/>
              <w:bottom w:val="single" w:sz="4" w:space="0" w:color="000000"/>
              <w:right w:val="single" w:sz="8" w:space="0" w:color="000000"/>
            </w:tcBorders>
            <w:hideMark/>
          </w:tcPr>
          <w:p w14:paraId="24578672" w14:textId="77777777" w:rsidR="00E74EE6" w:rsidRPr="00621D8E" w:rsidRDefault="00E74EE6" w:rsidP="00E74EE6">
            <w:pPr>
              <w:rPr>
                <w:rFonts w:ascii="Arial" w:hAnsi="Arial" w:cs="Arial"/>
                <w:color w:val="000000"/>
                <w:sz w:val="20"/>
                <w:szCs w:val="20"/>
              </w:rPr>
            </w:pPr>
            <w:r w:rsidRPr="00621D8E">
              <w:rPr>
                <w:rFonts w:ascii="Arial" w:hAnsi="Arial" w:cs="Arial"/>
                <w:color w:val="000000"/>
                <w:sz w:val="20"/>
                <w:szCs w:val="20"/>
              </w:rPr>
              <w:t>Fostering People Scotland Limited</w:t>
            </w:r>
          </w:p>
        </w:tc>
        <w:tc>
          <w:tcPr>
            <w:tcW w:w="4453" w:type="dxa"/>
            <w:vMerge/>
            <w:tcBorders>
              <w:top w:val="nil"/>
              <w:left w:val="single" w:sz="8" w:space="0" w:color="000000"/>
              <w:bottom w:val="single" w:sz="8" w:space="0" w:color="000000"/>
              <w:right w:val="single" w:sz="8" w:space="0" w:color="000000"/>
            </w:tcBorders>
            <w:vAlign w:val="center"/>
            <w:hideMark/>
          </w:tcPr>
          <w:p w14:paraId="4CCD8C65" w14:textId="77777777" w:rsidR="00E74EE6" w:rsidRPr="00621D8E" w:rsidRDefault="00E74EE6" w:rsidP="00E74EE6">
            <w:pPr>
              <w:rPr>
                <w:rFonts w:ascii="Arial" w:hAnsi="Arial" w:cs="Arial"/>
                <w:color w:val="000000"/>
                <w:sz w:val="20"/>
                <w:szCs w:val="20"/>
              </w:rPr>
            </w:pPr>
          </w:p>
        </w:tc>
        <w:tc>
          <w:tcPr>
            <w:tcW w:w="1329" w:type="dxa"/>
            <w:vMerge/>
            <w:tcBorders>
              <w:top w:val="nil"/>
              <w:left w:val="single" w:sz="8" w:space="0" w:color="000000"/>
              <w:bottom w:val="single" w:sz="8" w:space="0" w:color="000000"/>
              <w:right w:val="single" w:sz="8" w:space="0" w:color="000000"/>
            </w:tcBorders>
            <w:vAlign w:val="center"/>
            <w:hideMark/>
          </w:tcPr>
          <w:p w14:paraId="048FD563" w14:textId="77777777" w:rsidR="00E74EE6" w:rsidRPr="00621D8E" w:rsidRDefault="00E74EE6" w:rsidP="00E74EE6">
            <w:pPr>
              <w:rPr>
                <w:rFonts w:ascii="Arial" w:hAnsi="Arial" w:cs="Arial"/>
                <w:color w:val="000000"/>
                <w:sz w:val="20"/>
                <w:szCs w:val="20"/>
              </w:rPr>
            </w:pPr>
          </w:p>
        </w:tc>
        <w:tc>
          <w:tcPr>
            <w:tcW w:w="1137" w:type="dxa"/>
            <w:vMerge/>
            <w:tcBorders>
              <w:top w:val="nil"/>
              <w:left w:val="single" w:sz="8" w:space="0" w:color="000000"/>
              <w:bottom w:val="single" w:sz="8" w:space="0" w:color="000000"/>
              <w:right w:val="single" w:sz="8" w:space="0" w:color="000000"/>
            </w:tcBorders>
            <w:vAlign w:val="center"/>
            <w:hideMark/>
          </w:tcPr>
          <w:p w14:paraId="1CF9F083" w14:textId="77777777" w:rsidR="00E74EE6" w:rsidRPr="00621D8E" w:rsidRDefault="00E74EE6" w:rsidP="00E74EE6">
            <w:pPr>
              <w:rPr>
                <w:rFonts w:ascii="Arial" w:hAnsi="Arial" w:cs="Arial"/>
                <w:color w:val="000000"/>
                <w:sz w:val="20"/>
                <w:szCs w:val="20"/>
              </w:rPr>
            </w:pPr>
          </w:p>
        </w:tc>
        <w:tc>
          <w:tcPr>
            <w:tcW w:w="1137" w:type="dxa"/>
            <w:vMerge/>
            <w:tcBorders>
              <w:top w:val="nil"/>
              <w:left w:val="single" w:sz="8" w:space="0" w:color="000000"/>
              <w:bottom w:val="single" w:sz="8" w:space="0" w:color="000000"/>
              <w:right w:val="single" w:sz="8" w:space="0" w:color="000000"/>
            </w:tcBorders>
            <w:vAlign w:val="center"/>
            <w:hideMark/>
          </w:tcPr>
          <w:p w14:paraId="3B8C983F" w14:textId="77777777" w:rsidR="00E74EE6" w:rsidRPr="00621D8E" w:rsidRDefault="00E74EE6" w:rsidP="00E74EE6">
            <w:pPr>
              <w:rPr>
                <w:rFonts w:ascii="Arial" w:hAnsi="Arial" w:cs="Arial"/>
                <w:color w:val="000000"/>
                <w:sz w:val="20"/>
                <w:szCs w:val="20"/>
              </w:rPr>
            </w:pPr>
          </w:p>
        </w:tc>
      </w:tr>
      <w:tr w:rsidR="00E74EE6" w:rsidRPr="00621D8E" w14:paraId="207F985D" w14:textId="77777777" w:rsidTr="00621D8E">
        <w:trPr>
          <w:trHeight w:val="300"/>
        </w:trPr>
        <w:tc>
          <w:tcPr>
            <w:tcW w:w="1271" w:type="dxa"/>
            <w:vMerge/>
            <w:tcBorders>
              <w:top w:val="nil"/>
              <w:left w:val="single" w:sz="8" w:space="0" w:color="000000"/>
              <w:bottom w:val="single" w:sz="8" w:space="0" w:color="000000"/>
              <w:right w:val="single" w:sz="8" w:space="0" w:color="000000"/>
            </w:tcBorders>
            <w:vAlign w:val="center"/>
            <w:hideMark/>
          </w:tcPr>
          <w:p w14:paraId="387F783B" w14:textId="77777777" w:rsidR="00E74EE6" w:rsidRPr="00621D8E" w:rsidRDefault="00E74EE6" w:rsidP="00E74EE6">
            <w:pPr>
              <w:rPr>
                <w:rFonts w:ascii="Arial" w:hAnsi="Arial" w:cs="Arial"/>
                <w:color w:val="000000"/>
                <w:sz w:val="20"/>
                <w:szCs w:val="20"/>
              </w:rPr>
            </w:pPr>
          </w:p>
        </w:tc>
        <w:tc>
          <w:tcPr>
            <w:tcW w:w="5745" w:type="dxa"/>
            <w:tcBorders>
              <w:top w:val="nil"/>
              <w:left w:val="nil"/>
              <w:bottom w:val="single" w:sz="4" w:space="0" w:color="000000"/>
              <w:right w:val="single" w:sz="8" w:space="0" w:color="000000"/>
            </w:tcBorders>
            <w:hideMark/>
          </w:tcPr>
          <w:p w14:paraId="0D3450D8" w14:textId="77777777" w:rsidR="00E74EE6" w:rsidRPr="00621D8E" w:rsidRDefault="00E74EE6" w:rsidP="00E74EE6">
            <w:pPr>
              <w:rPr>
                <w:rFonts w:ascii="Arial" w:hAnsi="Arial" w:cs="Arial"/>
                <w:color w:val="000000"/>
                <w:sz w:val="20"/>
                <w:szCs w:val="20"/>
              </w:rPr>
            </w:pPr>
            <w:r w:rsidRPr="00621D8E">
              <w:rPr>
                <w:rFonts w:ascii="Arial" w:hAnsi="Arial" w:cs="Arial"/>
                <w:color w:val="000000"/>
                <w:sz w:val="20"/>
                <w:szCs w:val="20"/>
              </w:rPr>
              <w:t>Fostering Relations Limited</w:t>
            </w:r>
          </w:p>
        </w:tc>
        <w:tc>
          <w:tcPr>
            <w:tcW w:w="4453" w:type="dxa"/>
            <w:vMerge/>
            <w:tcBorders>
              <w:top w:val="nil"/>
              <w:left w:val="single" w:sz="8" w:space="0" w:color="000000"/>
              <w:bottom w:val="single" w:sz="8" w:space="0" w:color="000000"/>
              <w:right w:val="single" w:sz="8" w:space="0" w:color="000000"/>
            </w:tcBorders>
            <w:vAlign w:val="center"/>
            <w:hideMark/>
          </w:tcPr>
          <w:p w14:paraId="2B0E270B" w14:textId="77777777" w:rsidR="00E74EE6" w:rsidRPr="00621D8E" w:rsidRDefault="00E74EE6" w:rsidP="00E74EE6">
            <w:pPr>
              <w:rPr>
                <w:rFonts w:ascii="Arial" w:hAnsi="Arial" w:cs="Arial"/>
                <w:color w:val="000000"/>
                <w:sz w:val="20"/>
                <w:szCs w:val="20"/>
              </w:rPr>
            </w:pPr>
          </w:p>
        </w:tc>
        <w:tc>
          <w:tcPr>
            <w:tcW w:w="1329" w:type="dxa"/>
            <w:vMerge/>
            <w:tcBorders>
              <w:top w:val="nil"/>
              <w:left w:val="single" w:sz="8" w:space="0" w:color="000000"/>
              <w:bottom w:val="single" w:sz="8" w:space="0" w:color="000000"/>
              <w:right w:val="single" w:sz="8" w:space="0" w:color="000000"/>
            </w:tcBorders>
            <w:vAlign w:val="center"/>
            <w:hideMark/>
          </w:tcPr>
          <w:p w14:paraId="58FC89CA" w14:textId="77777777" w:rsidR="00E74EE6" w:rsidRPr="00621D8E" w:rsidRDefault="00E74EE6" w:rsidP="00E74EE6">
            <w:pPr>
              <w:rPr>
                <w:rFonts w:ascii="Arial" w:hAnsi="Arial" w:cs="Arial"/>
                <w:color w:val="000000"/>
                <w:sz w:val="20"/>
                <w:szCs w:val="20"/>
              </w:rPr>
            </w:pPr>
          </w:p>
        </w:tc>
        <w:tc>
          <w:tcPr>
            <w:tcW w:w="1137" w:type="dxa"/>
            <w:vMerge/>
            <w:tcBorders>
              <w:top w:val="nil"/>
              <w:left w:val="single" w:sz="8" w:space="0" w:color="000000"/>
              <w:bottom w:val="single" w:sz="8" w:space="0" w:color="000000"/>
              <w:right w:val="single" w:sz="8" w:space="0" w:color="000000"/>
            </w:tcBorders>
            <w:vAlign w:val="center"/>
            <w:hideMark/>
          </w:tcPr>
          <w:p w14:paraId="6B3EFE72" w14:textId="77777777" w:rsidR="00E74EE6" w:rsidRPr="00621D8E" w:rsidRDefault="00E74EE6" w:rsidP="00E74EE6">
            <w:pPr>
              <w:rPr>
                <w:rFonts w:ascii="Arial" w:hAnsi="Arial" w:cs="Arial"/>
                <w:color w:val="000000"/>
                <w:sz w:val="20"/>
                <w:szCs w:val="20"/>
              </w:rPr>
            </w:pPr>
          </w:p>
        </w:tc>
        <w:tc>
          <w:tcPr>
            <w:tcW w:w="1137" w:type="dxa"/>
            <w:vMerge/>
            <w:tcBorders>
              <w:top w:val="nil"/>
              <w:left w:val="single" w:sz="8" w:space="0" w:color="000000"/>
              <w:bottom w:val="single" w:sz="8" w:space="0" w:color="000000"/>
              <w:right w:val="single" w:sz="8" w:space="0" w:color="000000"/>
            </w:tcBorders>
            <w:vAlign w:val="center"/>
            <w:hideMark/>
          </w:tcPr>
          <w:p w14:paraId="6AB4431D" w14:textId="77777777" w:rsidR="00E74EE6" w:rsidRPr="00621D8E" w:rsidRDefault="00E74EE6" w:rsidP="00E74EE6">
            <w:pPr>
              <w:rPr>
                <w:rFonts w:ascii="Arial" w:hAnsi="Arial" w:cs="Arial"/>
                <w:color w:val="000000"/>
                <w:sz w:val="20"/>
                <w:szCs w:val="20"/>
              </w:rPr>
            </w:pPr>
          </w:p>
        </w:tc>
      </w:tr>
      <w:tr w:rsidR="00E74EE6" w:rsidRPr="00621D8E" w14:paraId="140A41E8" w14:textId="77777777" w:rsidTr="00621D8E">
        <w:trPr>
          <w:trHeight w:val="300"/>
        </w:trPr>
        <w:tc>
          <w:tcPr>
            <w:tcW w:w="1271" w:type="dxa"/>
            <w:vMerge/>
            <w:tcBorders>
              <w:top w:val="nil"/>
              <w:left w:val="single" w:sz="8" w:space="0" w:color="000000"/>
              <w:bottom w:val="single" w:sz="8" w:space="0" w:color="000000"/>
              <w:right w:val="single" w:sz="8" w:space="0" w:color="000000"/>
            </w:tcBorders>
            <w:vAlign w:val="center"/>
            <w:hideMark/>
          </w:tcPr>
          <w:p w14:paraId="5A04DFAE" w14:textId="77777777" w:rsidR="00E74EE6" w:rsidRPr="00621D8E" w:rsidRDefault="00E74EE6" w:rsidP="00E74EE6">
            <w:pPr>
              <w:rPr>
                <w:rFonts w:ascii="Arial" w:hAnsi="Arial" w:cs="Arial"/>
                <w:color w:val="000000"/>
                <w:sz w:val="20"/>
                <w:szCs w:val="20"/>
              </w:rPr>
            </w:pPr>
          </w:p>
        </w:tc>
        <w:tc>
          <w:tcPr>
            <w:tcW w:w="5745" w:type="dxa"/>
            <w:tcBorders>
              <w:top w:val="nil"/>
              <w:left w:val="nil"/>
              <w:bottom w:val="single" w:sz="4" w:space="0" w:color="000000"/>
              <w:right w:val="single" w:sz="8" w:space="0" w:color="000000"/>
            </w:tcBorders>
            <w:hideMark/>
          </w:tcPr>
          <w:p w14:paraId="08060363" w14:textId="77777777" w:rsidR="00E74EE6" w:rsidRPr="00621D8E" w:rsidRDefault="00E74EE6" w:rsidP="00E74EE6">
            <w:pPr>
              <w:rPr>
                <w:rFonts w:ascii="Arial" w:hAnsi="Arial" w:cs="Arial"/>
                <w:color w:val="000000"/>
                <w:sz w:val="20"/>
                <w:szCs w:val="20"/>
              </w:rPr>
            </w:pPr>
            <w:r w:rsidRPr="00621D8E">
              <w:rPr>
                <w:rFonts w:ascii="Arial" w:hAnsi="Arial" w:cs="Arial"/>
                <w:color w:val="000000"/>
                <w:sz w:val="20"/>
                <w:szCs w:val="20"/>
              </w:rPr>
              <w:t>Fosterplus (Fostercare) Limited</w:t>
            </w:r>
          </w:p>
        </w:tc>
        <w:tc>
          <w:tcPr>
            <w:tcW w:w="4453" w:type="dxa"/>
            <w:vMerge/>
            <w:tcBorders>
              <w:top w:val="nil"/>
              <w:left w:val="single" w:sz="8" w:space="0" w:color="000000"/>
              <w:bottom w:val="single" w:sz="8" w:space="0" w:color="000000"/>
              <w:right w:val="single" w:sz="8" w:space="0" w:color="000000"/>
            </w:tcBorders>
            <w:vAlign w:val="center"/>
            <w:hideMark/>
          </w:tcPr>
          <w:p w14:paraId="69BC9307" w14:textId="77777777" w:rsidR="00E74EE6" w:rsidRPr="00621D8E" w:rsidRDefault="00E74EE6" w:rsidP="00E74EE6">
            <w:pPr>
              <w:rPr>
                <w:rFonts w:ascii="Arial" w:hAnsi="Arial" w:cs="Arial"/>
                <w:color w:val="000000"/>
                <w:sz w:val="20"/>
                <w:szCs w:val="20"/>
              </w:rPr>
            </w:pPr>
          </w:p>
        </w:tc>
        <w:tc>
          <w:tcPr>
            <w:tcW w:w="1329" w:type="dxa"/>
            <w:vMerge/>
            <w:tcBorders>
              <w:top w:val="nil"/>
              <w:left w:val="single" w:sz="8" w:space="0" w:color="000000"/>
              <w:bottom w:val="single" w:sz="8" w:space="0" w:color="000000"/>
              <w:right w:val="single" w:sz="8" w:space="0" w:color="000000"/>
            </w:tcBorders>
            <w:vAlign w:val="center"/>
            <w:hideMark/>
          </w:tcPr>
          <w:p w14:paraId="026157E0" w14:textId="77777777" w:rsidR="00E74EE6" w:rsidRPr="00621D8E" w:rsidRDefault="00E74EE6" w:rsidP="00E74EE6">
            <w:pPr>
              <w:rPr>
                <w:rFonts w:ascii="Arial" w:hAnsi="Arial" w:cs="Arial"/>
                <w:color w:val="000000"/>
                <w:sz w:val="20"/>
                <w:szCs w:val="20"/>
              </w:rPr>
            </w:pPr>
          </w:p>
        </w:tc>
        <w:tc>
          <w:tcPr>
            <w:tcW w:w="1137" w:type="dxa"/>
            <w:vMerge/>
            <w:tcBorders>
              <w:top w:val="nil"/>
              <w:left w:val="single" w:sz="8" w:space="0" w:color="000000"/>
              <w:bottom w:val="single" w:sz="8" w:space="0" w:color="000000"/>
              <w:right w:val="single" w:sz="8" w:space="0" w:color="000000"/>
            </w:tcBorders>
            <w:vAlign w:val="center"/>
            <w:hideMark/>
          </w:tcPr>
          <w:p w14:paraId="6B74E82A" w14:textId="77777777" w:rsidR="00E74EE6" w:rsidRPr="00621D8E" w:rsidRDefault="00E74EE6" w:rsidP="00E74EE6">
            <w:pPr>
              <w:rPr>
                <w:rFonts w:ascii="Arial" w:hAnsi="Arial" w:cs="Arial"/>
                <w:color w:val="000000"/>
                <w:sz w:val="20"/>
                <w:szCs w:val="20"/>
              </w:rPr>
            </w:pPr>
          </w:p>
        </w:tc>
        <w:tc>
          <w:tcPr>
            <w:tcW w:w="1137" w:type="dxa"/>
            <w:vMerge/>
            <w:tcBorders>
              <w:top w:val="nil"/>
              <w:left w:val="single" w:sz="8" w:space="0" w:color="000000"/>
              <w:bottom w:val="single" w:sz="8" w:space="0" w:color="000000"/>
              <w:right w:val="single" w:sz="8" w:space="0" w:color="000000"/>
            </w:tcBorders>
            <w:vAlign w:val="center"/>
            <w:hideMark/>
          </w:tcPr>
          <w:p w14:paraId="7EFB9183" w14:textId="77777777" w:rsidR="00E74EE6" w:rsidRPr="00621D8E" w:rsidRDefault="00E74EE6" w:rsidP="00E74EE6">
            <w:pPr>
              <w:rPr>
                <w:rFonts w:ascii="Arial" w:hAnsi="Arial" w:cs="Arial"/>
                <w:color w:val="000000"/>
                <w:sz w:val="20"/>
                <w:szCs w:val="20"/>
              </w:rPr>
            </w:pPr>
          </w:p>
        </w:tc>
      </w:tr>
      <w:tr w:rsidR="00E74EE6" w:rsidRPr="00621D8E" w14:paraId="2228BA63" w14:textId="77777777" w:rsidTr="00621D8E">
        <w:trPr>
          <w:trHeight w:val="300"/>
        </w:trPr>
        <w:tc>
          <w:tcPr>
            <w:tcW w:w="1271" w:type="dxa"/>
            <w:vMerge/>
            <w:tcBorders>
              <w:top w:val="nil"/>
              <w:left w:val="single" w:sz="8" w:space="0" w:color="000000"/>
              <w:bottom w:val="single" w:sz="8" w:space="0" w:color="000000"/>
              <w:right w:val="single" w:sz="8" w:space="0" w:color="000000"/>
            </w:tcBorders>
            <w:vAlign w:val="center"/>
            <w:hideMark/>
          </w:tcPr>
          <w:p w14:paraId="688F29BC" w14:textId="77777777" w:rsidR="00E74EE6" w:rsidRPr="00621D8E" w:rsidRDefault="00E74EE6" w:rsidP="00E74EE6">
            <w:pPr>
              <w:rPr>
                <w:rFonts w:ascii="Arial" w:hAnsi="Arial" w:cs="Arial"/>
                <w:color w:val="000000"/>
                <w:sz w:val="20"/>
                <w:szCs w:val="20"/>
              </w:rPr>
            </w:pPr>
          </w:p>
        </w:tc>
        <w:tc>
          <w:tcPr>
            <w:tcW w:w="5745" w:type="dxa"/>
            <w:tcBorders>
              <w:top w:val="nil"/>
              <w:left w:val="nil"/>
              <w:bottom w:val="single" w:sz="4" w:space="0" w:color="000000"/>
              <w:right w:val="single" w:sz="8" w:space="0" w:color="000000"/>
            </w:tcBorders>
            <w:hideMark/>
          </w:tcPr>
          <w:p w14:paraId="574103F0" w14:textId="77777777" w:rsidR="00E74EE6" w:rsidRPr="00621D8E" w:rsidRDefault="00E74EE6" w:rsidP="00E74EE6">
            <w:pPr>
              <w:rPr>
                <w:rFonts w:ascii="Arial" w:hAnsi="Arial" w:cs="Arial"/>
                <w:color w:val="000000"/>
                <w:sz w:val="20"/>
                <w:szCs w:val="20"/>
              </w:rPr>
            </w:pPr>
            <w:r w:rsidRPr="00621D8E">
              <w:rPr>
                <w:rFonts w:ascii="Arial" w:hAnsi="Arial" w:cs="Arial"/>
                <w:color w:val="000000"/>
                <w:sz w:val="20"/>
                <w:szCs w:val="20"/>
              </w:rPr>
              <w:t>Quarriers</w:t>
            </w:r>
          </w:p>
        </w:tc>
        <w:tc>
          <w:tcPr>
            <w:tcW w:w="4453" w:type="dxa"/>
            <w:vMerge/>
            <w:tcBorders>
              <w:top w:val="nil"/>
              <w:left w:val="single" w:sz="8" w:space="0" w:color="000000"/>
              <w:bottom w:val="single" w:sz="8" w:space="0" w:color="000000"/>
              <w:right w:val="single" w:sz="8" w:space="0" w:color="000000"/>
            </w:tcBorders>
            <w:vAlign w:val="center"/>
            <w:hideMark/>
          </w:tcPr>
          <w:p w14:paraId="7440E494" w14:textId="77777777" w:rsidR="00E74EE6" w:rsidRPr="00621D8E" w:rsidRDefault="00E74EE6" w:rsidP="00E74EE6">
            <w:pPr>
              <w:rPr>
                <w:rFonts w:ascii="Arial" w:hAnsi="Arial" w:cs="Arial"/>
                <w:color w:val="000000"/>
                <w:sz w:val="20"/>
                <w:szCs w:val="20"/>
              </w:rPr>
            </w:pPr>
          </w:p>
        </w:tc>
        <w:tc>
          <w:tcPr>
            <w:tcW w:w="1329" w:type="dxa"/>
            <w:vMerge/>
            <w:tcBorders>
              <w:top w:val="nil"/>
              <w:left w:val="single" w:sz="8" w:space="0" w:color="000000"/>
              <w:bottom w:val="single" w:sz="8" w:space="0" w:color="000000"/>
              <w:right w:val="single" w:sz="8" w:space="0" w:color="000000"/>
            </w:tcBorders>
            <w:vAlign w:val="center"/>
            <w:hideMark/>
          </w:tcPr>
          <w:p w14:paraId="788DEC29" w14:textId="77777777" w:rsidR="00E74EE6" w:rsidRPr="00621D8E" w:rsidRDefault="00E74EE6" w:rsidP="00E74EE6">
            <w:pPr>
              <w:rPr>
                <w:rFonts w:ascii="Arial" w:hAnsi="Arial" w:cs="Arial"/>
                <w:color w:val="000000"/>
                <w:sz w:val="20"/>
                <w:szCs w:val="20"/>
              </w:rPr>
            </w:pPr>
          </w:p>
        </w:tc>
        <w:tc>
          <w:tcPr>
            <w:tcW w:w="1137" w:type="dxa"/>
            <w:vMerge/>
            <w:tcBorders>
              <w:top w:val="nil"/>
              <w:left w:val="single" w:sz="8" w:space="0" w:color="000000"/>
              <w:bottom w:val="single" w:sz="8" w:space="0" w:color="000000"/>
              <w:right w:val="single" w:sz="8" w:space="0" w:color="000000"/>
            </w:tcBorders>
            <w:vAlign w:val="center"/>
            <w:hideMark/>
          </w:tcPr>
          <w:p w14:paraId="77A9DE65" w14:textId="77777777" w:rsidR="00E74EE6" w:rsidRPr="00621D8E" w:rsidRDefault="00E74EE6" w:rsidP="00E74EE6">
            <w:pPr>
              <w:rPr>
                <w:rFonts w:ascii="Arial" w:hAnsi="Arial" w:cs="Arial"/>
                <w:color w:val="000000"/>
                <w:sz w:val="20"/>
                <w:szCs w:val="20"/>
              </w:rPr>
            </w:pPr>
          </w:p>
        </w:tc>
        <w:tc>
          <w:tcPr>
            <w:tcW w:w="1137" w:type="dxa"/>
            <w:vMerge/>
            <w:tcBorders>
              <w:top w:val="nil"/>
              <w:left w:val="single" w:sz="8" w:space="0" w:color="000000"/>
              <w:bottom w:val="single" w:sz="8" w:space="0" w:color="000000"/>
              <w:right w:val="single" w:sz="8" w:space="0" w:color="000000"/>
            </w:tcBorders>
            <w:vAlign w:val="center"/>
            <w:hideMark/>
          </w:tcPr>
          <w:p w14:paraId="4AC5D27C" w14:textId="77777777" w:rsidR="00E74EE6" w:rsidRPr="00621D8E" w:rsidRDefault="00E74EE6" w:rsidP="00E74EE6">
            <w:pPr>
              <w:rPr>
                <w:rFonts w:ascii="Arial" w:hAnsi="Arial" w:cs="Arial"/>
                <w:color w:val="000000"/>
                <w:sz w:val="20"/>
                <w:szCs w:val="20"/>
              </w:rPr>
            </w:pPr>
          </w:p>
        </w:tc>
      </w:tr>
      <w:tr w:rsidR="00E74EE6" w:rsidRPr="00621D8E" w14:paraId="620EE77D" w14:textId="77777777" w:rsidTr="00621D8E">
        <w:trPr>
          <w:trHeight w:val="300"/>
        </w:trPr>
        <w:tc>
          <w:tcPr>
            <w:tcW w:w="1271" w:type="dxa"/>
            <w:vMerge/>
            <w:tcBorders>
              <w:top w:val="nil"/>
              <w:left w:val="single" w:sz="8" w:space="0" w:color="000000"/>
              <w:bottom w:val="single" w:sz="8" w:space="0" w:color="000000"/>
              <w:right w:val="single" w:sz="8" w:space="0" w:color="000000"/>
            </w:tcBorders>
            <w:vAlign w:val="center"/>
            <w:hideMark/>
          </w:tcPr>
          <w:p w14:paraId="0F832B8E" w14:textId="77777777" w:rsidR="00E74EE6" w:rsidRPr="00621D8E" w:rsidRDefault="00E74EE6" w:rsidP="00E74EE6">
            <w:pPr>
              <w:rPr>
                <w:rFonts w:ascii="Arial" w:hAnsi="Arial" w:cs="Arial"/>
                <w:color w:val="000000"/>
                <w:sz w:val="20"/>
                <w:szCs w:val="20"/>
              </w:rPr>
            </w:pPr>
          </w:p>
        </w:tc>
        <w:tc>
          <w:tcPr>
            <w:tcW w:w="5745" w:type="dxa"/>
            <w:tcBorders>
              <w:top w:val="nil"/>
              <w:left w:val="nil"/>
              <w:bottom w:val="single" w:sz="4" w:space="0" w:color="000000"/>
              <w:right w:val="single" w:sz="8" w:space="0" w:color="000000"/>
            </w:tcBorders>
            <w:hideMark/>
          </w:tcPr>
          <w:p w14:paraId="362A93EB" w14:textId="77777777" w:rsidR="00E74EE6" w:rsidRPr="00621D8E" w:rsidRDefault="00E74EE6" w:rsidP="00E74EE6">
            <w:pPr>
              <w:rPr>
                <w:rFonts w:ascii="Arial" w:hAnsi="Arial" w:cs="Arial"/>
                <w:color w:val="000000"/>
                <w:sz w:val="20"/>
                <w:szCs w:val="20"/>
              </w:rPr>
            </w:pPr>
            <w:r w:rsidRPr="00621D8E">
              <w:rPr>
                <w:rFonts w:ascii="Arial" w:hAnsi="Arial" w:cs="Arial"/>
                <w:color w:val="000000"/>
                <w:sz w:val="20"/>
                <w:szCs w:val="20"/>
              </w:rPr>
              <w:t>Swiis Foster Care Scotland Limited</w:t>
            </w:r>
          </w:p>
        </w:tc>
        <w:tc>
          <w:tcPr>
            <w:tcW w:w="4453" w:type="dxa"/>
            <w:vMerge/>
            <w:tcBorders>
              <w:top w:val="nil"/>
              <w:left w:val="single" w:sz="8" w:space="0" w:color="000000"/>
              <w:bottom w:val="single" w:sz="8" w:space="0" w:color="000000"/>
              <w:right w:val="single" w:sz="8" w:space="0" w:color="000000"/>
            </w:tcBorders>
            <w:vAlign w:val="center"/>
            <w:hideMark/>
          </w:tcPr>
          <w:p w14:paraId="1A797417" w14:textId="77777777" w:rsidR="00E74EE6" w:rsidRPr="00621D8E" w:rsidRDefault="00E74EE6" w:rsidP="00E74EE6">
            <w:pPr>
              <w:rPr>
                <w:rFonts w:ascii="Arial" w:hAnsi="Arial" w:cs="Arial"/>
                <w:color w:val="000000"/>
                <w:sz w:val="20"/>
                <w:szCs w:val="20"/>
              </w:rPr>
            </w:pPr>
          </w:p>
        </w:tc>
        <w:tc>
          <w:tcPr>
            <w:tcW w:w="1329" w:type="dxa"/>
            <w:vMerge/>
            <w:tcBorders>
              <w:top w:val="nil"/>
              <w:left w:val="single" w:sz="8" w:space="0" w:color="000000"/>
              <w:bottom w:val="single" w:sz="8" w:space="0" w:color="000000"/>
              <w:right w:val="single" w:sz="8" w:space="0" w:color="000000"/>
            </w:tcBorders>
            <w:vAlign w:val="center"/>
            <w:hideMark/>
          </w:tcPr>
          <w:p w14:paraId="40676867" w14:textId="77777777" w:rsidR="00E74EE6" w:rsidRPr="00621D8E" w:rsidRDefault="00E74EE6" w:rsidP="00E74EE6">
            <w:pPr>
              <w:rPr>
                <w:rFonts w:ascii="Arial" w:hAnsi="Arial" w:cs="Arial"/>
                <w:color w:val="000000"/>
                <w:sz w:val="20"/>
                <w:szCs w:val="20"/>
              </w:rPr>
            </w:pPr>
          </w:p>
        </w:tc>
        <w:tc>
          <w:tcPr>
            <w:tcW w:w="1137" w:type="dxa"/>
            <w:vMerge/>
            <w:tcBorders>
              <w:top w:val="nil"/>
              <w:left w:val="single" w:sz="8" w:space="0" w:color="000000"/>
              <w:bottom w:val="single" w:sz="8" w:space="0" w:color="000000"/>
              <w:right w:val="single" w:sz="8" w:space="0" w:color="000000"/>
            </w:tcBorders>
            <w:vAlign w:val="center"/>
            <w:hideMark/>
          </w:tcPr>
          <w:p w14:paraId="5A1D0D49" w14:textId="77777777" w:rsidR="00E74EE6" w:rsidRPr="00621D8E" w:rsidRDefault="00E74EE6" w:rsidP="00E74EE6">
            <w:pPr>
              <w:rPr>
                <w:rFonts w:ascii="Arial" w:hAnsi="Arial" w:cs="Arial"/>
                <w:color w:val="000000"/>
                <w:sz w:val="20"/>
                <w:szCs w:val="20"/>
              </w:rPr>
            </w:pPr>
          </w:p>
        </w:tc>
        <w:tc>
          <w:tcPr>
            <w:tcW w:w="1137" w:type="dxa"/>
            <w:vMerge/>
            <w:tcBorders>
              <w:top w:val="nil"/>
              <w:left w:val="single" w:sz="8" w:space="0" w:color="000000"/>
              <w:bottom w:val="single" w:sz="8" w:space="0" w:color="000000"/>
              <w:right w:val="single" w:sz="8" w:space="0" w:color="000000"/>
            </w:tcBorders>
            <w:vAlign w:val="center"/>
            <w:hideMark/>
          </w:tcPr>
          <w:p w14:paraId="27938981" w14:textId="77777777" w:rsidR="00E74EE6" w:rsidRPr="00621D8E" w:rsidRDefault="00E74EE6" w:rsidP="00E74EE6">
            <w:pPr>
              <w:rPr>
                <w:rFonts w:ascii="Arial" w:hAnsi="Arial" w:cs="Arial"/>
                <w:color w:val="000000"/>
                <w:sz w:val="20"/>
                <w:szCs w:val="20"/>
              </w:rPr>
            </w:pPr>
          </w:p>
        </w:tc>
      </w:tr>
      <w:tr w:rsidR="00E74EE6" w:rsidRPr="00621D8E" w14:paraId="75F19BA5" w14:textId="77777777" w:rsidTr="00621D8E">
        <w:trPr>
          <w:trHeight w:val="300"/>
        </w:trPr>
        <w:tc>
          <w:tcPr>
            <w:tcW w:w="1271" w:type="dxa"/>
            <w:vMerge/>
            <w:tcBorders>
              <w:top w:val="nil"/>
              <w:left w:val="single" w:sz="8" w:space="0" w:color="000000"/>
              <w:bottom w:val="single" w:sz="8" w:space="0" w:color="000000"/>
              <w:right w:val="single" w:sz="8" w:space="0" w:color="000000"/>
            </w:tcBorders>
            <w:vAlign w:val="center"/>
            <w:hideMark/>
          </w:tcPr>
          <w:p w14:paraId="70D38724" w14:textId="77777777" w:rsidR="00E74EE6" w:rsidRPr="00621D8E" w:rsidRDefault="00E74EE6" w:rsidP="00E74EE6">
            <w:pPr>
              <w:rPr>
                <w:rFonts w:ascii="Arial" w:hAnsi="Arial" w:cs="Arial"/>
                <w:color w:val="000000"/>
                <w:sz w:val="20"/>
                <w:szCs w:val="20"/>
              </w:rPr>
            </w:pPr>
          </w:p>
        </w:tc>
        <w:tc>
          <w:tcPr>
            <w:tcW w:w="5745" w:type="dxa"/>
            <w:tcBorders>
              <w:top w:val="nil"/>
              <w:left w:val="nil"/>
              <w:bottom w:val="single" w:sz="4" w:space="0" w:color="000000"/>
              <w:right w:val="single" w:sz="8" w:space="0" w:color="000000"/>
            </w:tcBorders>
            <w:hideMark/>
          </w:tcPr>
          <w:p w14:paraId="7DF45D05" w14:textId="77777777" w:rsidR="00E74EE6" w:rsidRPr="00621D8E" w:rsidRDefault="00E74EE6" w:rsidP="00E74EE6">
            <w:pPr>
              <w:rPr>
                <w:rFonts w:ascii="Arial" w:hAnsi="Arial" w:cs="Arial"/>
                <w:color w:val="000000"/>
                <w:sz w:val="20"/>
                <w:szCs w:val="20"/>
              </w:rPr>
            </w:pPr>
            <w:r w:rsidRPr="00621D8E">
              <w:rPr>
                <w:rFonts w:ascii="Arial" w:hAnsi="Arial" w:cs="Arial"/>
                <w:color w:val="000000"/>
                <w:sz w:val="20"/>
                <w:szCs w:val="20"/>
              </w:rPr>
              <w:t>The Adolescent and Children's Trust (TACT)</w:t>
            </w:r>
          </w:p>
        </w:tc>
        <w:tc>
          <w:tcPr>
            <w:tcW w:w="4453" w:type="dxa"/>
            <w:vMerge/>
            <w:tcBorders>
              <w:top w:val="nil"/>
              <w:left w:val="single" w:sz="8" w:space="0" w:color="000000"/>
              <w:bottom w:val="single" w:sz="8" w:space="0" w:color="000000"/>
              <w:right w:val="single" w:sz="8" w:space="0" w:color="000000"/>
            </w:tcBorders>
            <w:vAlign w:val="center"/>
            <w:hideMark/>
          </w:tcPr>
          <w:p w14:paraId="22A18D38" w14:textId="77777777" w:rsidR="00E74EE6" w:rsidRPr="00621D8E" w:rsidRDefault="00E74EE6" w:rsidP="00E74EE6">
            <w:pPr>
              <w:rPr>
                <w:rFonts w:ascii="Arial" w:hAnsi="Arial" w:cs="Arial"/>
                <w:color w:val="000000"/>
                <w:sz w:val="20"/>
                <w:szCs w:val="20"/>
              </w:rPr>
            </w:pPr>
          </w:p>
        </w:tc>
        <w:tc>
          <w:tcPr>
            <w:tcW w:w="1329" w:type="dxa"/>
            <w:vMerge/>
            <w:tcBorders>
              <w:top w:val="nil"/>
              <w:left w:val="single" w:sz="8" w:space="0" w:color="000000"/>
              <w:bottom w:val="single" w:sz="8" w:space="0" w:color="000000"/>
              <w:right w:val="single" w:sz="8" w:space="0" w:color="000000"/>
            </w:tcBorders>
            <w:vAlign w:val="center"/>
            <w:hideMark/>
          </w:tcPr>
          <w:p w14:paraId="2AB34F53" w14:textId="77777777" w:rsidR="00E74EE6" w:rsidRPr="00621D8E" w:rsidRDefault="00E74EE6" w:rsidP="00E74EE6">
            <w:pPr>
              <w:rPr>
                <w:rFonts w:ascii="Arial" w:hAnsi="Arial" w:cs="Arial"/>
                <w:color w:val="000000"/>
                <w:sz w:val="20"/>
                <w:szCs w:val="20"/>
              </w:rPr>
            </w:pPr>
          </w:p>
        </w:tc>
        <w:tc>
          <w:tcPr>
            <w:tcW w:w="1137" w:type="dxa"/>
            <w:vMerge/>
            <w:tcBorders>
              <w:top w:val="nil"/>
              <w:left w:val="single" w:sz="8" w:space="0" w:color="000000"/>
              <w:bottom w:val="single" w:sz="8" w:space="0" w:color="000000"/>
              <w:right w:val="single" w:sz="8" w:space="0" w:color="000000"/>
            </w:tcBorders>
            <w:vAlign w:val="center"/>
            <w:hideMark/>
          </w:tcPr>
          <w:p w14:paraId="3BF6DC8C" w14:textId="77777777" w:rsidR="00E74EE6" w:rsidRPr="00621D8E" w:rsidRDefault="00E74EE6" w:rsidP="00E74EE6">
            <w:pPr>
              <w:rPr>
                <w:rFonts w:ascii="Arial" w:hAnsi="Arial" w:cs="Arial"/>
                <w:color w:val="000000"/>
                <w:sz w:val="20"/>
                <w:szCs w:val="20"/>
              </w:rPr>
            </w:pPr>
          </w:p>
        </w:tc>
        <w:tc>
          <w:tcPr>
            <w:tcW w:w="1137" w:type="dxa"/>
            <w:vMerge/>
            <w:tcBorders>
              <w:top w:val="nil"/>
              <w:left w:val="single" w:sz="8" w:space="0" w:color="000000"/>
              <w:bottom w:val="single" w:sz="8" w:space="0" w:color="000000"/>
              <w:right w:val="single" w:sz="8" w:space="0" w:color="000000"/>
            </w:tcBorders>
            <w:vAlign w:val="center"/>
            <w:hideMark/>
          </w:tcPr>
          <w:p w14:paraId="0877C5F2" w14:textId="77777777" w:rsidR="00E74EE6" w:rsidRPr="00621D8E" w:rsidRDefault="00E74EE6" w:rsidP="00E74EE6">
            <w:pPr>
              <w:rPr>
                <w:rFonts w:ascii="Arial" w:hAnsi="Arial" w:cs="Arial"/>
                <w:color w:val="000000"/>
                <w:sz w:val="20"/>
                <w:szCs w:val="20"/>
              </w:rPr>
            </w:pPr>
          </w:p>
        </w:tc>
      </w:tr>
      <w:tr w:rsidR="00E74EE6" w:rsidRPr="00621D8E" w14:paraId="68FA15C0" w14:textId="77777777" w:rsidTr="00621D8E">
        <w:trPr>
          <w:trHeight w:val="315"/>
        </w:trPr>
        <w:tc>
          <w:tcPr>
            <w:tcW w:w="1271" w:type="dxa"/>
            <w:vMerge/>
            <w:tcBorders>
              <w:top w:val="nil"/>
              <w:left w:val="single" w:sz="8" w:space="0" w:color="000000"/>
              <w:bottom w:val="single" w:sz="8" w:space="0" w:color="000000"/>
              <w:right w:val="single" w:sz="8" w:space="0" w:color="000000"/>
            </w:tcBorders>
            <w:vAlign w:val="center"/>
            <w:hideMark/>
          </w:tcPr>
          <w:p w14:paraId="50ECF4C3" w14:textId="77777777" w:rsidR="00E74EE6" w:rsidRPr="00621D8E" w:rsidRDefault="00E74EE6" w:rsidP="00E74EE6">
            <w:pPr>
              <w:rPr>
                <w:rFonts w:ascii="Arial" w:hAnsi="Arial" w:cs="Arial"/>
                <w:color w:val="000000"/>
                <w:sz w:val="20"/>
                <w:szCs w:val="20"/>
              </w:rPr>
            </w:pPr>
          </w:p>
        </w:tc>
        <w:tc>
          <w:tcPr>
            <w:tcW w:w="5745" w:type="dxa"/>
            <w:tcBorders>
              <w:top w:val="nil"/>
              <w:left w:val="nil"/>
              <w:bottom w:val="single" w:sz="8" w:space="0" w:color="auto"/>
              <w:right w:val="single" w:sz="8" w:space="0" w:color="000000"/>
            </w:tcBorders>
            <w:hideMark/>
          </w:tcPr>
          <w:p w14:paraId="2D76C55E" w14:textId="77777777" w:rsidR="00E74EE6" w:rsidRPr="00621D8E" w:rsidRDefault="00E74EE6" w:rsidP="00E74EE6">
            <w:pPr>
              <w:rPr>
                <w:rFonts w:ascii="Arial" w:hAnsi="Arial" w:cs="Arial"/>
                <w:color w:val="000000"/>
                <w:sz w:val="20"/>
                <w:szCs w:val="20"/>
              </w:rPr>
            </w:pPr>
            <w:r w:rsidRPr="00621D8E">
              <w:rPr>
                <w:rFonts w:ascii="Arial" w:hAnsi="Arial" w:cs="Arial"/>
                <w:color w:val="000000"/>
                <w:sz w:val="20"/>
                <w:szCs w:val="20"/>
              </w:rPr>
              <w:t>The National Fostering Agency (Scotland) Limited</w:t>
            </w:r>
          </w:p>
        </w:tc>
        <w:tc>
          <w:tcPr>
            <w:tcW w:w="4453" w:type="dxa"/>
            <w:vMerge/>
            <w:tcBorders>
              <w:top w:val="nil"/>
              <w:left w:val="single" w:sz="8" w:space="0" w:color="000000"/>
              <w:bottom w:val="single" w:sz="8" w:space="0" w:color="000000"/>
              <w:right w:val="single" w:sz="8" w:space="0" w:color="000000"/>
            </w:tcBorders>
            <w:vAlign w:val="center"/>
            <w:hideMark/>
          </w:tcPr>
          <w:p w14:paraId="407E6989" w14:textId="77777777" w:rsidR="00E74EE6" w:rsidRPr="00621D8E" w:rsidRDefault="00E74EE6" w:rsidP="00E74EE6">
            <w:pPr>
              <w:rPr>
                <w:rFonts w:ascii="Arial" w:hAnsi="Arial" w:cs="Arial"/>
                <w:color w:val="000000"/>
                <w:sz w:val="20"/>
                <w:szCs w:val="20"/>
              </w:rPr>
            </w:pPr>
          </w:p>
        </w:tc>
        <w:tc>
          <w:tcPr>
            <w:tcW w:w="1329" w:type="dxa"/>
            <w:vMerge/>
            <w:tcBorders>
              <w:top w:val="nil"/>
              <w:left w:val="single" w:sz="8" w:space="0" w:color="000000"/>
              <w:bottom w:val="single" w:sz="8" w:space="0" w:color="000000"/>
              <w:right w:val="single" w:sz="8" w:space="0" w:color="000000"/>
            </w:tcBorders>
            <w:vAlign w:val="center"/>
            <w:hideMark/>
          </w:tcPr>
          <w:p w14:paraId="4CA3840F" w14:textId="77777777" w:rsidR="00E74EE6" w:rsidRPr="00621D8E" w:rsidRDefault="00E74EE6" w:rsidP="00E74EE6">
            <w:pPr>
              <w:rPr>
                <w:rFonts w:ascii="Arial" w:hAnsi="Arial" w:cs="Arial"/>
                <w:color w:val="000000"/>
                <w:sz w:val="20"/>
                <w:szCs w:val="20"/>
              </w:rPr>
            </w:pPr>
          </w:p>
        </w:tc>
        <w:tc>
          <w:tcPr>
            <w:tcW w:w="1137" w:type="dxa"/>
            <w:vMerge/>
            <w:tcBorders>
              <w:top w:val="nil"/>
              <w:left w:val="single" w:sz="8" w:space="0" w:color="000000"/>
              <w:bottom w:val="single" w:sz="8" w:space="0" w:color="000000"/>
              <w:right w:val="single" w:sz="8" w:space="0" w:color="000000"/>
            </w:tcBorders>
            <w:vAlign w:val="center"/>
            <w:hideMark/>
          </w:tcPr>
          <w:p w14:paraId="380E24BE" w14:textId="77777777" w:rsidR="00E74EE6" w:rsidRPr="00621D8E" w:rsidRDefault="00E74EE6" w:rsidP="00E74EE6">
            <w:pPr>
              <w:rPr>
                <w:rFonts w:ascii="Arial" w:hAnsi="Arial" w:cs="Arial"/>
                <w:color w:val="000000"/>
                <w:sz w:val="20"/>
                <w:szCs w:val="20"/>
              </w:rPr>
            </w:pPr>
          </w:p>
        </w:tc>
        <w:tc>
          <w:tcPr>
            <w:tcW w:w="1137" w:type="dxa"/>
            <w:vMerge/>
            <w:tcBorders>
              <w:top w:val="nil"/>
              <w:left w:val="single" w:sz="8" w:space="0" w:color="000000"/>
              <w:bottom w:val="single" w:sz="8" w:space="0" w:color="000000"/>
              <w:right w:val="single" w:sz="8" w:space="0" w:color="000000"/>
            </w:tcBorders>
            <w:vAlign w:val="center"/>
            <w:hideMark/>
          </w:tcPr>
          <w:p w14:paraId="11A45914" w14:textId="77777777" w:rsidR="00E74EE6" w:rsidRPr="00621D8E" w:rsidRDefault="00E74EE6" w:rsidP="00E74EE6">
            <w:pPr>
              <w:rPr>
                <w:rFonts w:ascii="Arial" w:hAnsi="Arial" w:cs="Arial"/>
                <w:color w:val="000000"/>
                <w:sz w:val="20"/>
                <w:szCs w:val="20"/>
              </w:rPr>
            </w:pPr>
          </w:p>
        </w:tc>
      </w:tr>
    </w:tbl>
    <w:p w14:paraId="271FCFD9" w14:textId="77777777" w:rsidR="007C28BD" w:rsidRDefault="007C28BD">
      <w:pPr>
        <w:rPr>
          <w:rFonts w:ascii="Arial" w:hAnsi="Arial" w:cs="Arial"/>
          <w:sz w:val="20"/>
          <w:szCs w:val="20"/>
        </w:rPr>
      </w:pPr>
    </w:p>
    <w:p w14:paraId="56D8F967" w14:textId="77777777" w:rsidR="007C28BD" w:rsidRPr="005B1162" w:rsidRDefault="007C28BD">
      <w:pPr>
        <w:rPr>
          <w:rFonts w:ascii="Arial" w:hAnsi="Arial" w:cs="Arial"/>
          <w:sz w:val="20"/>
          <w:szCs w:val="20"/>
        </w:rPr>
      </w:pPr>
    </w:p>
    <w:p w14:paraId="0AF8E616" w14:textId="4ACD8E75" w:rsidR="003760A8" w:rsidRDefault="003760A8">
      <w:r w:rsidRPr="005B1162">
        <w:rPr>
          <w:rFonts w:ascii="Arial" w:hAnsi="Arial" w:cs="Arial"/>
          <w:sz w:val="20"/>
          <w:szCs w:val="20"/>
        </w:rPr>
        <w:br w:type="page"/>
      </w:r>
    </w:p>
    <w:p w14:paraId="099F84A1" w14:textId="77777777" w:rsidR="009272E9" w:rsidRDefault="009272E9" w:rsidP="009272E9">
      <w:pPr>
        <w:pStyle w:val="Heading1"/>
        <w:rPr>
          <w:rFonts w:ascii="Arial" w:hAnsi="Arial" w:cs="Arial"/>
          <w:b/>
          <w:sz w:val="26"/>
          <w:szCs w:val="26"/>
        </w:rPr>
      </w:pPr>
      <w:bookmarkStart w:id="25" w:name="_APPENDIX_C_–_1"/>
      <w:bookmarkStart w:id="26" w:name="_APPENDIX_C_–"/>
      <w:bookmarkStart w:id="27" w:name="_Toc222847994"/>
      <w:bookmarkEnd w:id="25"/>
      <w:bookmarkEnd w:id="26"/>
      <w:r w:rsidRPr="005E2C04">
        <w:rPr>
          <w:rFonts w:ascii="Arial" w:hAnsi="Arial" w:cs="Arial"/>
          <w:b/>
          <w:sz w:val="26"/>
          <w:szCs w:val="26"/>
        </w:rPr>
        <w:lastRenderedPageBreak/>
        <w:t>APPENDIX C – PROCUREMENT STRATEGY PERFORMANCE INDICATORS</w:t>
      </w:r>
      <w:bookmarkEnd w:id="27"/>
    </w:p>
    <w:p w14:paraId="47AFD587" w14:textId="0EA7B46D" w:rsidR="009272E9" w:rsidRDefault="009272E9" w:rsidP="009272E9"/>
    <w:p w14:paraId="09EBD9A9" w14:textId="77777777" w:rsidR="00330B4A" w:rsidRPr="008B4998" w:rsidRDefault="00330B4A" w:rsidP="00330B4A">
      <w:pPr>
        <w:pStyle w:val="BodyText"/>
        <w:ind w:left="1729" w:hanging="1729"/>
        <w:rPr>
          <w:b/>
          <w:color w:val="0070C0"/>
        </w:rPr>
      </w:pPr>
      <w:bookmarkStart w:id="28" w:name="_Hlk72494466"/>
      <w:r w:rsidRPr="008B4998">
        <w:rPr>
          <w:b/>
          <w:color w:val="0070C0"/>
        </w:rPr>
        <w:t>Key area 1: Compliance and skills development</w:t>
      </w:r>
    </w:p>
    <w:p w14:paraId="67698B38" w14:textId="77777777" w:rsidR="00B913CA" w:rsidRPr="00B913CA" w:rsidRDefault="00B913CA" w:rsidP="00B913CA">
      <w:pPr>
        <w:ind w:left="1729" w:hanging="1729"/>
        <w:rPr>
          <w:rFonts w:ascii="Arial" w:eastAsia="Times" w:hAnsi="Arial" w:cs="Arial"/>
          <w:sz w:val="28"/>
          <w:szCs w:val="20"/>
          <w:highlight w:val="green"/>
          <w:lang w:eastAsia="en-US"/>
        </w:rPr>
      </w:pPr>
    </w:p>
    <w:tbl>
      <w:tblPr>
        <w:tblStyle w:val="GridTable5Dark-Accent1"/>
        <w:tblW w:w="14596" w:type="dxa"/>
        <w:tblLayout w:type="fixed"/>
        <w:tblLook w:val="00A0" w:firstRow="1" w:lastRow="0" w:firstColumn="1" w:lastColumn="0" w:noHBand="0" w:noVBand="0"/>
      </w:tblPr>
      <w:tblGrid>
        <w:gridCol w:w="838"/>
        <w:gridCol w:w="8088"/>
        <w:gridCol w:w="1872"/>
        <w:gridCol w:w="1955"/>
        <w:gridCol w:w="1843"/>
      </w:tblGrid>
      <w:tr w:rsidR="000B2ECF" w:rsidRPr="007D6CAF" w14:paraId="492D26D0" w14:textId="7BA509D1" w:rsidTr="00C3623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8" w:type="dxa"/>
            <w:vAlign w:val="center"/>
          </w:tcPr>
          <w:p w14:paraId="3441CE5A" w14:textId="77777777" w:rsidR="000B2ECF" w:rsidRPr="00200F6A" w:rsidRDefault="000B2ECF" w:rsidP="000B2ECF">
            <w:pPr>
              <w:tabs>
                <w:tab w:val="left" w:pos="720"/>
                <w:tab w:val="left" w:pos="1440"/>
                <w:tab w:val="left" w:pos="2160"/>
                <w:tab w:val="left" w:pos="2880"/>
                <w:tab w:val="left" w:pos="4680"/>
                <w:tab w:val="left" w:pos="5400"/>
                <w:tab w:val="right" w:pos="9000"/>
              </w:tabs>
              <w:spacing w:before="60" w:after="60"/>
              <w:jc w:val="both"/>
              <w:rPr>
                <w:rFonts w:ascii="Arial" w:hAnsi="Arial" w:cs="Arial"/>
                <w:color w:val="auto"/>
                <w:sz w:val="22"/>
                <w:szCs w:val="22"/>
                <w:lang w:eastAsia="en-US"/>
              </w:rPr>
            </w:pPr>
            <w:r w:rsidRPr="00200F6A">
              <w:rPr>
                <w:rFonts w:ascii="Arial" w:hAnsi="Arial" w:cs="Arial"/>
                <w:color w:val="auto"/>
                <w:sz w:val="22"/>
                <w:szCs w:val="22"/>
                <w:lang w:eastAsia="en-US"/>
              </w:rPr>
              <w:t>PI No.</w:t>
            </w:r>
          </w:p>
        </w:tc>
        <w:tc>
          <w:tcPr>
            <w:cnfStyle w:val="000010000000" w:firstRow="0" w:lastRow="0" w:firstColumn="0" w:lastColumn="0" w:oddVBand="1" w:evenVBand="0" w:oddHBand="0" w:evenHBand="0" w:firstRowFirstColumn="0" w:firstRowLastColumn="0" w:lastRowFirstColumn="0" w:lastRowLastColumn="0"/>
            <w:tcW w:w="8088" w:type="dxa"/>
            <w:vAlign w:val="center"/>
          </w:tcPr>
          <w:p w14:paraId="5B96274A" w14:textId="77777777" w:rsidR="000B2ECF" w:rsidRPr="007D6CAF" w:rsidRDefault="000B2ECF" w:rsidP="000B2ECF">
            <w:pPr>
              <w:tabs>
                <w:tab w:val="left" w:pos="720"/>
                <w:tab w:val="left" w:pos="1440"/>
                <w:tab w:val="left" w:pos="2160"/>
                <w:tab w:val="left" w:pos="2880"/>
                <w:tab w:val="left" w:pos="4680"/>
                <w:tab w:val="left" w:pos="5400"/>
                <w:tab w:val="right" w:pos="9000"/>
              </w:tabs>
              <w:spacing w:before="60" w:after="60"/>
              <w:jc w:val="both"/>
              <w:rPr>
                <w:rFonts w:ascii="Arial" w:hAnsi="Arial" w:cs="Arial"/>
                <w:color w:val="auto"/>
                <w:sz w:val="22"/>
                <w:szCs w:val="22"/>
                <w:lang w:eastAsia="en-US"/>
              </w:rPr>
            </w:pPr>
            <w:r w:rsidRPr="007D6CAF">
              <w:rPr>
                <w:rFonts w:ascii="Arial" w:hAnsi="Arial" w:cs="Arial"/>
                <w:color w:val="auto"/>
                <w:sz w:val="22"/>
                <w:szCs w:val="22"/>
                <w:lang w:eastAsia="en-US"/>
              </w:rPr>
              <w:t>Performance Indicator Name</w:t>
            </w:r>
          </w:p>
        </w:tc>
        <w:tc>
          <w:tcPr>
            <w:tcW w:w="1872" w:type="dxa"/>
            <w:vAlign w:val="center"/>
          </w:tcPr>
          <w:p w14:paraId="2CF43415" w14:textId="18B85CDD" w:rsidR="000B2ECF" w:rsidRPr="007D6CAF" w:rsidRDefault="00C3623F" w:rsidP="000B2ECF">
            <w:pPr>
              <w:tabs>
                <w:tab w:val="left" w:pos="720"/>
                <w:tab w:val="left" w:pos="1440"/>
                <w:tab w:val="left" w:pos="2160"/>
                <w:tab w:val="left" w:pos="2880"/>
                <w:tab w:val="left" w:pos="4680"/>
                <w:tab w:val="left" w:pos="5400"/>
                <w:tab w:val="right" w:pos="9000"/>
              </w:tabs>
              <w:spacing w:before="60" w:after="60"/>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22"/>
                <w:szCs w:val="22"/>
                <w:lang w:eastAsia="en-US"/>
              </w:rPr>
            </w:pPr>
            <w:r>
              <w:rPr>
                <w:rFonts w:ascii="Arial" w:hAnsi="Arial" w:cs="Arial"/>
                <w:color w:val="auto"/>
                <w:sz w:val="22"/>
                <w:szCs w:val="22"/>
                <w:lang w:eastAsia="en-US"/>
              </w:rPr>
              <w:t>2023/24</w:t>
            </w:r>
            <w:r w:rsidR="000B2ECF" w:rsidRPr="007D6CAF">
              <w:rPr>
                <w:rFonts w:ascii="Arial" w:hAnsi="Arial" w:cs="Arial"/>
                <w:color w:val="auto"/>
                <w:sz w:val="22"/>
                <w:szCs w:val="22"/>
                <w:lang w:eastAsia="en-US"/>
              </w:rPr>
              <w:t xml:space="preserve"> Performance</w:t>
            </w:r>
          </w:p>
        </w:tc>
        <w:tc>
          <w:tcPr>
            <w:cnfStyle w:val="000010000000" w:firstRow="0" w:lastRow="0" w:firstColumn="0" w:lastColumn="0" w:oddVBand="1" w:evenVBand="0" w:oddHBand="0" w:evenHBand="0" w:firstRowFirstColumn="0" w:firstRowLastColumn="0" w:lastRowFirstColumn="0" w:lastRowLastColumn="0"/>
            <w:tcW w:w="1955" w:type="dxa"/>
            <w:vAlign w:val="center"/>
          </w:tcPr>
          <w:p w14:paraId="157D229E" w14:textId="04125EAC" w:rsidR="000B2ECF" w:rsidRPr="007D6CAF" w:rsidRDefault="000B2ECF" w:rsidP="000B2ECF">
            <w:pPr>
              <w:tabs>
                <w:tab w:val="left" w:pos="720"/>
                <w:tab w:val="left" w:pos="1440"/>
                <w:tab w:val="left" w:pos="2160"/>
                <w:tab w:val="left" w:pos="2880"/>
                <w:tab w:val="left" w:pos="4680"/>
                <w:tab w:val="left" w:pos="5400"/>
                <w:tab w:val="right" w:pos="9000"/>
              </w:tabs>
              <w:spacing w:before="60" w:after="60"/>
              <w:jc w:val="center"/>
              <w:rPr>
                <w:rFonts w:ascii="Arial" w:hAnsi="Arial" w:cs="Arial"/>
                <w:color w:val="auto"/>
                <w:sz w:val="22"/>
                <w:szCs w:val="22"/>
                <w:lang w:eastAsia="en-US"/>
              </w:rPr>
            </w:pPr>
            <w:r>
              <w:rPr>
                <w:rFonts w:ascii="Arial" w:hAnsi="Arial" w:cs="Arial"/>
                <w:color w:val="auto"/>
                <w:sz w:val="22"/>
                <w:szCs w:val="22"/>
                <w:lang w:eastAsia="en-US"/>
              </w:rPr>
              <w:t>2024/25</w:t>
            </w:r>
            <w:r w:rsidRPr="007D6CAF">
              <w:rPr>
                <w:rFonts w:ascii="Arial" w:hAnsi="Arial" w:cs="Arial"/>
                <w:color w:val="auto"/>
                <w:sz w:val="22"/>
                <w:szCs w:val="22"/>
                <w:lang w:eastAsia="en-US"/>
              </w:rPr>
              <w:t xml:space="preserve"> Target</w:t>
            </w:r>
          </w:p>
        </w:tc>
        <w:tc>
          <w:tcPr>
            <w:tcW w:w="1843" w:type="dxa"/>
            <w:vAlign w:val="center"/>
          </w:tcPr>
          <w:p w14:paraId="564E7553" w14:textId="1104DCC7" w:rsidR="000B2ECF" w:rsidRPr="00525FD8" w:rsidRDefault="000B2ECF" w:rsidP="000B2ECF">
            <w:pPr>
              <w:tabs>
                <w:tab w:val="right" w:pos="9000"/>
              </w:tabs>
              <w:spacing w:before="60" w:after="60"/>
              <w:jc w:val="center"/>
              <w:cnfStyle w:val="100000000000" w:firstRow="1" w:lastRow="0" w:firstColumn="0" w:lastColumn="0" w:oddVBand="0" w:evenVBand="0" w:oddHBand="0" w:evenHBand="0" w:firstRowFirstColumn="0" w:firstRowLastColumn="0" w:lastRowFirstColumn="0" w:lastRowLastColumn="0"/>
              <w:rPr>
                <w:rFonts w:ascii="Arial" w:hAnsi="Arial" w:cs="Arial"/>
                <w:sz w:val="22"/>
                <w:szCs w:val="22"/>
                <w:lang w:eastAsia="en-US"/>
              </w:rPr>
            </w:pPr>
            <w:r w:rsidRPr="00525FD8">
              <w:rPr>
                <w:rFonts w:ascii="Arial" w:hAnsi="Arial" w:cs="Arial"/>
                <w:color w:val="auto"/>
                <w:sz w:val="22"/>
                <w:szCs w:val="22"/>
                <w:lang w:eastAsia="en-US"/>
              </w:rPr>
              <w:t>2024/25 Performance</w:t>
            </w:r>
          </w:p>
        </w:tc>
      </w:tr>
      <w:tr w:rsidR="000B2ECF" w:rsidRPr="00200F6A" w14:paraId="38DDED3E" w14:textId="39902714" w:rsidTr="00C3623F">
        <w:trPr>
          <w:cnfStyle w:val="000000100000" w:firstRow="0" w:lastRow="0" w:firstColumn="0" w:lastColumn="0" w:oddVBand="0" w:evenVBand="0" w:oddHBand="1" w:evenHBand="0" w:firstRowFirstColumn="0" w:firstRowLastColumn="0" w:lastRowFirstColumn="0" w:lastRowLastColumn="0"/>
          <w:trHeight w:val="537"/>
        </w:trPr>
        <w:tc>
          <w:tcPr>
            <w:cnfStyle w:val="001000000000" w:firstRow="0" w:lastRow="0" w:firstColumn="1" w:lastColumn="0" w:oddVBand="0" w:evenVBand="0" w:oddHBand="0" w:evenHBand="0" w:firstRowFirstColumn="0" w:firstRowLastColumn="0" w:lastRowFirstColumn="0" w:lastRowLastColumn="0"/>
            <w:tcW w:w="838" w:type="dxa"/>
            <w:vAlign w:val="center"/>
          </w:tcPr>
          <w:p w14:paraId="6436D306" w14:textId="14C80C84" w:rsidR="000B2ECF" w:rsidRPr="00C3623F" w:rsidRDefault="000B2ECF" w:rsidP="00DA2D9A">
            <w:pPr>
              <w:tabs>
                <w:tab w:val="left" w:pos="720"/>
                <w:tab w:val="left" w:pos="1440"/>
                <w:tab w:val="left" w:pos="2160"/>
                <w:tab w:val="left" w:pos="2880"/>
                <w:tab w:val="left" w:pos="4680"/>
                <w:tab w:val="left" w:pos="5400"/>
                <w:tab w:val="right" w:pos="9000"/>
              </w:tabs>
              <w:spacing w:before="60" w:after="60"/>
              <w:jc w:val="both"/>
              <w:rPr>
                <w:rFonts w:ascii="Arial" w:hAnsi="Arial" w:cs="Arial"/>
                <w:b w:val="0"/>
                <w:bCs w:val="0"/>
                <w:color w:val="auto"/>
                <w:sz w:val="22"/>
                <w:szCs w:val="22"/>
                <w:lang w:eastAsia="en-US"/>
              </w:rPr>
            </w:pPr>
            <w:bookmarkStart w:id="29" w:name="_1.1"/>
            <w:bookmarkStart w:id="30" w:name="_Toc41146050"/>
            <w:bookmarkStart w:id="31" w:name="_Toc41305613"/>
            <w:bookmarkStart w:id="32" w:name="_Toc42705599"/>
            <w:bookmarkStart w:id="33" w:name="_Toc47349917"/>
            <w:bookmarkStart w:id="34" w:name="_Toc166164562"/>
            <w:bookmarkStart w:id="35" w:name="_Toc174715995"/>
            <w:bookmarkEnd w:id="29"/>
            <w:r w:rsidRPr="00C3623F">
              <w:rPr>
                <w:rFonts w:ascii="Arial" w:hAnsi="Arial" w:cs="Arial"/>
                <w:color w:val="auto"/>
              </w:rPr>
              <w:t>1.1</w:t>
            </w:r>
            <w:bookmarkEnd w:id="30"/>
            <w:bookmarkEnd w:id="31"/>
            <w:bookmarkEnd w:id="32"/>
            <w:bookmarkEnd w:id="33"/>
            <w:bookmarkEnd w:id="34"/>
            <w:bookmarkEnd w:id="35"/>
          </w:p>
        </w:tc>
        <w:tc>
          <w:tcPr>
            <w:cnfStyle w:val="000010000000" w:firstRow="0" w:lastRow="0" w:firstColumn="0" w:lastColumn="0" w:oddVBand="1" w:evenVBand="0" w:oddHBand="0" w:evenHBand="0" w:firstRowFirstColumn="0" w:firstRowLastColumn="0" w:lastRowFirstColumn="0" w:lastRowLastColumn="0"/>
            <w:tcW w:w="8088" w:type="dxa"/>
            <w:shd w:val="clear" w:color="auto" w:fill="C6D9F1" w:themeFill="text2" w:themeFillTint="33"/>
            <w:vAlign w:val="center"/>
          </w:tcPr>
          <w:p w14:paraId="264A88BD" w14:textId="3E950312" w:rsidR="000B2ECF" w:rsidRPr="00200F6A" w:rsidRDefault="000B2ECF" w:rsidP="00DA2D9A">
            <w:pPr>
              <w:tabs>
                <w:tab w:val="left" w:pos="720"/>
                <w:tab w:val="left" w:pos="1440"/>
                <w:tab w:val="left" w:pos="2160"/>
                <w:tab w:val="left" w:pos="2880"/>
                <w:tab w:val="left" w:pos="4680"/>
                <w:tab w:val="left" w:pos="5400"/>
                <w:tab w:val="right" w:pos="9000"/>
              </w:tabs>
              <w:spacing w:before="60" w:after="60"/>
              <w:rPr>
                <w:rFonts w:ascii="Arial" w:hAnsi="Arial" w:cs="Arial"/>
                <w:sz w:val="22"/>
                <w:szCs w:val="22"/>
                <w:lang w:eastAsia="en-US"/>
              </w:rPr>
            </w:pPr>
            <w:r w:rsidRPr="001C3D4D">
              <w:rPr>
                <w:rFonts w:ascii="Arial" w:hAnsi="Arial" w:cs="Arial"/>
              </w:rPr>
              <w:t>Spend on contract as a percentage of total influenceable spend.</w:t>
            </w:r>
          </w:p>
        </w:tc>
        <w:tc>
          <w:tcPr>
            <w:tcW w:w="1872" w:type="dxa"/>
            <w:shd w:val="clear" w:color="auto" w:fill="C6D9F1" w:themeFill="text2" w:themeFillTint="33"/>
            <w:vAlign w:val="center"/>
          </w:tcPr>
          <w:p w14:paraId="276121F2" w14:textId="23DED978" w:rsidR="000B2ECF" w:rsidRPr="00200F6A" w:rsidRDefault="000B2ECF" w:rsidP="00DA2D9A">
            <w:pPr>
              <w:tabs>
                <w:tab w:val="left" w:pos="720"/>
                <w:tab w:val="left" w:pos="1440"/>
                <w:tab w:val="left" w:pos="2160"/>
                <w:tab w:val="left" w:pos="2880"/>
                <w:tab w:val="left" w:pos="4680"/>
                <w:tab w:val="left" w:pos="5400"/>
                <w:tab w:val="right" w:pos="9000"/>
              </w:tabs>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eastAsia="en-US"/>
              </w:rPr>
            </w:pPr>
            <w:r w:rsidRPr="001C3D4D">
              <w:rPr>
                <w:rFonts w:ascii="Arial" w:hAnsi="Arial" w:cs="Arial"/>
              </w:rPr>
              <w:t>97.2%</w:t>
            </w:r>
          </w:p>
        </w:tc>
        <w:tc>
          <w:tcPr>
            <w:cnfStyle w:val="000010000000" w:firstRow="0" w:lastRow="0" w:firstColumn="0" w:lastColumn="0" w:oddVBand="1" w:evenVBand="0" w:oddHBand="0" w:evenHBand="0" w:firstRowFirstColumn="0" w:firstRowLastColumn="0" w:lastRowFirstColumn="0" w:lastRowLastColumn="0"/>
            <w:tcW w:w="1955" w:type="dxa"/>
            <w:shd w:val="clear" w:color="auto" w:fill="C6D9F1" w:themeFill="text2" w:themeFillTint="33"/>
            <w:vAlign w:val="center"/>
          </w:tcPr>
          <w:p w14:paraId="7C04E04B" w14:textId="1E504AB1" w:rsidR="000B2ECF" w:rsidRPr="00200F6A" w:rsidRDefault="000B2ECF" w:rsidP="00DA2D9A">
            <w:pPr>
              <w:spacing w:before="60" w:after="60"/>
              <w:jc w:val="center"/>
              <w:rPr>
                <w:rFonts w:ascii="Arial" w:eastAsia="Calibri" w:hAnsi="Arial" w:cs="Arial"/>
                <w:sz w:val="22"/>
                <w:szCs w:val="22"/>
                <w:lang w:eastAsia="en-US"/>
              </w:rPr>
            </w:pPr>
            <w:r w:rsidRPr="001C3D4D">
              <w:rPr>
                <w:rFonts w:ascii="Arial" w:hAnsi="Arial" w:cs="Arial"/>
              </w:rPr>
              <w:t>97.7%</w:t>
            </w:r>
          </w:p>
        </w:tc>
        <w:tc>
          <w:tcPr>
            <w:tcW w:w="1843" w:type="dxa"/>
            <w:shd w:val="clear" w:color="auto" w:fill="C6D9F1" w:themeFill="text2" w:themeFillTint="33"/>
            <w:vAlign w:val="center"/>
          </w:tcPr>
          <w:p w14:paraId="77700F21" w14:textId="4F5CD64B" w:rsidR="000B2ECF" w:rsidRPr="00525FD8" w:rsidRDefault="00525FD8" w:rsidP="00DA2D9A">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bCs/>
                <w:sz w:val="22"/>
                <w:szCs w:val="22"/>
                <w:lang w:eastAsia="en-US"/>
              </w:rPr>
            </w:pPr>
            <w:r w:rsidRPr="00525FD8">
              <w:rPr>
                <w:rFonts w:ascii="Arial" w:eastAsia="Calibri" w:hAnsi="Arial" w:cs="Arial"/>
                <w:b/>
                <w:bCs/>
                <w:sz w:val="22"/>
                <w:szCs w:val="22"/>
                <w:lang w:eastAsia="en-US"/>
              </w:rPr>
              <w:t>97.3%</w:t>
            </w:r>
          </w:p>
        </w:tc>
      </w:tr>
      <w:tr w:rsidR="000B2ECF" w:rsidRPr="00200F6A" w14:paraId="29879A4B" w14:textId="476ACF0B" w:rsidTr="00C3623F">
        <w:trPr>
          <w:trHeight w:val="537"/>
        </w:trPr>
        <w:tc>
          <w:tcPr>
            <w:cnfStyle w:val="001000000000" w:firstRow="0" w:lastRow="0" w:firstColumn="1" w:lastColumn="0" w:oddVBand="0" w:evenVBand="0" w:oddHBand="0" w:evenHBand="0" w:firstRowFirstColumn="0" w:firstRowLastColumn="0" w:lastRowFirstColumn="0" w:lastRowLastColumn="0"/>
            <w:tcW w:w="838" w:type="dxa"/>
            <w:vAlign w:val="center"/>
          </w:tcPr>
          <w:p w14:paraId="34E32337" w14:textId="158F2754" w:rsidR="000B2ECF" w:rsidRPr="00C3623F" w:rsidRDefault="000B2ECF" w:rsidP="00DA2D9A">
            <w:pPr>
              <w:tabs>
                <w:tab w:val="left" w:pos="720"/>
                <w:tab w:val="left" w:pos="1440"/>
                <w:tab w:val="left" w:pos="2160"/>
                <w:tab w:val="left" w:pos="2880"/>
                <w:tab w:val="left" w:pos="4680"/>
                <w:tab w:val="left" w:pos="5400"/>
                <w:tab w:val="right" w:pos="9000"/>
              </w:tabs>
              <w:spacing w:before="60" w:after="60"/>
              <w:jc w:val="both"/>
              <w:rPr>
                <w:rFonts w:ascii="Arial" w:hAnsi="Arial" w:cs="Arial"/>
                <w:b w:val="0"/>
                <w:bCs w:val="0"/>
                <w:color w:val="auto"/>
                <w:sz w:val="22"/>
                <w:szCs w:val="22"/>
                <w:lang w:eastAsia="en-US"/>
              </w:rPr>
            </w:pPr>
            <w:bookmarkStart w:id="36" w:name="_1.2_1"/>
            <w:bookmarkStart w:id="37" w:name="_Toc41146051"/>
            <w:bookmarkStart w:id="38" w:name="_Toc41305614"/>
            <w:bookmarkStart w:id="39" w:name="_Toc42705600"/>
            <w:bookmarkStart w:id="40" w:name="_Toc47349918"/>
            <w:bookmarkStart w:id="41" w:name="_Toc166164563"/>
            <w:bookmarkStart w:id="42" w:name="_Toc174715996"/>
            <w:bookmarkEnd w:id="36"/>
            <w:r w:rsidRPr="00C3623F">
              <w:rPr>
                <w:rFonts w:ascii="Arial" w:hAnsi="Arial" w:cs="Arial"/>
                <w:color w:val="auto"/>
              </w:rPr>
              <w:t>1.2</w:t>
            </w:r>
            <w:bookmarkEnd w:id="37"/>
            <w:bookmarkEnd w:id="38"/>
            <w:bookmarkEnd w:id="39"/>
            <w:bookmarkEnd w:id="40"/>
            <w:bookmarkEnd w:id="41"/>
            <w:bookmarkEnd w:id="42"/>
          </w:p>
        </w:tc>
        <w:tc>
          <w:tcPr>
            <w:cnfStyle w:val="000010000000" w:firstRow="0" w:lastRow="0" w:firstColumn="0" w:lastColumn="0" w:oddVBand="1" w:evenVBand="0" w:oddHBand="0" w:evenHBand="0" w:firstRowFirstColumn="0" w:firstRowLastColumn="0" w:lastRowFirstColumn="0" w:lastRowLastColumn="0"/>
            <w:tcW w:w="8088" w:type="dxa"/>
            <w:shd w:val="clear" w:color="auto" w:fill="C6D9F1" w:themeFill="text2" w:themeFillTint="33"/>
            <w:vAlign w:val="center"/>
          </w:tcPr>
          <w:p w14:paraId="08CACE99" w14:textId="6C4070BC" w:rsidR="000B2ECF" w:rsidRPr="00200F6A" w:rsidRDefault="000B2ECF" w:rsidP="00DA2D9A">
            <w:pPr>
              <w:tabs>
                <w:tab w:val="left" w:pos="720"/>
                <w:tab w:val="left" w:pos="1440"/>
                <w:tab w:val="left" w:pos="2160"/>
                <w:tab w:val="left" w:pos="2880"/>
                <w:tab w:val="left" w:pos="4680"/>
                <w:tab w:val="left" w:pos="5400"/>
                <w:tab w:val="right" w:pos="9000"/>
              </w:tabs>
              <w:spacing w:before="60" w:after="60"/>
              <w:rPr>
                <w:rFonts w:ascii="Arial" w:hAnsi="Arial" w:cs="Arial"/>
                <w:sz w:val="22"/>
                <w:szCs w:val="22"/>
                <w:lang w:eastAsia="en-US"/>
              </w:rPr>
            </w:pPr>
            <w:r w:rsidRPr="001C3D4D">
              <w:rPr>
                <w:rFonts w:ascii="Arial" w:hAnsi="Arial" w:cs="Arial"/>
              </w:rPr>
              <w:t>Number of successful legal challenges</w:t>
            </w:r>
          </w:p>
        </w:tc>
        <w:tc>
          <w:tcPr>
            <w:tcW w:w="1872" w:type="dxa"/>
            <w:shd w:val="clear" w:color="auto" w:fill="C6D9F1" w:themeFill="text2" w:themeFillTint="33"/>
            <w:vAlign w:val="center"/>
          </w:tcPr>
          <w:p w14:paraId="38E86518" w14:textId="334755E4" w:rsidR="000B2ECF" w:rsidRPr="00200F6A" w:rsidRDefault="000B2ECF" w:rsidP="00DA2D9A">
            <w:pPr>
              <w:tabs>
                <w:tab w:val="left" w:pos="720"/>
                <w:tab w:val="left" w:pos="1440"/>
                <w:tab w:val="left" w:pos="2160"/>
                <w:tab w:val="left" w:pos="2880"/>
                <w:tab w:val="left" w:pos="4680"/>
                <w:tab w:val="left" w:pos="5400"/>
                <w:tab w:val="right" w:pos="9000"/>
              </w:tabs>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eastAsia="en-US"/>
              </w:rPr>
            </w:pPr>
            <w:r w:rsidRPr="001C3D4D">
              <w:rPr>
                <w:rFonts w:ascii="Arial" w:hAnsi="Arial" w:cs="Arial"/>
              </w:rPr>
              <w:t>0</w:t>
            </w:r>
          </w:p>
        </w:tc>
        <w:tc>
          <w:tcPr>
            <w:cnfStyle w:val="000010000000" w:firstRow="0" w:lastRow="0" w:firstColumn="0" w:lastColumn="0" w:oddVBand="1" w:evenVBand="0" w:oddHBand="0" w:evenHBand="0" w:firstRowFirstColumn="0" w:firstRowLastColumn="0" w:lastRowFirstColumn="0" w:lastRowLastColumn="0"/>
            <w:tcW w:w="1955" w:type="dxa"/>
            <w:shd w:val="clear" w:color="auto" w:fill="C6D9F1" w:themeFill="text2" w:themeFillTint="33"/>
            <w:vAlign w:val="center"/>
          </w:tcPr>
          <w:p w14:paraId="271C8048" w14:textId="4C36F292" w:rsidR="000B2ECF" w:rsidRPr="00200F6A" w:rsidRDefault="000B2ECF" w:rsidP="00DA2D9A">
            <w:pPr>
              <w:spacing w:before="60" w:after="60"/>
              <w:jc w:val="center"/>
              <w:rPr>
                <w:rFonts w:ascii="Arial" w:eastAsia="Calibri" w:hAnsi="Arial" w:cs="Arial"/>
                <w:sz w:val="22"/>
                <w:szCs w:val="22"/>
                <w:lang w:eastAsia="en-US"/>
              </w:rPr>
            </w:pPr>
            <w:r w:rsidRPr="001C3D4D">
              <w:rPr>
                <w:rFonts w:ascii="Arial" w:hAnsi="Arial" w:cs="Arial"/>
              </w:rPr>
              <w:t>0</w:t>
            </w:r>
          </w:p>
        </w:tc>
        <w:tc>
          <w:tcPr>
            <w:tcW w:w="1843" w:type="dxa"/>
            <w:shd w:val="clear" w:color="auto" w:fill="C6D9F1" w:themeFill="text2" w:themeFillTint="33"/>
            <w:vAlign w:val="center"/>
          </w:tcPr>
          <w:p w14:paraId="50FA815D" w14:textId="3795CB92" w:rsidR="000B2ECF" w:rsidRPr="00525FD8" w:rsidRDefault="00525FD8" w:rsidP="00DA2D9A">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
                <w:bCs/>
                <w:sz w:val="22"/>
                <w:szCs w:val="22"/>
                <w:lang w:eastAsia="en-US"/>
              </w:rPr>
            </w:pPr>
            <w:r w:rsidRPr="00525FD8">
              <w:rPr>
                <w:rFonts w:ascii="Arial" w:eastAsia="Calibri" w:hAnsi="Arial" w:cs="Arial"/>
                <w:b/>
                <w:bCs/>
                <w:sz w:val="22"/>
                <w:szCs w:val="22"/>
                <w:lang w:eastAsia="en-US"/>
              </w:rPr>
              <w:t>0</w:t>
            </w:r>
          </w:p>
        </w:tc>
      </w:tr>
      <w:tr w:rsidR="000B2ECF" w:rsidRPr="00200F6A" w14:paraId="4FC60A16" w14:textId="50BC5B41" w:rsidTr="00C3623F">
        <w:trPr>
          <w:cnfStyle w:val="000000100000" w:firstRow="0" w:lastRow="0" w:firstColumn="0" w:lastColumn="0" w:oddVBand="0" w:evenVBand="0" w:oddHBand="1" w:evenHBand="0" w:firstRowFirstColumn="0" w:firstRowLastColumn="0" w:lastRowFirstColumn="0" w:lastRowLastColumn="0"/>
          <w:trHeight w:val="537"/>
        </w:trPr>
        <w:tc>
          <w:tcPr>
            <w:cnfStyle w:val="001000000000" w:firstRow="0" w:lastRow="0" w:firstColumn="1" w:lastColumn="0" w:oddVBand="0" w:evenVBand="0" w:oddHBand="0" w:evenHBand="0" w:firstRowFirstColumn="0" w:firstRowLastColumn="0" w:lastRowFirstColumn="0" w:lastRowLastColumn="0"/>
            <w:tcW w:w="838" w:type="dxa"/>
            <w:vAlign w:val="center"/>
          </w:tcPr>
          <w:p w14:paraId="5236EC03" w14:textId="14C01735" w:rsidR="000B2ECF" w:rsidRPr="00C3623F" w:rsidRDefault="000B2ECF" w:rsidP="00DA2D9A">
            <w:pPr>
              <w:tabs>
                <w:tab w:val="left" w:pos="720"/>
                <w:tab w:val="left" w:pos="1440"/>
                <w:tab w:val="left" w:pos="2160"/>
                <w:tab w:val="left" w:pos="2880"/>
                <w:tab w:val="left" w:pos="4680"/>
                <w:tab w:val="left" w:pos="5400"/>
                <w:tab w:val="right" w:pos="9000"/>
              </w:tabs>
              <w:spacing w:before="60" w:after="60"/>
              <w:jc w:val="both"/>
              <w:rPr>
                <w:rFonts w:ascii="Arial" w:hAnsi="Arial" w:cs="Arial"/>
                <w:b w:val="0"/>
                <w:bCs w:val="0"/>
                <w:color w:val="auto"/>
                <w:sz w:val="22"/>
                <w:szCs w:val="22"/>
                <w:lang w:eastAsia="en-US"/>
              </w:rPr>
            </w:pPr>
            <w:bookmarkStart w:id="43" w:name="_1.2"/>
            <w:bookmarkStart w:id="44" w:name="_Toc174715997"/>
            <w:bookmarkEnd w:id="43"/>
            <w:r w:rsidRPr="00C3623F">
              <w:rPr>
                <w:rFonts w:ascii="Arial" w:hAnsi="Arial" w:cs="Arial"/>
                <w:color w:val="auto"/>
              </w:rPr>
              <w:t>1.3</w:t>
            </w:r>
            <w:bookmarkEnd w:id="44"/>
          </w:p>
        </w:tc>
        <w:tc>
          <w:tcPr>
            <w:cnfStyle w:val="000010000000" w:firstRow="0" w:lastRow="0" w:firstColumn="0" w:lastColumn="0" w:oddVBand="1" w:evenVBand="0" w:oddHBand="0" w:evenHBand="0" w:firstRowFirstColumn="0" w:firstRowLastColumn="0" w:lastRowFirstColumn="0" w:lastRowLastColumn="0"/>
            <w:tcW w:w="8088" w:type="dxa"/>
            <w:shd w:val="clear" w:color="auto" w:fill="C6D9F1" w:themeFill="text2" w:themeFillTint="33"/>
            <w:vAlign w:val="center"/>
          </w:tcPr>
          <w:p w14:paraId="200914D8" w14:textId="45DC0578" w:rsidR="000B2ECF" w:rsidRPr="00200F6A" w:rsidRDefault="000B2ECF" w:rsidP="00DA2D9A">
            <w:pPr>
              <w:tabs>
                <w:tab w:val="left" w:pos="720"/>
                <w:tab w:val="left" w:pos="1440"/>
                <w:tab w:val="left" w:pos="2160"/>
                <w:tab w:val="left" w:pos="2880"/>
                <w:tab w:val="left" w:pos="4680"/>
                <w:tab w:val="left" w:pos="5400"/>
                <w:tab w:val="right" w:pos="9000"/>
              </w:tabs>
              <w:spacing w:before="60" w:after="60"/>
              <w:rPr>
                <w:rFonts w:ascii="Arial" w:hAnsi="Arial" w:cs="Arial"/>
                <w:sz w:val="22"/>
                <w:szCs w:val="22"/>
                <w:lang w:eastAsia="en-US"/>
              </w:rPr>
            </w:pPr>
            <w:r w:rsidRPr="001C3D4D">
              <w:rPr>
                <w:rFonts w:ascii="Arial" w:hAnsi="Arial" w:cs="Arial"/>
              </w:rPr>
              <w:t xml:space="preserve">Number of staff completing the </w:t>
            </w:r>
            <w:r w:rsidRPr="001C3D4D">
              <w:rPr>
                <w:rFonts w:ascii="Arial" w:eastAsia="Tahoma" w:hAnsi="Arial" w:cs="Arial"/>
                <w:color w:val="1D2828"/>
              </w:rPr>
              <w:t>Procurement Development Framework as a percentage of staff with access to Public Contracts Scotland.</w:t>
            </w:r>
          </w:p>
        </w:tc>
        <w:tc>
          <w:tcPr>
            <w:tcW w:w="1872" w:type="dxa"/>
            <w:shd w:val="clear" w:color="auto" w:fill="C6D9F1" w:themeFill="text2" w:themeFillTint="33"/>
            <w:vAlign w:val="center"/>
          </w:tcPr>
          <w:p w14:paraId="15E4287E" w14:textId="0D710139" w:rsidR="000B2ECF" w:rsidRPr="00200F6A" w:rsidRDefault="000B2ECF" w:rsidP="00DA2D9A">
            <w:pPr>
              <w:tabs>
                <w:tab w:val="left" w:pos="720"/>
                <w:tab w:val="left" w:pos="1440"/>
                <w:tab w:val="left" w:pos="2160"/>
                <w:tab w:val="left" w:pos="2880"/>
                <w:tab w:val="left" w:pos="4680"/>
                <w:tab w:val="left" w:pos="5400"/>
                <w:tab w:val="right" w:pos="9000"/>
              </w:tabs>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eastAsia="en-US"/>
              </w:rPr>
            </w:pPr>
            <w:r w:rsidRPr="001C3D4D">
              <w:rPr>
                <w:rFonts w:ascii="Arial" w:hAnsi="Arial" w:cs="Arial"/>
              </w:rPr>
              <w:t>26.8%</w:t>
            </w:r>
          </w:p>
        </w:tc>
        <w:tc>
          <w:tcPr>
            <w:cnfStyle w:val="000010000000" w:firstRow="0" w:lastRow="0" w:firstColumn="0" w:lastColumn="0" w:oddVBand="1" w:evenVBand="0" w:oddHBand="0" w:evenHBand="0" w:firstRowFirstColumn="0" w:firstRowLastColumn="0" w:lastRowFirstColumn="0" w:lastRowLastColumn="0"/>
            <w:tcW w:w="1955" w:type="dxa"/>
            <w:shd w:val="clear" w:color="auto" w:fill="C6D9F1" w:themeFill="text2" w:themeFillTint="33"/>
            <w:vAlign w:val="center"/>
          </w:tcPr>
          <w:p w14:paraId="3318739D" w14:textId="557014FC" w:rsidR="000B2ECF" w:rsidRPr="00200F6A" w:rsidRDefault="000B2ECF" w:rsidP="00DA2D9A">
            <w:pPr>
              <w:spacing w:before="60" w:after="60"/>
              <w:jc w:val="center"/>
              <w:rPr>
                <w:rFonts w:ascii="Arial" w:eastAsia="Calibri" w:hAnsi="Arial" w:cs="Arial"/>
                <w:sz w:val="22"/>
                <w:szCs w:val="22"/>
                <w:lang w:eastAsia="en-US"/>
              </w:rPr>
            </w:pPr>
            <w:r w:rsidRPr="001C3D4D">
              <w:rPr>
                <w:rFonts w:ascii="Arial" w:hAnsi="Arial" w:cs="Arial"/>
              </w:rPr>
              <w:t>50.0%</w:t>
            </w:r>
          </w:p>
        </w:tc>
        <w:tc>
          <w:tcPr>
            <w:tcW w:w="1843" w:type="dxa"/>
            <w:shd w:val="clear" w:color="auto" w:fill="C6D9F1" w:themeFill="text2" w:themeFillTint="33"/>
            <w:vAlign w:val="center"/>
          </w:tcPr>
          <w:p w14:paraId="1E0615E4" w14:textId="5597E86D" w:rsidR="000B2ECF" w:rsidRPr="00525FD8" w:rsidRDefault="000D3F21" w:rsidP="00DA2D9A">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bCs/>
                <w:sz w:val="22"/>
                <w:szCs w:val="22"/>
                <w:lang w:eastAsia="en-US"/>
              </w:rPr>
            </w:pPr>
            <w:r>
              <w:rPr>
                <w:rFonts w:ascii="Arial" w:eastAsia="Calibri" w:hAnsi="Arial" w:cs="Arial"/>
                <w:b/>
                <w:bCs/>
                <w:sz w:val="22"/>
                <w:szCs w:val="22"/>
                <w:lang w:eastAsia="en-US"/>
              </w:rPr>
              <w:t>6.7%</w:t>
            </w:r>
          </w:p>
        </w:tc>
      </w:tr>
    </w:tbl>
    <w:p w14:paraId="6C3ED04B" w14:textId="4B8BA929" w:rsidR="00B913CA" w:rsidRDefault="00B913CA" w:rsidP="00AB2D14">
      <w:pPr>
        <w:rPr>
          <w:rFonts w:ascii="Arial" w:eastAsia="Times" w:hAnsi="Arial" w:cs="Arial"/>
          <w:b/>
          <w:color w:val="0070C0"/>
          <w:sz w:val="28"/>
          <w:szCs w:val="20"/>
          <w:lang w:eastAsia="en-US"/>
        </w:rPr>
      </w:pPr>
      <w:bookmarkStart w:id="45" w:name="_1.3"/>
      <w:bookmarkStart w:id="46" w:name="_1.4"/>
      <w:bookmarkEnd w:id="45"/>
      <w:bookmarkEnd w:id="46"/>
    </w:p>
    <w:p w14:paraId="47E55892" w14:textId="77777777" w:rsidR="00AB2D14" w:rsidRPr="00B913CA" w:rsidRDefault="00AB2D14" w:rsidP="00AB2D14">
      <w:pPr>
        <w:rPr>
          <w:rFonts w:ascii="Arial" w:eastAsia="Times" w:hAnsi="Arial" w:cs="Arial"/>
          <w:b/>
          <w:color w:val="0070C0"/>
          <w:sz w:val="28"/>
          <w:szCs w:val="20"/>
          <w:lang w:eastAsia="en-US"/>
        </w:rPr>
      </w:pPr>
    </w:p>
    <w:p w14:paraId="1023A0FF" w14:textId="77777777" w:rsidR="003342E4" w:rsidRPr="008B4998" w:rsidRDefault="003342E4" w:rsidP="003342E4">
      <w:pPr>
        <w:pStyle w:val="BodyText"/>
        <w:ind w:left="1729" w:hanging="1729"/>
        <w:rPr>
          <w:b/>
          <w:color w:val="0070C0"/>
        </w:rPr>
      </w:pPr>
      <w:r w:rsidRPr="008B4998">
        <w:rPr>
          <w:b/>
          <w:color w:val="0070C0"/>
        </w:rPr>
        <w:t xml:space="preserve">Key area 2: Local Supplier Engagement </w:t>
      </w:r>
    </w:p>
    <w:p w14:paraId="194BA18F" w14:textId="77777777" w:rsidR="00B913CA" w:rsidRPr="00B913CA" w:rsidRDefault="00B913CA" w:rsidP="00B913CA">
      <w:pPr>
        <w:ind w:hanging="1730"/>
        <w:rPr>
          <w:rFonts w:ascii="Arial" w:eastAsia="Times" w:hAnsi="Arial" w:cs="Arial"/>
          <w:b/>
          <w:color w:val="0070C0"/>
          <w:sz w:val="28"/>
          <w:szCs w:val="20"/>
          <w:highlight w:val="green"/>
          <w:lang w:eastAsia="en-US"/>
        </w:rPr>
      </w:pPr>
    </w:p>
    <w:tbl>
      <w:tblPr>
        <w:tblStyle w:val="GridTable5Dark-Accent1"/>
        <w:tblW w:w="14596" w:type="dxa"/>
        <w:tblBorders>
          <w:top w:val="none" w:sz="0" w:space="0" w:color="auto"/>
          <w:left w:val="none" w:sz="0" w:space="0" w:color="auto"/>
        </w:tblBorders>
        <w:tblLayout w:type="fixed"/>
        <w:tblLook w:val="00A0" w:firstRow="1" w:lastRow="0" w:firstColumn="1" w:lastColumn="0" w:noHBand="0" w:noVBand="0"/>
      </w:tblPr>
      <w:tblGrid>
        <w:gridCol w:w="836"/>
        <w:gridCol w:w="8090"/>
        <w:gridCol w:w="1843"/>
        <w:gridCol w:w="1984"/>
        <w:gridCol w:w="1843"/>
      </w:tblGrid>
      <w:tr w:rsidR="00514E4E" w:rsidRPr="007D6CAF" w14:paraId="05BFA16B" w14:textId="5B6AF91E" w:rsidTr="00514E4E">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836" w:type="dxa"/>
            <w:vAlign w:val="center"/>
          </w:tcPr>
          <w:p w14:paraId="6FB7BE61" w14:textId="77777777" w:rsidR="00514E4E" w:rsidRPr="007D6CAF" w:rsidRDefault="00514E4E" w:rsidP="00514E4E">
            <w:pPr>
              <w:tabs>
                <w:tab w:val="left" w:pos="1440"/>
                <w:tab w:val="left" w:pos="2160"/>
                <w:tab w:val="left" w:pos="2880"/>
                <w:tab w:val="left" w:pos="4680"/>
                <w:tab w:val="left" w:pos="5400"/>
                <w:tab w:val="right" w:pos="9000"/>
              </w:tabs>
              <w:spacing w:before="60" w:after="60"/>
              <w:jc w:val="both"/>
              <w:rPr>
                <w:rFonts w:ascii="Arial" w:hAnsi="Arial" w:cs="Arial"/>
                <w:color w:val="auto"/>
                <w:sz w:val="22"/>
                <w:szCs w:val="22"/>
                <w:lang w:eastAsia="en-US"/>
              </w:rPr>
            </w:pPr>
            <w:r w:rsidRPr="007D6CAF">
              <w:rPr>
                <w:rFonts w:ascii="Arial" w:hAnsi="Arial" w:cs="Arial"/>
                <w:color w:val="auto"/>
                <w:sz w:val="22"/>
                <w:szCs w:val="22"/>
                <w:lang w:eastAsia="en-US"/>
              </w:rPr>
              <w:t>PI No.</w:t>
            </w:r>
          </w:p>
        </w:tc>
        <w:tc>
          <w:tcPr>
            <w:cnfStyle w:val="000010000000" w:firstRow="0" w:lastRow="0" w:firstColumn="0" w:lastColumn="0" w:oddVBand="1" w:evenVBand="0" w:oddHBand="0" w:evenHBand="0" w:firstRowFirstColumn="0" w:firstRowLastColumn="0" w:lastRowFirstColumn="0" w:lastRowLastColumn="0"/>
            <w:tcW w:w="8090" w:type="dxa"/>
            <w:vAlign w:val="center"/>
          </w:tcPr>
          <w:p w14:paraId="770F7C8E" w14:textId="6F1CAE1F" w:rsidR="00514E4E" w:rsidRPr="007D6CAF" w:rsidRDefault="00514E4E" w:rsidP="00514E4E">
            <w:pPr>
              <w:tabs>
                <w:tab w:val="left" w:pos="1440"/>
                <w:tab w:val="left" w:pos="2160"/>
                <w:tab w:val="left" w:pos="2880"/>
                <w:tab w:val="left" w:pos="4680"/>
                <w:tab w:val="left" w:pos="5400"/>
                <w:tab w:val="right" w:pos="9000"/>
              </w:tabs>
              <w:spacing w:before="60" w:after="60"/>
              <w:rPr>
                <w:rFonts w:ascii="Arial" w:hAnsi="Arial" w:cs="Arial"/>
                <w:b w:val="0"/>
                <w:bCs w:val="0"/>
                <w:color w:val="auto"/>
                <w:sz w:val="22"/>
                <w:szCs w:val="22"/>
                <w:lang w:eastAsia="en-US"/>
              </w:rPr>
            </w:pPr>
            <w:r w:rsidRPr="007D6CAF">
              <w:rPr>
                <w:rFonts w:ascii="Arial" w:hAnsi="Arial" w:cs="Arial"/>
                <w:color w:val="auto"/>
                <w:sz w:val="22"/>
                <w:szCs w:val="22"/>
                <w:lang w:eastAsia="en-US"/>
              </w:rPr>
              <w:t>Performance Indicator Name</w:t>
            </w:r>
          </w:p>
        </w:tc>
        <w:tc>
          <w:tcPr>
            <w:tcW w:w="1843" w:type="dxa"/>
            <w:vAlign w:val="center"/>
          </w:tcPr>
          <w:p w14:paraId="06D8A77A" w14:textId="2485B937" w:rsidR="00514E4E" w:rsidRPr="007D6CAF" w:rsidRDefault="00514E4E" w:rsidP="00514E4E">
            <w:pPr>
              <w:tabs>
                <w:tab w:val="left" w:pos="1440"/>
                <w:tab w:val="left" w:pos="2160"/>
                <w:tab w:val="left" w:pos="2880"/>
                <w:tab w:val="left" w:pos="4680"/>
                <w:tab w:val="left" w:pos="5400"/>
                <w:tab w:val="right" w:pos="9000"/>
              </w:tabs>
              <w:spacing w:before="60" w:after="6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auto"/>
                <w:sz w:val="22"/>
                <w:szCs w:val="22"/>
                <w:lang w:eastAsia="en-US"/>
              </w:rPr>
            </w:pPr>
            <w:r>
              <w:rPr>
                <w:rFonts w:ascii="Arial" w:hAnsi="Arial" w:cs="Arial"/>
                <w:color w:val="auto"/>
                <w:sz w:val="22"/>
                <w:szCs w:val="22"/>
                <w:lang w:eastAsia="en-US"/>
              </w:rPr>
              <w:t>2023/24</w:t>
            </w:r>
            <w:r w:rsidRPr="007D6CAF">
              <w:rPr>
                <w:rFonts w:ascii="Arial" w:hAnsi="Arial" w:cs="Arial"/>
                <w:color w:val="auto"/>
                <w:sz w:val="22"/>
                <w:szCs w:val="22"/>
                <w:lang w:eastAsia="en-US"/>
              </w:rPr>
              <w:t xml:space="preserve"> Performance</w:t>
            </w:r>
          </w:p>
        </w:tc>
        <w:tc>
          <w:tcPr>
            <w:cnfStyle w:val="000010000000" w:firstRow="0" w:lastRow="0" w:firstColumn="0" w:lastColumn="0" w:oddVBand="1" w:evenVBand="0" w:oddHBand="0" w:evenHBand="0" w:firstRowFirstColumn="0" w:firstRowLastColumn="0" w:lastRowFirstColumn="0" w:lastRowLastColumn="0"/>
            <w:tcW w:w="1984" w:type="dxa"/>
            <w:vAlign w:val="center"/>
          </w:tcPr>
          <w:p w14:paraId="04A37AAC" w14:textId="7D6EA6AA" w:rsidR="00514E4E" w:rsidRPr="007D6CAF" w:rsidRDefault="00514E4E" w:rsidP="00514E4E">
            <w:pPr>
              <w:tabs>
                <w:tab w:val="left" w:pos="1440"/>
                <w:tab w:val="left" w:pos="2160"/>
                <w:tab w:val="left" w:pos="2880"/>
                <w:tab w:val="left" w:pos="4680"/>
                <w:tab w:val="left" w:pos="5400"/>
                <w:tab w:val="right" w:pos="9000"/>
              </w:tabs>
              <w:spacing w:before="60" w:after="60"/>
              <w:jc w:val="center"/>
              <w:rPr>
                <w:rFonts w:ascii="Arial" w:hAnsi="Arial" w:cs="Arial"/>
                <w:b w:val="0"/>
                <w:bCs w:val="0"/>
                <w:color w:val="auto"/>
                <w:sz w:val="22"/>
                <w:szCs w:val="22"/>
                <w:lang w:eastAsia="en-US"/>
              </w:rPr>
            </w:pPr>
            <w:r>
              <w:rPr>
                <w:rFonts w:ascii="Arial" w:hAnsi="Arial" w:cs="Arial"/>
                <w:color w:val="auto"/>
                <w:sz w:val="22"/>
                <w:szCs w:val="22"/>
                <w:lang w:eastAsia="en-US"/>
              </w:rPr>
              <w:t>2024/25</w:t>
            </w:r>
            <w:r w:rsidRPr="007D6CAF">
              <w:rPr>
                <w:rFonts w:ascii="Arial" w:hAnsi="Arial" w:cs="Arial"/>
                <w:color w:val="auto"/>
                <w:sz w:val="22"/>
                <w:szCs w:val="22"/>
                <w:lang w:eastAsia="en-US"/>
              </w:rPr>
              <w:t xml:space="preserve"> Target</w:t>
            </w:r>
          </w:p>
        </w:tc>
        <w:tc>
          <w:tcPr>
            <w:tcW w:w="1843" w:type="dxa"/>
            <w:vAlign w:val="center"/>
          </w:tcPr>
          <w:p w14:paraId="29AD51C1" w14:textId="38742F59" w:rsidR="00514E4E" w:rsidRDefault="00514E4E" w:rsidP="00514E4E">
            <w:pPr>
              <w:tabs>
                <w:tab w:val="left" w:pos="2160"/>
                <w:tab w:val="left" w:pos="2880"/>
                <w:tab w:val="left" w:pos="4680"/>
                <w:tab w:val="left" w:pos="5400"/>
                <w:tab w:val="right" w:pos="9000"/>
              </w:tabs>
              <w:spacing w:before="60" w:after="60"/>
              <w:jc w:val="center"/>
              <w:cnfStyle w:val="100000000000" w:firstRow="1" w:lastRow="0" w:firstColumn="0" w:lastColumn="0" w:oddVBand="0" w:evenVBand="0" w:oddHBand="0" w:evenHBand="0" w:firstRowFirstColumn="0" w:firstRowLastColumn="0" w:lastRowFirstColumn="0" w:lastRowLastColumn="0"/>
              <w:rPr>
                <w:rFonts w:ascii="Arial" w:hAnsi="Arial" w:cs="Arial"/>
                <w:sz w:val="22"/>
                <w:szCs w:val="22"/>
                <w:lang w:eastAsia="en-US"/>
              </w:rPr>
            </w:pPr>
            <w:r>
              <w:rPr>
                <w:rFonts w:ascii="Arial" w:hAnsi="Arial" w:cs="Arial"/>
                <w:color w:val="auto"/>
                <w:sz w:val="22"/>
                <w:szCs w:val="22"/>
                <w:lang w:eastAsia="en-US"/>
              </w:rPr>
              <w:t>2024/25</w:t>
            </w:r>
            <w:r w:rsidRPr="00BB495F">
              <w:rPr>
                <w:rFonts w:ascii="Arial" w:hAnsi="Arial" w:cs="Arial"/>
                <w:color w:val="auto"/>
                <w:sz w:val="22"/>
                <w:szCs w:val="22"/>
                <w:lang w:eastAsia="en-US"/>
              </w:rPr>
              <w:t xml:space="preserve"> Performance</w:t>
            </w:r>
          </w:p>
        </w:tc>
      </w:tr>
      <w:tr w:rsidR="00514E4E" w:rsidRPr="00200F6A" w14:paraId="711D9C66" w14:textId="36CC76F7" w:rsidTr="00514E4E">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836" w:type="dxa"/>
            <w:vAlign w:val="center"/>
          </w:tcPr>
          <w:p w14:paraId="23A03B99" w14:textId="054CD601" w:rsidR="00514E4E" w:rsidRPr="00C84547" w:rsidRDefault="00514E4E" w:rsidP="00514E4E">
            <w:pPr>
              <w:tabs>
                <w:tab w:val="left" w:pos="1440"/>
                <w:tab w:val="left" w:pos="2160"/>
                <w:tab w:val="left" w:pos="2880"/>
                <w:tab w:val="left" w:pos="4680"/>
                <w:tab w:val="left" w:pos="5400"/>
                <w:tab w:val="right" w:pos="9000"/>
              </w:tabs>
              <w:spacing w:before="60" w:after="60"/>
              <w:jc w:val="both"/>
              <w:rPr>
                <w:rFonts w:ascii="Arial" w:hAnsi="Arial" w:cs="Arial"/>
                <w:b w:val="0"/>
                <w:bCs w:val="0"/>
                <w:color w:val="auto"/>
                <w:sz w:val="22"/>
                <w:szCs w:val="22"/>
                <w:lang w:eastAsia="en-US"/>
              </w:rPr>
            </w:pPr>
            <w:bookmarkStart w:id="47" w:name="_2.1_1"/>
            <w:bookmarkStart w:id="48" w:name="_Toc41146053"/>
            <w:bookmarkStart w:id="49" w:name="_Toc41305617"/>
            <w:bookmarkStart w:id="50" w:name="_Toc42705603"/>
            <w:bookmarkStart w:id="51" w:name="_Toc47349921"/>
            <w:bookmarkStart w:id="52" w:name="_Toc166164564"/>
            <w:bookmarkStart w:id="53" w:name="_Toc174715998"/>
            <w:bookmarkEnd w:id="47"/>
            <w:r w:rsidRPr="00C84547">
              <w:rPr>
                <w:rFonts w:ascii="Arial" w:hAnsi="Arial" w:cs="Arial"/>
                <w:color w:val="auto"/>
              </w:rPr>
              <w:t>2.1</w:t>
            </w:r>
            <w:bookmarkEnd w:id="48"/>
            <w:bookmarkEnd w:id="49"/>
            <w:bookmarkEnd w:id="50"/>
            <w:bookmarkEnd w:id="51"/>
            <w:bookmarkEnd w:id="52"/>
            <w:bookmarkEnd w:id="53"/>
          </w:p>
        </w:tc>
        <w:tc>
          <w:tcPr>
            <w:cnfStyle w:val="000010000000" w:firstRow="0" w:lastRow="0" w:firstColumn="0" w:lastColumn="0" w:oddVBand="1" w:evenVBand="0" w:oddHBand="0" w:evenHBand="0" w:firstRowFirstColumn="0" w:firstRowLastColumn="0" w:lastRowFirstColumn="0" w:lastRowLastColumn="0"/>
            <w:tcW w:w="8090" w:type="dxa"/>
            <w:shd w:val="clear" w:color="auto" w:fill="C6D9F1" w:themeFill="text2" w:themeFillTint="33"/>
          </w:tcPr>
          <w:p w14:paraId="551B1920" w14:textId="654B9A2C" w:rsidR="00514E4E" w:rsidRPr="00200F6A" w:rsidRDefault="00514E4E" w:rsidP="00514E4E">
            <w:pPr>
              <w:tabs>
                <w:tab w:val="left" w:pos="1440"/>
                <w:tab w:val="left" w:pos="2160"/>
                <w:tab w:val="left" w:pos="2880"/>
                <w:tab w:val="left" w:pos="4680"/>
                <w:tab w:val="left" w:pos="5400"/>
                <w:tab w:val="right" w:pos="9000"/>
              </w:tabs>
              <w:spacing w:before="60" w:after="60"/>
              <w:rPr>
                <w:rFonts w:ascii="Arial" w:hAnsi="Arial" w:cs="Arial"/>
                <w:sz w:val="22"/>
                <w:szCs w:val="22"/>
                <w:lang w:eastAsia="en-US"/>
              </w:rPr>
            </w:pPr>
            <w:r w:rsidRPr="001C3D4D">
              <w:rPr>
                <w:rFonts w:ascii="Arial" w:hAnsi="Arial" w:cs="Arial"/>
              </w:rPr>
              <w:t>Spend with Local Suppliers as a percentage of total influenceable spend.</w:t>
            </w:r>
          </w:p>
        </w:tc>
        <w:tc>
          <w:tcPr>
            <w:tcW w:w="1843" w:type="dxa"/>
            <w:shd w:val="clear" w:color="auto" w:fill="C6D9F1" w:themeFill="text2" w:themeFillTint="33"/>
            <w:vAlign w:val="center"/>
          </w:tcPr>
          <w:p w14:paraId="23AF2C6E" w14:textId="1418DB6E" w:rsidR="00514E4E" w:rsidRPr="007D6CAF" w:rsidRDefault="00514E4E" w:rsidP="00514E4E">
            <w:pPr>
              <w:spacing w:before="60" w:after="60"/>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eastAsia="en-US"/>
              </w:rPr>
            </w:pPr>
            <w:r w:rsidRPr="001C3D4D">
              <w:rPr>
                <w:rFonts w:ascii="Arial" w:hAnsi="Arial" w:cs="Arial"/>
              </w:rPr>
              <w:t>33.5%</w:t>
            </w:r>
          </w:p>
        </w:tc>
        <w:tc>
          <w:tcPr>
            <w:cnfStyle w:val="000010000000" w:firstRow="0" w:lastRow="0" w:firstColumn="0" w:lastColumn="0" w:oddVBand="1" w:evenVBand="0" w:oddHBand="0" w:evenHBand="0" w:firstRowFirstColumn="0" w:firstRowLastColumn="0" w:lastRowFirstColumn="0" w:lastRowLastColumn="0"/>
            <w:tcW w:w="1984" w:type="dxa"/>
            <w:shd w:val="clear" w:color="auto" w:fill="C6D9F1" w:themeFill="text2" w:themeFillTint="33"/>
            <w:vAlign w:val="center"/>
          </w:tcPr>
          <w:p w14:paraId="0AE19EC8" w14:textId="507FD960" w:rsidR="00514E4E" w:rsidRPr="007D6CAF" w:rsidRDefault="00514E4E" w:rsidP="00514E4E">
            <w:pPr>
              <w:spacing w:before="60" w:after="60"/>
              <w:contextualSpacing/>
              <w:jc w:val="center"/>
              <w:rPr>
                <w:rFonts w:ascii="Arial" w:hAnsi="Arial" w:cs="Arial"/>
                <w:sz w:val="22"/>
                <w:szCs w:val="22"/>
                <w:lang w:eastAsia="en-US"/>
              </w:rPr>
            </w:pPr>
            <w:r w:rsidRPr="001C3D4D">
              <w:rPr>
                <w:rFonts w:ascii="Arial" w:hAnsi="Arial" w:cs="Arial"/>
              </w:rPr>
              <w:t>33.75%</w:t>
            </w:r>
          </w:p>
        </w:tc>
        <w:tc>
          <w:tcPr>
            <w:tcW w:w="1843" w:type="dxa"/>
            <w:shd w:val="clear" w:color="auto" w:fill="C6D9F1" w:themeFill="text2" w:themeFillTint="33"/>
            <w:vAlign w:val="center"/>
          </w:tcPr>
          <w:p w14:paraId="65F7C1FF" w14:textId="6F83BF2A" w:rsidR="00514E4E" w:rsidRPr="00CA6852" w:rsidRDefault="00CA6852" w:rsidP="00514E4E">
            <w:pPr>
              <w:spacing w:before="60" w:after="60"/>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2"/>
                <w:szCs w:val="22"/>
                <w:lang w:eastAsia="en-US"/>
              </w:rPr>
            </w:pPr>
            <w:r w:rsidRPr="00CA6852">
              <w:rPr>
                <w:rFonts w:ascii="Arial" w:hAnsi="Arial" w:cs="Arial"/>
                <w:b/>
                <w:bCs/>
                <w:sz w:val="22"/>
                <w:szCs w:val="22"/>
                <w:lang w:eastAsia="en-US"/>
              </w:rPr>
              <w:t>34.9%</w:t>
            </w:r>
          </w:p>
        </w:tc>
      </w:tr>
      <w:tr w:rsidR="00514E4E" w:rsidRPr="00200F6A" w14:paraId="7A210C6C" w14:textId="255F7713" w:rsidTr="00514E4E">
        <w:trPr>
          <w:trHeight w:val="567"/>
        </w:trPr>
        <w:tc>
          <w:tcPr>
            <w:cnfStyle w:val="001000000000" w:firstRow="0" w:lastRow="0" w:firstColumn="1" w:lastColumn="0" w:oddVBand="0" w:evenVBand="0" w:oddHBand="0" w:evenHBand="0" w:firstRowFirstColumn="0" w:firstRowLastColumn="0" w:lastRowFirstColumn="0" w:lastRowLastColumn="0"/>
            <w:tcW w:w="836" w:type="dxa"/>
            <w:vAlign w:val="center"/>
          </w:tcPr>
          <w:p w14:paraId="1805DB7C" w14:textId="7E9F5EBC" w:rsidR="00514E4E" w:rsidRPr="00C84547" w:rsidRDefault="00514E4E" w:rsidP="00514E4E">
            <w:pPr>
              <w:tabs>
                <w:tab w:val="left" w:pos="1440"/>
                <w:tab w:val="left" w:pos="2160"/>
                <w:tab w:val="left" w:pos="2880"/>
                <w:tab w:val="left" w:pos="4680"/>
                <w:tab w:val="left" w:pos="5400"/>
                <w:tab w:val="right" w:pos="9000"/>
              </w:tabs>
              <w:spacing w:before="60" w:after="60"/>
              <w:jc w:val="both"/>
              <w:rPr>
                <w:rFonts w:ascii="Arial" w:hAnsi="Arial" w:cs="Arial"/>
                <w:b w:val="0"/>
                <w:bCs w:val="0"/>
                <w:color w:val="auto"/>
                <w:sz w:val="22"/>
                <w:szCs w:val="22"/>
                <w:lang w:eastAsia="en-US"/>
              </w:rPr>
            </w:pPr>
            <w:bookmarkStart w:id="54" w:name="_2.1"/>
            <w:bookmarkStart w:id="55" w:name="_Toc41146054"/>
            <w:bookmarkStart w:id="56" w:name="_Toc41305618"/>
            <w:bookmarkStart w:id="57" w:name="_Toc42705604"/>
            <w:bookmarkStart w:id="58" w:name="_Toc47349922"/>
            <w:bookmarkStart w:id="59" w:name="_Toc166164565"/>
            <w:bookmarkStart w:id="60" w:name="_Toc174715999"/>
            <w:bookmarkEnd w:id="54"/>
            <w:r w:rsidRPr="00C84547">
              <w:rPr>
                <w:rFonts w:ascii="Arial" w:hAnsi="Arial" w:cs="Arial"/>
                <w:color w:val="auto"/>
              </w:rPr>
              <w:t>2.2</w:t>
            </w:r>
            <w:bookmarkEnd w:id="55"/>
            <w:bookmarkEnd w:id="56"/>
            <w:bookmarkEnd w:id="57"/>
            <w:bookmarkEnd w:id="58"/>
            <w:bookmarkEnd w:id="59"/>
            <w:bookmarkEnd w:id="60"/>
          </w:p>
        </w:tc>
        <w:tc>
          <w:tcPr>
            <w:cnfStyle w:val="000010000000" w:firstRow="0" w:lastRow="0" w:firstColumn="0" w:lastColumn="0" w:oddVBand="1" w:evenVBand="0" w:oddHBand="0" w:evenHBand="0" w:firstRowFirstColumn="0" w:firstRowLastColumn="0" w:lastRowFirstColumn="0" w:lastRowLastColumn="0"/>
            <w:tcW w:w="8090" w:type="dxa"/>
            <w:shd w:val="clear" w:color="auto" w:fill="C6D9F1" w:themeFill="text2" w:themeFillTint="33"/>
          </w:tcPr>
          <w:p w14:paraId="33C1E336" w14:textId="49469FB7" w:rsidR="00514E4E" w:rsidRPr="00200F6A" w:rsidRDefault="00514E4E" w:rsidP="00514E4E">
            <w:pPr>
              <w:tabs>
                <w:tab w:val="left" w:pos="1440"/>
                <w:tab w:val="left" w:pos="2160"/>
                <w:tab w:val="left" w:pos="2880"/>
                <w:tab w:val="left" w:pos="4680"/>
                <w:tab w:val="left" w:pos="5400"/>
                <w:tab w:val="right" w:pos="9000"/>
              </w:tabs>
              <w:spacing w:before="60" w:after="60"/>
              <w:rPr>
                <w:rFonts w:ascii="Arial" w:hAnsi="Arial" w:cs="Arial"/>
                <w:sz w:val="22"/>
                <w:szCs w:val="22"/>
                <w:lang w:eastAsia="en-US"/>
              </w:rPr>
            </w:pPr>
            <w:r w:rsidRPr="001C3D4D">
              <w:rPr>
                <w:rFonts w:ascii="Arial" w:hAnsi="Arial" w:cs="Arial"/>
              </w:rPr>
              <w:t>Number of quick quote tender processes inviting a local supplier to bid as a percentage of all quick quote tender processes where a local supplier is available.</w:t>
            </w:r>
          </w:p>
        </w:tc>
        <w:tc>
          <w:tcPr>
            <w:tcW w:w="1843" w:type="dxa"/>
            <w:shd w:val="clear" w:color="auto" w:fill="C6D9F1" w:themeFill="text2" w:themeFillTint="33"/>
            <w:vAlign w:val="center"/>
          </w:tcPr>
          <w:p w14:paraId="374A00DA" w14:textId="3FF74055" w:rsidR="00514E4E" w:rsidRPr="007D6CAF" w:rsidRDefault="00514E4E" w:rsidP="00514E4E">
            <w:pPr>
              <w:spacing w:before="60" w:after="60"/>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eastAsia="en-US"/>
              </w:rPr>
            </w:pPr>
            <w:r w:rsidRPr="001C3D4D">
              <w:rPr>
                <w:rFonts w:ascii="Arial" w:hAnsi="Arial" w:cs="Arial"/>
              </w:rPr>
              <w:t>100%</w:t>
            </w:r>
          </w:p>
        </w:tc>
        <w:tc>
          <w:tcPr>
            <w:cnfStyle w:val="000010000000" w:firstRow="0" w:lastRow="0" w:firstColumn="0" w:lastColumn="0" w:oddVBand="1" w:evenVBand="0" w:oddHBand="0" w:evenHBand="0" w:firstRowFirstColumn="0" w:firstRowLastColumn="0" w:lastRowFirstColumn="0" w:lastRowLastColumn="0"/>
            <w:tcW w:w="1984" w:type="dxa"/>
            <w:shd w:val="clear" w:color="auto" w:fill="C6D9F1" w:themeFill="text2" w:themeFillTint="33"/>
            <w:vAlign w:val="center"/>
          </w:tcPr>
          <w:p w14:paraId="4FB15F55" w14:textId="4269CA68" w:rsidR="00514E4E" w:rsidRPr="007D6CAF" w:rsidRDefault="00514E4E" w:rsidP="00514E4E">
            <w:pPr>
              <w:spacing w:before="60" w:after="60"/>
              <w:contextualSpacing/>
              <w:jc w:val="center"/>
              <w:rPr>
                <w:rFonts w:ascii="Arial" w:hAnsi="Arial" w:cs="Arial"/>
                <w:sz w:val="22"/>
                <w:szCs w:val="22"/>
                <w:lang w:eastAsia="en-US"/>
              </w:rPr>
            </w:pPr>
            <w:r w:rsidRPr="001C3D4D">
              <w:rPr>
                <w:rFonts w:ascii="Arial" w:hAnsi="Arial" w:cs="Arial"/>
              </w:rPr>
              <w:t>100%</w:t>
            </w:r>
          </w:p>
        </w:tc>
        <w:tc>
          <w:tcPr>
            <w:tcW w:w="1843" w:type="dxa"/>
            <w:shd w:val="clear" w:color="auto" w:fill="C6D9F1" w:themeFill="text2" w:themeFillTint="33"/>
            <w:vAlign w:val="center"/>
          </w:tcPr>
          <w:p w14:paraId="1EC5DECD" w14:textId="2779B78C" w:rsidR="00514E4E" w:rsidRPr="005651E1" w:rsidRDefault="005651E1" w:rsidP="00514E4E">
            <w:pPr>
              <w:spacing w:before="60" w:after="60"/>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lang w:eastAsia="en-US"/>
              </w:rPr>
            </w:pPr>
            <w:r w:rsidRPr="005651E1">
              <w:rPr>
                <w:rFonts w:ascii="Arial" w:hAnsi="Arial" w:cs="Arial"/>
                <w:b/>
                <w:bCs/>
                <w:sz w:val="22"/>
                <w:szCs w:val="22"/>
                <w:lang w:eastAsia="en-US"/>
              </w:rPr>
              <w:t>100%</w:t>
            </w:r>
          </w:p>
        </w:tc>
      </w:tr>
      <w:tr w:rsidR="00514E4E" w:rsidRPr="00200F6A" w14:paraId="1906045E" w14:textId="7C0B05C4" w:rsidTr="00514E4E">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836" w:type="dxa"/>
            <w:vAlign w:val="center"/>
          </w:tcPr>
          <w:p w14:paraId="60E69567" w14:textId="1F8110D4" w:rsidR="00514E4E" w:rsidRPr="00C84547" w:rsidRDefault="00514E4E" w:rsidP="00514E4E">
            <w:pPr>
              <w:tabs>
                <w:tab w:val="left" w:pos="1440"/>
                <w:tab w:val="left" w:pos="2160"/>
                <w:tab w:val="left" w:pos="2880"/>
                <w:tab w:val="left" w:pos="4680"/>
                <w:tab w:val="left" w:pos="5400"/>
                <w:tab w:val="right" w:pos="9000"/>
              </w:tabs>
              <w:spacing w:before="60" w:after="60"/>
              <w:jc w:val="both"/>
              <w:rPr>
                <w:rFonts w:ascii="Arial" w:hAnsi="Arial" w:cs="Arial"/>
                <w:b w:val="0"/>
                <w:bCs w:val="0"/>
                <w:color w:val="auto"/>
                <w:sz w:val="22"/>
                <w:szCs w:val="22"/>
                <w:lang w:eastAsia="en-US"/>
              </w:rPr>
            </w:pPr>
            <w:bookmarkStart w:id="61" w:name="_2.2"/>
            <w:bookmarkStart w:id="62" w:name="_Toc174716000"/>
            <w:bookmarkEnd w:id="61"/>
            <w:r w:rsidRPr="00C84547">
              <w:rPr>
                <w:rFonts w:ascii="Arial" w:hAnsi="Arial" w:cs="Arial"/>
                <w:color w:val="auto"/>
              </w:rPr>
              <w:t>2.3</w:t>
            </w:r>
            <w:bookmarkEnd w:id="62"/>
          </w:p>
        </w:tc>
        <w:tc>
          <w:tcPr>
            <w:cnfStyle w:val="000010000000" w:firstRow="0" w:lastRow="0" w:firstColumn="0" w:lastColumn="0" w:oddVBand="1" w:evenVBand="0" w:oddHBand="0" w:evenHBand="0" w:firstRowFirstColumn="0" w:firstRowLastColumn="0" w:lastRowFirstColumn="0" w:lastRowLastColumn="0"/>
            <w:tcW w:w="8090" w:type="dxa"/>
            <w:shd w:val="clear" w:color="auto" w:fill="C6D9F1" w:themeFill="text2" w:themeFillTint="33"/>
          </w:tcPr>
          <w:p w14:paraId="08FE682A" w14:textId="0A95CBEE" w:rsidR="00514E4E" w:rsidRPr="00200F6A" w:rsidRDefault="00514E4E" w:rsidP="00514E4E">
            <w:pPr>
              <w:tabs>
                <w:tab w:val="left" w:pos="1440"/>
                <w:tab w:val="left" w:pos="2160"/>
                <w:tab w:val="left" w:pos="2880"/>
                <w:tab w:val="left" w:pos="4680"/>
                <w:tab w:val="left" w:pos="5400"/>
                <w:tab w:val="right" w:pos="9000"/>
              </w:tabs>
              <w:spacing w:before="60" w:after="60"/>
              <w:rPr>
                <w:rFonts w:ascii="Arial" w:hAnsi="Arial" w:cs="Arial"/>
                <w:sz w:val="22"/>
                <w:szCs w:val="22"/>
                <w:lang w:eastAsia="en-US"/>
              </w:rPr>
            </w:pPr>
            <w:r w:rsidRPr="001C3D4D">
              <w:rPr>
                <w:rFonts w:ascii="Arial" w:hAnsi="Arial" w:cs="Arial"/>
              </w:rPr>
              <w:t xml:space="preserve">Spend with </w:t>
            </w:r>
            <w:r>
              <w:rPr>
                <w:rFonts w:ascii="Arial" w:hAnsi="Arial" w:cs="Arial"/>
              </w:rPr>
              <w:t xml:space="preserve">local </w:t>
            </w:r>
            <w:r w:rsidRPr="001C3D4D">
              <w:rPr>
                <w:rFonts w:ascii="Arial" w:hAnsi="Arial" w:cs="Arial"/>
              </w:rPr>
              <w:t>SMEs as a percentage of total influenceable spend.</w:t>
            </w:r>
          </w:p>
        </w:tc>
        <w:tc>
          <w:tcPr>
            <w:tcW w:w="1843" w:type="dxa"/>
            <w:shd w:val="clear" w:color="auto" w:fill="C6D9F1" w:themeFill="text2" w:themeFillTint="33"/>
            <w:vAlign w:val="center"/>
          </w:tcPr>
          <w:p w14:paraId="16361937" w14:textId="059BAE66" w:rsidR="00514E4E" w:rsidRPr="00200F6A" w:rsidRDefault="00514E4E" w:rsidP="00514E4E">
            <w:pPr>
              <w:tabs>
                <w:tab w:val="left" w:pos="1440"/>
                <w:tab w:val="left" w:pos="2160"/>
                <w:tab w:val="left" w:pos="2880"/>
                <w:tab w:val="left" w:pos="4680"/>
                <w:tab w:val="left" w:pos="5400"/>
                <w:tab w:val="right" w:pos="9000"/>
              </w:tabs>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eastAsia="en-US"/>
              </w:rPr>
            </w:pPr>
            <w:r>
              <w:rPr>
                <w:rFonts w:ascii="Arial" w:hAnsi="Arial" w:cs="Arial"/>
              </w:rPr>
              <w:t>18.3</w:t>
            </w:r>
            <w:r w:rsidRPr="001C3D4D">
              <w:rPr>
                <w:rFonts w:ascii="Arial" w:hAnsi="Arial" w:cs="Arial"/>
              </w:rPr>
              <w:t>%</w:t>
            </w:r>
          </w:p>
        </w:tc>
        <w:tc>
          <w:tcPr>
            <w:cnfStyle w:val="000010000000" w:firstRow="0" w:lastRow="0" w:firstColumn="0" w:lastColumn="0" w:oddVBand="1" w:evenVBand="0" w:oddHBand="0" w:evenHBand="0" w:firstRowFirstColumn="0" w:firstRowLastColumn="0" w:lastRowFirstColumn="0" w:lastRowLastColumn="0"/>
            <w:tcW w:w="1984" w:type="dxa"/>
            <w:shd w:val="clear" w:color="auto" w:fill="C6D9F1" w:themeFill="text2" w:themeFillTint="33"/>
            <w:vAlign w:val="center"/>
          </w:tcPr>
          <w:p w14:paraId="24F946B5" w14:textId="4231F66D" w:rsidR="00514E4E" w:rsidRPr="007D6CAF" w:rsidRDefault="00514E4E" w:rsidP="00514E4E">
            <w:pPr>
              <w:spacing w:before="60" w:after="60"/>
              <w:jc w:val="center"/>
              <w:rPr>
                <w:rFonts w:ascii="Arial" w:hAnsi="Arial" w:cs="Arial"/>
                <w:sz w:val="22"/>
                <w:szCs w:val="22"/>
                <w:lang w:eastAsia="en-US"/>
              </w:rPr>
            </w:pPr>
            <w:r>
              <w:rPr>
                <w:rFonts w:ascii="Arial" w:hAnsi="Arial" w:cs="Arial"/>
              </w:rPr>
              <w:t>2</w:t>
            </w:r>
            <w:r w:rsidRPr="001C3D4D">
              <w:rPr>
                <w:rFonts w:ascii="Arial" w:hAnsi="Arial" w:cs="Arial"/>
              </w:rPr>
              <w:t>0.0%</w:t>
            </w:r>
          </w:p>
        </w:tc>
        <w:tc>
          <w:tcPr>
            <w:tcW w:w="1843" w:type="dxa"/>
            <w:shd w:val="clear" w:color="auto" w:fill="C6D9F1" w:themeFill="text2" w:themeFillTint="33"/>
            <w:vAlign w:val="center"/>
          </w:tcPr>
          <w:p w14:paraId="41A53E6A" w14:textId="7BDD4358" w:rsidR="00514E4E" w:rsidRPr="00CA6852" w:rsidRDefault="00CA6852" w:rsidP="00514E4E">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2"/>
                <w:szCs w:val="22"/>
                <w:lang w:eastAsia="en-US"/>
              </w:rPr>
            </w:pPr>
            <w:r>
              <w:rPr>
                <w:rFonts w:ascii="Arial" w:hAnsi="Arial" w:cs="Arial"/>
                <w:b/>
                <w:bCs/>
                <w:sz w:val="22"/>
                <w:szCs w:val="22"/>
                <w:lang w:eastAsia="en-US"/>
              </w:rPr>
              <w:t>23</w:t>
            </w:r>
            <w:r w:rsidRPr="00CA6852">
              <w:rPr>
                <w:rFonts w:ascii="Arial" w:hAnsi="Arial" w:cs="Arial"/>
                <w:b/>
                <w:bCs/>
                <w:sz w:val="22"/>
                <w:szCs w:val="22"/>
                <w:lang w:eastAsia="en-US"/>
              </w:rPr>
              <w:t>.9%</w:t>
            </w:r>
          </w:p>
        </w:tc>
      </w:tr>
      <w:tr w:rsidR="00514E4E" w:rsidRPr="00200F6A" w14:paraId="00DD289E" w14:textId="52EB99E2" w:rsidTr="00514E4E">
        <w:trPr>
          <w:trHeight w:val="567"/>
        </w:trPr>
        <w:tc>
          <w:tcPr>
            <w:cnfStyle w:val="001000000000" w:firstRow="0" w:lastRow="0" w:firstColumn="1" w:lastColumn="0" w:oddVBand="0" w:evenVBand="0" w:oddHBand="0" w:evenHBand="0" w:firstRowFirstColumn="0" w:firstRowLastColumn="0" w:lastRowFirstColumn="0" w:lastRowLastColumn="0"/>
            <w:tcW w:w="836" w:type="dxa"/>
            <w:vAlign w:val="center"/>
          </w:tcPr>
          <w:p w14:paraId="16E258FA" w14:textId="2FC91084" w:rsidR="00514E4E" w:rsidRPr="00C84547" w:rsidRDefault="00514E4E" w:rsidP="00514E4E">
            <w:pPr>
              <w:tabs>
                <w:tab w:val="left" w:pos="1440"/>
                <w:tab w:val="left" w:pos="2160"/>
                <w:tab w:val="left" w:pos="2880"/>
                <w:tab w:val="left" w:pos="4680"/>
                <w:tab w:val="left" w:pos="5400"/>
                <w:tab w:val="right" w:pos="9000"/>
              </w:tabs>
              <w:spacing w:before="60" w:after="60"/>
              <w:jc w:val="both"/>
              <w:rPr>
                <w:rFonts w:ascii="Arial" w:hAnsi="Arial" w:cs="Arial"/>
                <w:b w:val="0"/>
                <w:bCs w:val="0"/>
                <w:color w:val="auto"/>
                <w:sz w:val="22"/>
                <w:szCs w:val="22"/>
                <w:lang w:eastAsia="en-US"/>
              </w:rPr>
            </w:pPr>
            <w:bookmarkStart w:id="63" w:name="_2.3"/>
            <w:bookmarkStart w:id="64" w:name="_2.4"/>
            <w:bookmarkStart w:id="65" w:name="_Toc174716001"/>
            <w:bookmarkEnd w:id="63"/>
            <w:bookmarkEnd w:id="64"/>
            <w:r w:rsidRPr="00C84547">
              <w:rPr>
                <w:rFonts w:ascii="Arial" w:hAnsi="Arial" w:cs="Arial"/>
                <w:color w:val="auto"/>
              </w:rPr>
              <w:t>2.4</w:t>
            </w:r>
            <w:bookmarkEnd w:id="65"/>
          </w:p>
        </w:tc>
        <w:tc>
          <w:tcPr>
            <w:cnfStyle w:val="000010000000" w:firstRow="0" w:lastRow="0" w:firstColumn="0" w:lastColumn="0" w:oddVBand="1" w:evenVBand="0" w:oddHBand="0" w:evenHBand="0" w:firstRowFirstColumn="0" w:firstRowLastColumn="0" w:lastRowFirstColumn="0" w:lastRowLastColumn="0"/>
            <w:tcW w:w="8090" w:type="dxa"/>
            <w:shd w:val="clear" w:color="auto" w:fill="C6D9F1" w:themeFill="text2" w:themeFillTint="33"/>
          </w:tcPr>
          <w:p w14:paraId="047C2599" w14:textId="31716340" w:rsidR="00514E4E" w:rsidRPr="00200F6A" w:rsidRDefault="00514E4E" w:rsidP="00514E4E">
            <w:pPr>
              <w:tabs>
                <w:tab w:val="left" w:pos="1440"/>
                <w:tab w:val="left" w:pos="2160"/>
                <w:tab w:val="left" w:pos="2880"/>
                <w:tab w:val="left" w:pos="4680"/>
                <w:tab w:val="left" w:pos="5400"/>
                <w:tab w:val="right" w:pos="9000"/>
              </w:tabs>
              <w:spacing w:before="60" w:after="60"/>
              <w:rPr>
                <w:rFonts w:ascii="Arial" w:hAnsi="Arial" w:cs="Arial"/>
                <w:sz w:val="22"/>
                <w:szCs w:val="22"/>
                <w:lang w:eastAsia="en-US"/>
              </w:rPr>
            </w:pPr>
            <w:r w:rsidRPr="001C3D4D">
              <w:rPr>
                <w:rFonts w:ascii="Arial" w:hAnsi="Arial" w:cs="Arial"/>
              </w:rPr>
              <w:t xml:space="preserve">Spend with the </w:t>
            </w:r>
            <w:r>
              <w:rPr>
                <w:rFonts w:ascii="Arial" w:hAnsi="Arial" w:cs="Arial"/>
              </w:rPr>
              <w:t xml:space="preserve">local </w:t>
            </w:r>
            <w:r w:rsidRPr="001C3D4D">
              <w:rPr>
                <w:rFonts w:ascii="Arial" w:hAnsi="Arial" w:cs="Arial"/>
              </w:rPr>
              <w:t>Third Sector as a percentage of total influenceable spend.</w:t>
            </w:r>
          </w:p>
        </w:tc>
        <w:tc>
          <w:tcPr>
            <w:tcW w:w="1843" w:type="dxa"/>
            <w:shd w:val="clear" w:color="auto" w:fill="C6D9F1" w:themeFill="text2" w:themeFillTint="33"/>
            <w:vAlign w:val="center"/>
          </w:tcPr>
          <w:p w14:paraId="4D271001" w14:textId="29E1E5A3" w:rsidR="00514E4E" w:rsidRPr="00200F6A" w:rsidRDefault="00514E4E" w:rsidP="00514E4E">
            <w:pPr>
              <w:tabs>
                <w:tab w:val="left" w:pos="1440"/>
                <w:tab w:val="left" w:pos="2160"/>
                <w:tab w:val="left" w:pos="2880"/>
                <w:tab w:val="left" w:pos="4680"/>
                <w:tab w:val="left" w:pos="5400"/>
                <w:tab w:val="right" w:pos="9000"/>
              </w:tabs>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eastAsia="en-US"/>
              </w:rPr>
            </w:pPr>
            <w:r>
              <w:rPr>
                <w:rFonts w:ascii="Arial" w:hAnsi="Arial" w:cs="Arial"/>
              </w:rPr>
              <w:t>6.4</w:t>
            </w:r>
            <w:r w:rsidRPr="001C3D4D">
              <w:rPr>
                <w:rFonts w:ascii="Arial" w:hAnsi="Arial" w:cs="Arial"/>
              </w:rPr>
              <w:t>%</w:t>
            </w:r>
          </w:p>
        </w:tc>
        <w:tc>
          <w:tcPr>
            <w:cnfStyle w:val="000010000000" w:firstRow="0" w:lastRow="0" w:firstColumn="0" w:lastColumn="0" w:oddVBand="1" w:evenVBand="0" w:oddHBand="0" w:evenHBand="0" w:firstRowFirstColumn="0" w:firstRowLastColumn="0" w:lastRowFirstColumn="0" w:lastRowLastColumn="0"/>
            <w:tcW w:w="1984" w:type="dxa"/>
            <w:shd w:val="clear" w:color="auto" w:fill="C6D9F1" w:themeFill="text2" w:themeFillTint="33"/>
            <w:vAlign w:val="center"/>
          </w:tcPr>
          <w:p w14:paraId="31B48783" w14:textId="7F4D33E6" w:rsidR="00514E4E" w:rsidRPr="007D6CAF" w:rsidRDefault="00514E4E" w:rsidP="00514E4E">
            <w:pPr>
              <w:spacing w:before="60" w:after="60"/>
              <w:jc w:val="center"/>
              <w:rPr>
                <w:rFonts w:ascii="Arial" w:hAnsi="Arial" w:cs="Arial"/>
                <w:sz w:val="22"/>
                <w:szCs w:val="22"/>
                <w:lang w:eastAsia="en-US"/>
              </w:rPr>
            </w:pPr>
            <w:r>
              <w:rPr>
                <w:rFonts w:ascii="Arial" w:hAnsi="Arial" w:cs="Arial"/>
              </w:rPr>
              <w:t>6</w:t>
            </w:r>
            <w:r w:rsidRPr="001C3D4D">
              <w:rPr>
                <w:rFonts w:ascii="Arial" w:hAnsi="Arial" w:cs="Arial"/>
              </w:rPr>
              <w:t>.7%</w:t>
            </w:r>
          </w:p>
        </w:tc>
        <w:tc>
          <w:tcPr>
            <w:tcW w:w="1843" w:type="dxa"/>
            <w:shd w:val="clear" w:color="auto" w:fill="C6D9F1" w:themeFill="text2" w:themeFillTint="33"/>
            <w:vAlign w:val="center"/>
          </w:tcPr>
          <w:p w14:paraId="56807AE0" w14:textId="1C9ABCF1" w:rsidR="00514E4E" w:rsidRPr="00CA6852" w:rsidRDefault="00CA6852" w:rsidP="00514E4E">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lang w:eastAsia="en-US"/>
              </w:rPr>
            </w:pPr>
            <w:r w:rsidRPr="00CA6852">
              <w:rPr>
                <w:rFonts w:ascii="Arial" w:hAnsi="Arial" w:cs="Arial"/>
                <w:b/>
                <w:bCs/>
                <w:sz w:val="22"/>
                <w:szCs w:val="22"/>
                <w:lang w:eastAsia="en-US"/>
              </w:rPr>
              <w:t>6.7%</w:t>
            </w:r>
          </w:p>
        </w:tc>
      </w:tr>
      <w:tr w:rsidR="00C84547" w:rsidRPr="00200F6A" w14:paraId="378C132A" w14:textId="77777777" w:rsidTr="00514E4E">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836" w:type="dxa"/>
            <w:vAlign w:val="center"/>
          </w:tcPr>
          <w:p w14:paraId="23AC2333" w14:textId="30DA7A59" w:rsidR="00C84547" w:rsidRPr="00C84547" w:rsidRDefault="00C84547" w:rsidP="00C84547">
            <w:pPr>
              <w:tabs>
                <w:tab w:val="left" w:pos="1440"/>
                <w:tab w:val="left" w:pos="2160"/>
                <w:tab w:val="left" w:pos="2880"/>
                <w:tab w:val="left" w:pos="4680"/>
                <w:tab w:val="left" w:pos="5400"/>
                <w:tab w:val="right" w:pos="9000"/>
              </w:tabs>
              <w:spacing w:before="60" w:after="60"/>
              <w:jc w:val="both"/>
              <w:rPr>
                <w:rFonts w:ascii="Arial" w:hAnsi="Arial" w:cs="Arial"/>
                <w:b w:val="0"/>
                <w:bCs w:val="0"/>
                <w:color w:val="auto"/>
              </w:rPr>
            </w:pPr>
            <w:bookmarkStart w:id="66" w:name="_Toc174716002"/>
            <w:r w:rsidRPr="00C84547">
              <w:rPr>
                <w:rFonts w:ascii="Arial" w:hAnsi="Arial" w:cs="Arial"/>
                <w:color w:val="auto"/>
              </w:rPr>
              <w:t>2.5</w:t>
            </w:r>
            <w:bookmarkEnd w:id="66"/>
          </w:p>
        </w:tc>
        <w:tc>
          <w:tcPr>
            <w:cnfStyle w:val="000010000000" w:firstRow="0" w:lastRow="0" w:firstColumn="0" w:lastColumn="0" w:oddVBand="1" w:evenVBand="0" w:oddHBand="0" w:evenHBand="0" w:firstRowFirstColumn="0" w:firstRowLastColumn="0" w:lastRowFirstColumn="0" w:lastRowLastColumn="0"/>
            <w:tcW w:w="8090" w:type="dxa"/>
            <w:shd w:val="clear" w:color="auto" w:fill="C6D9F1" w:themeFill="text2" w:themeFillTint="33"/>
          </w:tcPr>
          <w:p w14:paraId="1DCF2615" w14:textId="4894665F" w:rsidR="00C84547" w:rsidRPr="001C3D4D" w:rsidRDefault="00C84547" w:rsidP="00C84547">
            <w:pPr>
              <w:tabs>
                <w:tab w:val="left" w:pos="1440"/>
                <w:tab w:val="left" w:pos="2160"/>
                <w:tab w:val="left" w:pos="2880"/>
                <w:tab w:val="left" w:pos="4680"/>
                <w:tab w:val="left" w:pos="5400"/>
                <w:tab w:val="right" w:pos="9000"/>
              </w:tabs>
              <w:spacing w:before="60" w:after="60"/>
              <w:rPr>
                <w:rFonts w:ascii="Arial" w:hAnsi="Arial" w:cs="Arial"/>
              </w:rPr>
            </w:pPr>
            <w:r w:rsidRPr="001C3D4D">
              <w:rPr>
                <w:rFonts w:ascii="Arial" w:hAnsi="Arial" w:cs="Arial"/>
              </w:rPr>
              <w:t xml:space="preserve">Spend with the </w:t>
            </w:r>
            <w:r>
              <w:rPr>
                <w:rFonts w:ascii="Arial" w:hAnsi="Arial" w:cs="Arial"/>
              </w:rPr>
              <w:t xml:space="preserve">local </w:t>
            </w:r>
            <w:r w:rsidRPr="001C3D4D">
              <w:rPr>
                <w:rFonts w:ascii="Arial" w:hAnsi="Arial" w:cs="Arial"/>
              </w:rPr>
              <w:t>Supported Businesses as a percentage of total influenceable spend.</w:t>
            </w:r>
          </w:p>
        </w:tc>
        <w:tc>
          <w:tcPr>
            <w:tcW w:w="1843" w:type="dxa"/>
            <w:shd w:val="clear" w:color="auto" w:fill="C6D9F1" w:themeFill="text2" w:themeFillTint="33"/>
            <w:vAlign w:val="center"/>
          </w:tcPr>
          <w:p w14:paraId="2EF4C334" w14:textId="002833A4" w:rsidR="00C84547" w:rsidRDefault="00C84547" w:rsidP="00C84547">
            <w:pPr>
              <w:tabs>
                <w:tab w:val="left" w:pos="1440"/>
                <w:tab w:val="left" w:pos="2160"/>
                <w:tab w:val="left" w:pos="2880"/>
                <w:tab w:val="left" w:pos="4680"/>
                <w:tab w:val="left" w:pos="5400"/>
                <w:tab w:val="right" w:pos="9000"/>
              </w:tabs>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C3D4D">
              <w:rPr>
                <w:rFonts w:ascii="Arial" w:hAnsi="Arial" w:cs="Arial"/>
              </w:rPr>
              <w:t>0.</w:t>
            </w:r>
            <w:r>
              <w:rPr>
                <w:rFonts w:ascii="Arial" w:hAnsi="Arial" w:cs="Arial"/>
              </w:rPr>
              <w:t>02</w:t>
            </w:r>
            <w:r w:rsidRPr="001C3D4D">
              <w:rPr>
                <w:rFonts w:ascii="Arial" w:hAnsi="Arial" w:cs="Arial"/>
              </w:rPr>
              <w:t>%</w:t>
            </w:r>
          </w:p>
        </w:tc>
        <w:tc>
          <w:tcPr>
            <w:cnfStyle w:val="000010000000" w:firstRow="0" w:lastRow="0" w:firstColumn="0" w:lastColumn="0" w:oddVBand="1" w:evenVBand="0" w:oddHBand="0" w:evenHBand="0" w:firstRowFirstColumn="0" w:firstRowLastColumn="0" w:lastRowFirstColumn="0" w:lastRowLastColumn="0"/>
            <w:tcW w:w="1984" w:type="dxa"/>
            <w:shd w:val="clear" w:color="auto" w:fill="C6D9F1" w:themeFill="text2" w:themeFillTint="33"/>
            <w:vAlign w:val="center"/>
          </w:tcPr>
          <w:p w14:paraId="7EF177FB" w14:textId="2151C7FD" w:rsidR="00C84547" w:rsidRDefault="00C84547" w:rsidP="00C84547">
            <w:pPr>
              <w:spacing w:before="60" w:after="60"/>
              <w:jc w:val="center"/>
              <w:rPr>
                <w:rFonts w:ascii="Arial" w:hAnsi="Arial" w:cs="Arial"/>
              </w:rPr>
            </w:pPr>
            <w:r w:rsidRPr="001C3D4D">
              <w:rPr>
                <w:rFonts w:ascii="Arial" w:hAnsi="Arial" w:cs="Arial"/>
              </w:rPr>
              <w:t>0.</w:t>
            </w:r>
            <w:r>
              <w:rPr>
                <w:rFonts w:ascii="Arial" w:hAnsi="Arial" w:cs="Arial"/>
              </w:rPr>
              <w:t>02</w:t>
            </w:r>
            <w:r w:rsidRPr="001C3D4D">
              <w:rPr>
                <w:rFonts w:ascii="Arial" w:hAnsi="Arial" w:cs="Arial"/>
              </w:rPr>
              <w:t>%</w:t>
            </w:r>
          </w:p>
        </w:tc>
        <w:tc>
          <w:tcPr>
            <w:tcW w:w="1843" w:type="dxa"/>
            <w:shd w:val="clear" w:color="auto" w:fill="C6D9F1" w:themeFill="text2" w:themeFillTint="33"/>
            <w:vAlign w:val="center"/>
          </w:tcPr>
          <w:p w14:paraId="1094CD13" w14:textId="7423EF7A" w:rsidR="00C84547" w:rsidRPr="00CA6852" w:rsidRDefault="00CA6852" w:rsidP="00C84547">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2"/>
                <w:szCs w:val="22"/>
                <w:lang w:eastAsia="en-US"/>
              </w:rPr>
            </w:pPr>
            <w:r w:rsidRPr="00CA6852">
              <w:rPr>
                <w:rFonts w:ascii="Arial" w:hAnsi="Arial" w:cs="Arial"/>
                <w:b/>
                <w:bCs/>
                <w:sz w:val="22"/>
                <w:szCs w:val="22"/>
                <w:lang w:eastAsia="en-US"/>
              </w:rPr>
              <w:t>0.01%</w:t>
            </w:r>
          </w:p>
        </w:tc>
      </w:tr>
    </w:tbl>
    <w:p w14:paraId="503E498F" w14:textId="77777777" w:rsidR="007D6CAF" w:rsidRDefault="007D6CAF" w:rsidP="00B913CA">
      <w:pPr>
        <w:tabs>
          <w:tab w:val="left" w:pos="142"/>
        </w:tabs>
        <w:ind w:firstLine="142"/>
        <w:rPr>
          <w:rFonts w:ascii="Arial" w:eastAsia="Times" w:hAnsi="Arial" w:cs="Arial"/>
          <w:b/>
          <w:color w:val="0070C0"/>
          <w:sz w:val="28"/>
          <w:szCs w:val="20"/>
          <w:lang w:eastAsia="en-US"/>
        </w:rPr>
      </w:pPr>
    </w:p>
    <w:p w14:paraId="7F1248C7" w14:textId="77777777" w:rsidR="007D6CAF" w:rsidRDefault="007D6CAF">
      <w:pPr>
        <w:rPr>
          <w:rFonts w:ascii="Arial" w:eastAsia="Times" w:hAnsi="Arial" w:cs="Arial"/>
          <w:b/>
          <w:color w:val="0070C0"/>
          <w:sz w:val="28"/>
          <w:szCs w:val="20"/>
          <w:lang w:eastAsia="en-US"/>
        </w:rPr>
      </w:pPr>
      <w:r>
        <w:rPr>
          <w:rFonts w:ascii="Arial" w:eastAsia="Times" w:hAnsi="Arial" w:cs="Arial"/>
          <w:b/>
          <w:color w:val="0070C0"/>
          <w:sz w:val="28"/>
          <w:szCs w:val="20"/>
          <w:lang w:eastAsia="en-US"/>
        </w:rPr>
        <w:br w:type="page"/>
      </w:r>
    </w:p>
    <w:p w14:paraId="0A53C931" w14:textId="77777777" w:rsidR="009565CB" w:rsidRPr="008B4998" w:rsidRDefault="009565CB" w:rsidP="009565CB">
      <w:pPr>
        <w:pStyle w:val="BodyText"/>
        <w:ind w:left="1729" w:hanging="1729"/>
        <w:rPr>
          <w:b/>
          <w:color w:val="0070C0"/>
        </w:rPr>
      </w:pPr>
      <w:r w:rsidRPr="008B4998">
        <w:rPr>
          <w:b/>
          <w:color w:val="0070C0"/>
        </w:rPr>
        <w:lastRenderedPageBreak/>
        <w:t>Key area 3: Community Wealth Building – Fair Work First and Community Benefits</w:t>
      </w:r>
    </w:p>
    <w:p w14:paraId="0508473C" w14:textId="77777777" w:rsidR="00B913CA" w:rsidRPr="00B913CA" w:rsidRDefault="00B913CA" w:rsidP="00B913CA">
      <w:pPr>
        <w:ind w:hanging="1730"/>
        <w:rPr>
          <w:rFonts w:ascii="Arial" w:eastAsia="Times" w:hAnsi="Arial" w:cs="Arial"/>
          <w:b/>
          <w:color w:val="0070C0"/>
          <w:sz w:val="28"/>
          <w:szCs w:val="20"/>
          <w:lang w:eastAsia="en-US"/>
        </w:rPr>
      </w:pPr>
    </w:p>
    <w:tbl>
      <w:tblPr>
        <w:tblStyle w:val="GridTable5Dark-Accent1"/>
        <w:tblW w:w="14455" w:type="dxa"/>
        <w:tblLayout w:type="fixed"/>
        <w:tblLook w:val="00A0" w:firstRow="1" w:lastRow="0" w:firstColumn="1" w:lastColumn="0" w:noHBand="0" w:noVBand="0"/>
      </w:tblPr>
      <w:tblGrid>
        <w:gridCol w:w="738"/>
        <w:gridCol w:w="8188"/>
        <w:gridCol w:w="1843"/>
        <w:gridCol w:w="1984"/>
        <w:gridCol w:w="1702"/>
      </w:tblGrid>
      <w:tr w:rsidR="007B0FE3" w:rsidRPr="00EC6DC2" w14:paraId="03364798" w14:textId="145F1103" w:rsidTr="007B0FE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8" w:type="dxa"/>
            <w:vAlign w:val="center"/>
          </w:tcPr>
          <w:p w14:paraId="334ABFE5" w14:textId="77777777" w:rsidR="007B0FE3" w:rsidRPr="00EC6DC2" w:rsidRDefault="007B0FE3" w:rsidP="007B0FE3">
            <w:pPr>
              <w:tabs>
                <w:tab w:val="left" w:pos="884"/>
                <w:tab w:val="left" w:pos="1440"/>
                <w:tab w:val="left" w:pos="2160"/>
                <w:tab w:val="left" w:pos="2880"/>
                <w:tab w:val="left" w:pos="4680"/>
                <w:tab w:val="left" w:pos="5400"/>
                <w:tab w:val="right" w:pos="9000"/>
              </w:tabs>
              <w:spacing w:before="60" w:after="60"/>
              <w:jc w:val="both"/>
              <w:rPr>
                <w:rFonts w:ascii="Arial" w:hAnsi="Arial" w:cs="Arial"/>
                <w:color w:val="auto"/>
                <w:sz w:val="22"/>
                <w:szCs w:val="22"/>
                <w:lang w:eastAsia="en-US"/>
              </w:rPr>
            </w:pPr>
            <w:r w:rsidRPr="00EC6DC2">
              <w:rPr>
                <w:rFonts w:ascii="Arial" w:hAnsi="Arial" w:cs="Arial"/>
                <w:color w:val="auto"/>
                <w:sz w:val="22"/>
                <w:szCs w:val="22"/>
                <w:lang w:eastAsia="en-US"/>
              </w:rPr>
              <w:t>PI No.</w:t>
            </w:r>
          </w:p>
        </w:tc>
        <w:tc>
          <w:tcPr>
            <w:cnfStyle w:val="000010000000" w:firstRow="0" w:lastRow="0" w:firstColumn="0" w:lastColumn="0" w:oddVBand="1" w:evenVBand="0" w:oddHBand="0" w:evenHBand="0" w:firstRowFirstColumn="0" w:firstRowLastColumn="0" w:lastRowFirstColumn="0" w:lastRowLastColumn="0"/>
            <w:tcW w:w="8188" w:type="dxa"/>
            <w:vAlign w:val="center"/>
          </w:tcPr>
          <w:p w14:paraId="55B08650" w14:textId="77777777" w:rsidR="007B0FE3" w:rsidRPr="00EC6DC2" w:rsidRDefault="007B0FE3" w:rsidP="007B0FE3">
            <w:pPr>
              <w:tabs>
                <w:tab w:val="left" w:pos="884"/>
                <w:tab w:val="left" w:pos="1440"/>
                <w:tab w:val="left" w:pos="2160"/>
                <w:tab w:val="left" w:pos="2880"/>
                <w:tab w:val="left" w:pos="4680"/>
                <w:tab w:val="left" w:pos="5400"/>
                <w:tab w:val="right" w:pos="9000"/>
              </w:tabs>
              <w:spacing w:before="60" w:after="60"/>
              <w:rPr>
                <w:rFonts w:ascii="Arial" w:hAnsi="Arial" w:cs="Arial"/>
                <w:b w:val="0"/>
                <w:bCs w:val="0"/>
                <w:color w:val="auto"/>
                <w:sz w:val="22"/>
                <w:szCs w:val="22"/>
                <w:lang w:eastAsia="en-US"/>
              </w:rPr>
            </w:pPr>
            <w:r w:rsidRPr="00EC6DC2">
              <w:rPr>
                <w:rFonts w:ascii="Arial" w:hAnsi="Arial" w:cs="Arial"/>
                <w:color w:val="auto"/>
                <w:sz w:val="22"/>
                <w:szCs w:val="22"/>
                <w:lang w:eastAsia="en-US"/>
              </w:rPr>
              <w:t>Performance Indicator Name</w:t>
            </w:r>
          </w:p>
        </w:tc>
        <w:tc>
          <w:tcPr>
            <w:tcW w:w="1843" w:type="dxa"/>
            <w:vAlign w:val="center"/>
          </w:tcPr>
          <w:p w14:paraId="78EC93F6" w14:textId="49550118" w:rsidR="007B0FE3" w:rsidRPr="00EC6DC2" w:rsidRDefault="007B0FE3" w:rsidP="007B0FE3">
            <w:pPr>
              <w:tabs>
                <w:tab w:val="left" w:pos="884"/>
                <w:tab w:val="left" w:pos="1440"/>
                <w:tab w:val="left" w:pos="2160"/>
                <w:tab w:val="left" w:pos="2880"/>
                <w:tab w:val="left" w:pos="4680"/>
                <w:tab w:val="left" w:pos="5400"/>
                <w:tab w:val="right" w:pos="9000"/>
              </w:tabs>
              <w:spacing w:before="60" w:after="6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auto"/>
                <w:sz w:val="22"/>
                <w:szCs w:val="22"/>
                <w:lang w:eastAsia="en-US"/>
              </w:rPr>
            </w:pPr>
            <w:r>
              <w:rPr>
                <w:rFonts w:ascii="Arial" w:hAnsi="Arial" w:cs="Arial"/>
                <w:color w:val="auto"/>
                <w:sz w:val="22"/>
                <w:szCs w:val="22"/>
                <w:lang w:eastAsia="en-US"/>
              </w:rPr>
              <w:t>2023/24</w:t>
            </w:r>
            <w:r w:rsidRPr="007D6CAF">
              <w:rPr>
                <w:rFonts w:ascii="Arial" w:hAnsi="Arial" w:cs="Arial"/>
                <w:color w:val="auto"/>
                <w:sz w:val="22"/>
                <w:szCs w:val="22"/>
                <w:lang w:eastAsia="en-US"/>
              </w:rPr>
              <w:t xml:space="preserve"> Performance</w:t>
            </w:r>
          </w:p>
        </w:tc>
        <w:tc>
          <w:tcPr>
            <w:cnfStyle w:val="000010000000" w:firstRow="0" w:lastRow="0" w:firstColumn="0" w:lastColumn="0" w:oddVBand="1" w:evenVBand="0" w:oddHBand="0" w:evenHBand="0" w:firstRowFirstColumn="0" w:firstRowLastColumn="0" w:lastRowFirstColumn="0" w:lastRowLastColumn="0"/>
            <w:tcW w:w="1984" w:type="dxa"/>
            <w:vAlign w:val="center"/>
          </w:tcPr>
          <w:p w14:paraId="0F0A61EC" w14:textId="743D67B5" w:rsidR="007B0FE3" w:rsidRPr="00EC6DC2" w:rsidRDefault="007B0FE3" w:rsidP="007B0FE3">
            <w:pPr>
              <w:tabs>
                <w:tab w:val="left" w:pos="884"/>
                <w:tab w:val="left" w:pos="1440"/>
                <w:tab w:val="left" w:pos="2160"/>
                <w:tab w:val="left" w:pos="2880"/>
                <w:tab w:val="left" w:pos="4680"/>
                <w:tab w:val="left" w:pos="5400"/>
                <w:tab w:val="right" w:pos="9000"/>
              </w:tabs>
              <w:spacing w:before="60" w:after="60"/>
              <w:jc w:val="center"/>
              <w:rPr>
                <w:rFonts w:ascii="Arial" w:hAnsi="Arial" w:cs="Arial"/>
                <w:b w:val="0"/>
                <w:bCs w:val="0"/>
                <w:color w:val="auto"/>
                <w:sz w:val="22"/>
                <w:szCs w:val="22"/>
                <w:lang w:eastAsia="en-US"/>
              </w:rPr>
            </w:pPr>
            <w:r>
              <w:rPr>
                <w:rFonts w:ascii="Arial" w:hAnsi="Arial" w:cs="Arial"/>
                <w:color w:val="auto"/>
                <w:sz w:val="22"/>
                <w:szCs w:val="22"/>
                <w:lang w:eastAsia="en-US"/>
              </w:rPr>
              <w:t>2024/25</w:t>
            </w:r>
            <w:r w:rsidRPr="00EC6DC2">
              <w:rPr>
                <w:rFonts w:ascii="Arial" w:hAnsi="Arial" w:cs="Arial"/>
                <w:color w:val="auto"/>
                <w:sz w:val="22"/>
                <w:szCs w:val="22"/>
                <w:lang w:eastAsia="en-US"/>
              </w:rPr>
              <w:t xml:space="preserve"> Target</w:t>
            </w:r>
          </w:p>
        </w:tc>
        <w:tc>
          <w:tcPr>
            <w:tcW w:w="1702" w:type="dxa"/>
            <w:vAlign w:val="center"/>
          </w:tcPr>
          <w:p w14:paraId="069C6863" w14:textId="5DBCC07A" w:rsidR="007B0FE3" w:rsidRDefault="007B0FE3" w:rsidP="007B0FE3">
            <w:pPr>
              <w:tabs>
                <w:tab w:val="left" w:pos="884"/>
                <w:tab w:val="left" w:pos="1440"/>
                <w:tab w:val="left" w:pos="2160"/>
                <w:tab w:val="left" w:pos="2880"/>
                <w:tab w:val="left" w:pos="4680"/>
                <w:tab w:val="left" w:pos="5400"/>
                <w:tab w:val="right" w:pos="9000"/>
              </w:tabs>
              <w:spacing w:before="60" w:after="60"/>
              <w:jc w:val="center"/>
              <w:cnfStyle w:val="100000000000" w:firstRow="1" w:lastRow="0" w:firstColumn="0" w:lastColumn="0" w:oddVBand="0" w:evenVBand="0" w:oddHBand="0" w:evenHBand="0" w:firstRowFirstColumn="0" w:firstRowLastColumn="0" w:lastRowFirstColumn="0" w:lastRowLastColumn="0"/>
              <w:rPr>
                <w:rFonts w:ascii="Arial" w:hAnsi="Arial" w:cs="Arial"/>
                <w:sz w:val="22"/>
                <w:szCs w:val="22"/>
                <w:lang w:eastAsia="en-US"/>
              </w:rPr>
            </w:pPr>
            <w:r>
              <w:rPr>
                <w:rFonts w:ascii="Arial" w:hAnsi="Arial" w:cs="Arial"/>
                <w:color w:val="auto"/>
                <w:sz w:val="22"/>
                <w:szCs w:val="22"/>
                <w:lang w:eastAsia="en-US"/>
              </w:rPr>
              <w:t>2024/25</w:t>
            </w:r>
            <w:r w:rsidRPr="00BB495F">
              <w:rPr>
                <w:rFonts w:ascii="Arial" w:hAnsi="Arial" w:cs="Arial"/>
                <w:color w:val="auto"/>
                <w:sz w:val="22"/>
                <w:szCs w:val="22"/>
                <w:lang w:eastAsia="en-US"/>
              </w:rPr>
              <w:t xml:space="preserve"> Performance</w:t>
            </w:r>
          </w:p>
        </w:tc>
      </w:tr>
      <w:tr w:rsidR="00A32450" w:rsidRPr="00200F6A" w14:paraId="4DBA3DE1" w14:textId="0C2F89EF" w:rsidTr="007B0FE3">
        <w:trPr>
          <w:cnfStyle w:val="000000100000" w:firstRow="0" w:lastRow="0" w:firstColumn="0" w:lastColumn="0" w:oddVBand="0" w:evenVBand="0" w:oddHBand="1" w:evenHBand="0" w:firstRowFirstColumn="0" w:firstRowLastColumn="0" w:lastRowFirstColumn="0" w:lastRowLastColumn="0"/>
          <w:trHeight w:val="537"/>
        </w:trPr>
        <w:tc>
          <w:tcPr>
            <w:cnfStyle w:val="001000000000" w:firstRow="0" w:lastRow="0" w:firstColumn="1" w:lastColumn="0" w:oddVBand="0" w:evenVBand="0" w:oddHBand="0" w:evenHBand="0" w:firstRowFirstColumn="0" w:firstRowLastColumn="0" w:lastRowFirstColumn="0" w:lastRowLastColumn="0"/>
            <w:tcW w:w="738" w:type="dxa"/>
            <w:vAlign w:val="center"/>
          </w:tcPr>
          <w:p w14:paraId="546551FB" w14:textId="0285E5B7" w:rsidR="00A32450" w:rsidRPr="00C62A79" w:rsidRDefault="00A32450" w:rsidP="00A32450">
            <w:pPr>
              <w:tabs>
                <w:tab w:val="left" w:pos="884"/>
              </w:tabs>
              <w:autoSpaceDE w:val="0"/>
              <w:autoSpaceDN w:val="0"/>
              <w:adjustRightInd w:val="0"/>
              <w:spacing w:before="60" w:after="60"/>
              <w:rPr>
                <w:rFonts w:ascii="Arial" w:hAnsi="Arial" w:cs="Arial"/>
                <w:b w:val="0"/>
                <w:bCs w:val="0"/>
                <w:color w:val="auto"/>
                <w:sz w:val="22"/>
                <w:szCs w:val="22"/>
              </w:rPr>
            </w:pPr>
            <w:bookmarkStart w:id="67" w:name="_3.1"/>
            <w:bookmarkStart w:id="68" w:name="_Toc41305621"/>
            <w:bookmarkStart w:id="69" w:name="_Toc42705607"/>
            <w:bookmarkStart w:id="70" w:name="_Toc47349925"/>
            <w:bookmarkStart w:id="71" w:name="_Toc166164566"/>
            <w:bookmarkStart w:id="72" w:name="_Toc174716003"/>
            <w:bookmarkEnd w:id="67"/>
            <w:r w:rsidRPr="00C62A79">
              <w:rPr>
                <w:rFonts w:ascii="Arial" w:hAnsi="Arial" w:cs="Arial"/>
                <w:color w:val="auto"/>
              </w:rPr>
              <w:t>3.1</w:t>
            </w:r>
            <w:bookmarkEnd w:id="68"/>
            <w:bookmarkEnd w:id="69"/>
            <w:bookmarkEnd w:id="70"/>
            <w:bookmarkEnd w:id="71"/>
            <w:bookmarkEnd w:id="72"/>
          </w:p>
        </w:tc>
        <w:tc>
          <w:tcPr>
            <w:cnfStyle w:val="000010000000" w:firstRow="0" w:lastRow="0" w:firstColumn="0" w:lastColumn="0" w:oddVBand="1" w:evenVBand="0" w:oddHBand="0" w:evenHBand="0" w:firstRowFirstColumn="0" w:firstRowLastColumn="0" w:lastRowFirstColumn="0" w:lastRowLastColumn="0"/>
            <w:tcW w:w="8188" w:type="dxa"/>
            <w:shd w:val="clear" w:color="auto" w:fill="C6D9F1" w:themeFill="text2" w:themeFillTint="33"/>
            <w:vAlign w:val="center"/>
          </w:tcPr>
          <w:p w14:paraId="4E06FA21" w14:textId="1CEF9FEC" w:rsidR="00A32450" w:rsidRPr="00200F6A" w:rsidRDefault="00A32450" w:rsidP="00A32450">
            <w:pPr>
              <w:tabs>
                <w:tab w:val="left" w:pos="884"/>
              </w:tabs>
              <w:autoSpaceDE w:val="0"/>
              <w:autoSpaceDN w:val="0"/>
              <w:adjustRightInd w:val="0"/>
              <w:spacing w:before="60" w:after="60"/>
              <w:rPr>
                <w:rFonts w:ascii="Arial" w:hAnsi="Arial" w:cs="Arial"/>
                <w:sz w:val="22"/>
                <w:szCs w:val="22"/>
              </w:rPr>
            </w:pPr>
            <w:r w:rsidRPr="00FE220C">
              <w:rPr>
                <w:rFonts w:ascii="Arial" w:hAnsi="Arial" w:cs="Arial"/>
              </w:rPr>
              <w:t xml:space="preserve">Number of relevant Category C contracts awarded during the period that included Fair Work First award criteria as a percentage of all relevant Category C contracts awarded.  </w:t>
            </w:r>
          </w:p>
        </w:tc>
        <w:tc>
          <w:tcPr>
            <w:tcW w:w="1843" w:type="dxa"/>
            <w:shd w:val="clear" w:color="auto" w:fill="C6D9F1" w:themeFill="text2" w:themeFillTint="33"/>
            <w:vAlign w:val="center"/>
          </w:tcPr>
          <w:p w14:paraId="02C7C80C" w14:textId="26F167CD" w:rsidR="00A32450" w:rsidRPr="00200F6A" w:rsidRDefault="009E3538" w:rsidP="00A32450">
            <w:pPr>
              <w:tabs>
                <w:tab w:val="left" w:pos="884"/>
              </w:tabs>
              <w:spacing w:before="60" w:after="60"/>
              <w:contextualSpacing/>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2"/>
                <w:szCs w:val="22"/>
                <w:lang w:eastAsia="en-US"/>
              </w:rPr>
            </w:pPr>
            <w:r w:rsidRPr="00FE220C">
              <w:rPr>
                <w:rFonts w:ascii="Arial" w:hAnsi="Arial" w:cs="Arial"/>
              </w:rPr>
              <w:t>Not measured</w:t>
            </w:r>
          </w:p>
        </w:tc>
        <w:tc>
          <w:tcPr>
            <w:cnfStyle w:val="000010000000" w:firstRow="0" w:lastRow="0" w:firstColumn="0" w:lastColumn="0" w:oddVBand="1" w:evenVBand="0" w:oddHBand="0" w:evenHBand="0" w:firstRowFirstColumn="0" w:firstRowLastColumn="0" w:lastRowFirstColumn="0" w:lastRowLastColumn="0"/>
            <w:tcW w:w="1984" w:type="dxa"/>
            <w:shd w:val="clear" w:color="auto" w:fill="C6D9F1" w:themeFill="text2" w:themeFillTint="33"/>
            <w:vAlign w:val="center"/>
          </w:tcPr>
          <w:p w14:paraId="78C83D46" w14:textId="06C85F50" w:rsidR="00A32450" w:rsidRPr="00200F6A" w:rsidRDefault="00A32450" w:rsidP="00A32450">
            <w:pPr>
              <w:tabs>
                <w:tab w:val="left" w:pos="884"/>
              </w:tabs>
              <w:spacing w:before="60" w:after="60"/>
              <w:contextualSpacing/>
              <w:jc w:val="center"/>
              <w:rPr>
                <w:rFonts w:ascii="Arial" w:eastAsia="Calibri" w:hAnsi="Arial" w:cs="Arial"/>
                <w:sz w:val="22"/>
                <w:szCs w:val="22"/>
                <w:lang w:eastAsia="en-US"/>
              </w:rPr>
            </w:pPr>
            <w:r w:rsidRPr="00FE220C">
              <w:rPr>
                <w:rFonts w:ascii="Arial" w:hAnsi="Arial" w:cs="Arial"/>
              </w:rPr>
              <w:t>85%</w:t>
            </w:r>
          </w:p>
        </w:tc>
        <w:tc>
          <w:tcPr>
            <w:tcW w:w="1702" w:type="dxa"/>
            <w:shd w:val="clear" w:color="auto" w:fill="C6D9F1" w:themeFill="text2" w:themeFillTint="33"/>
            <w:vAlign w:val="center"/>
          </w:tcPr>
          <w:p w14:paraId="6DAAC4F1" w14:textId="580AD7B4" w:rsidR="00A32450" w:rsidRPr="00604DB5" w:rsidRDefault="00211C38" w:rsidP="00A32450">
            <w:pPr>
              <w:tabs>
                <w:tab w:val="left" w:pos="884"/>
              </w:tabs>
              <w:spacing w:before="60" w:after="60"/>
              <w:contextualSpacing/>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bCs/>
                <w:lang w:eastAsia="en-US"/>
              </w:rPr>
            </w:pPr>
            <w:r w:rsidRPr="00604DB5">
              <w:rPr>
                <w:rFonts w:ascii="Arial" w:eastAsia="Calibri" w:hAnsi="Arial" w:cs="Arial"/>
                <w:b/>
                <w:bCs/>
                <w:lang w:eastAsia="en-US"/>
              </w:rPr>
              <w:t>7</w:t>
            </w:r>
            <w:r w:rsidR="00D47260" w:rsidRPr="00604DB5">
              <w:rPr>
                <w:rFonts w:ascii="Arial" w:eastAsia="Calibri" w:hAnsi="Arial" w:cs="Arial"/>
                <w:b/>
                <w:bCs/>
                <w:lang w:eastAsia="en-US"/>
              </w:rPr>
              <w:t>6.9</w:t>
            </w:r>
            <w:r w:rsidRPr="00604DB5">
              <w:rPr>
                <w:rFonts w:ascii="Arial" w:eastAsia="Calibri" w:hAnsi="Arial" w:cs="Arial"/>
                <w:b/>
                <w:bCs/>
                <w:lang w:eastAsia="en-US"/>
              </w:rPr>
              <w:t>%</w:t>
            </w:r>
          </w:p>
        </w:tc>
      </w:tr>
      <w:tr w:rsidR="00A32450" w:rsidRPr="00200F6A" w14:paraId="0AEC1003" w14:textId="58925D75" w:rsidTr="007B0FE3">
        <w:trPr>
          <w:trHeight w:val="537"/>
        </w:trPr>
        <w:tc>
          <w:tcPr>
            <w:cnfStyle w:val="001000000000" w:firstRow="0" w:lastRow="0" w:firstColumn="1" w:lastColumn="0" w:oddVBand="0" w:evenVBand="0" w:oddHBand="0" w:evenHBand="0" w:firstRowFirstColumn="0" w:firstRowLastColumn="0" w:lastRowFirstColumn="0" w:lastRowLastColumn="0"/>
            <w:tcW w:w="738" w:type="dxa"/>
            <w:vAlign w:val="center"/>
          </w:tcPr>
          <w:p w14:paraId="7CE4BF5F" w14:textId="413BB4F5" w:rsidR="00A32450" w:rsidRPr="00C62A79" w:rsidRDefault="00A32450" w:rsidP="00A32450">
            <w:pPr>
              <w:tabs>
                <w:tab w:val="left" w:pos="884"/>
              </w:tabs>
              <w:autoSpaceDE w:val="0"/>
              <w:autoSpaceDN w:val="0"/>
              <w:adjustRightInd w:val="0"/>
              <w:spacing w:before="60" w:after="60"/>
              <w:rPr>
                <w:rFonts w:ascii="Arial" w:hAnsi="Arial" w:cs="Arial"/>
                <w:b w:val="0"/>
                <w:bCs w:val="0"/>
                <w:color w:val="auto"/>
                <w:sz w:val="22"/>
                <w:szCs w:val="22"/>
              </w:rPr>
            </w:pPr>
            <w:bookmarkStart w:id="73" w:name="_3.2"/>
            <w:bookmarkStart w:id="74" w:name="_Toc166164567"/>
            <w:bookmarkStart w:id="75" w:name="_Toc174716004"/>
            <w:bookmarkEnd w:id="73"/>
            <w:r w:rsidRPr="00C62A79">
              <w:rPr>
                <w:rFonts w:ascii="Arial" w:hAnsi="Arial" w:cs="Arial"/>
                <w:color w:val="auto"/>
              </w:rPr>
              <w:t>3.2</w:t>
            </w:r>
            <w:bookmarkEnd w:id="74"/>
            <w:bookmarkEnd w:id="75"/>
          </w:p>
        </w:tc>
        <w:tc>
          <w:tcPr>
            <w:cnfStyle w:val="000010000000" w:firstRow="0" w:lastRow="0" w:firstColumn="0" w:lastColumn="0" w:oddVBand="1" w:evenVBand="0" w:oddHBand="0" w:evenHBand="0" w:firstRowFirstColumn="0" w:firstRowLastColumn="0" w:lastRowFirstColumn="0" w:lastRowLastColumn="0"/>
            <w:tcW w:w="8188" w:type="dxa"/>
            <w:shd w:val="clear" w:color="auto" w:fill="C6D9F1" w:themeFill="text2" w:themeFillTint="33"/>
            <w:vAlign w:val="center"/>
          </w:tcPr>
          <w:p w14:paraId="6E8E8928" w14:textId="70444946" w:rsidR="00A32450" w:rsidRPr="00200F6A" w:rsidRDefault="00A32450" w:rsidP="00A32450">
            <w:pPr>
              <w:tabs>
                <w:tab w:val="left" w:pos="884"/>
              </w:tabs>
              <w:autoSpaceDE w:val="0"/>
              <w:autoSpaceDN w:val="0"/>
              <w:adjustRightInd w:val="0"/>
              <w:spacing w:before="60" w:after="60"/>
              <w:rPr>
                <w:rFonts w:ascii="Arial" w:hAnsi="Arial" w:cs="Arial"/>
                <w:sz w:val="19"/>
                <w:szCs w:val="19"/>
              </w:rPr>
            </w:pPr>
            <w:r w:rsidRPr="00FE220C">
              <w:rPr>
                <w:rFonts w:ascii="Arial" w:hAnsi="Arial" w:cs="Arial"/>
              </w:rPr>
              <w:t>Number of Category C contracts awarded &gt;=£50k (Supplies and Services) with Community Benefits agreed as a percentage of all Category C contracts awarded &gt;=£50k (Supplies and Services).</w:t>
            </w:r>
          </w:p>
        </w:tc>
        <w:tc>
          <w:tcPr>
            <w:tcW w:w="1843" w:type="dxa"/>
            <w:shd w:val="clear" w:color="auto" w:fill="C6D9F1" w:themeFill="text2" w:themeFillTint="33"/>
            <w:vAlign w:val="center"/>
          </w:tcPr>
          <w:p w14:paraId="1F67B8DF" w14:textId="758A14EC" w:rsidR="00A32450" w:rsidRPr="00200F6A" w:rsidRDefault="00A32450" w:rsidP="00A32450">
            <w:pPr>
              <w:tabs>
                <w:tab w:val="left" w:pos="884"/>
              </w:tabs>
              <w:spacing w:before="60" w:after="60"/>
              <w:contextualSpacing/>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2"/>
                <w:szCs w:val="22"/>
                <w:lang w:eastAsia="en-US"/>
              </w:rPr>
            </w:pPr>
            <w:r w:rsidRPr="00FE220C">
              <w:rPr>
                <w:rFonts w:ascii="Arial" w:hAnsi="Arial" w:cs="Arial"/>
              </w:rPr>
              <w:t>59%</w:t>
            </w:r>
          </w:p>
        </w:tc>
        <w:tc>
          <w:tcPr>
            <w:cnfStyle w:val="000010000000" w:firstRow="0" w:lastRow="0" w:firstColumn="0" w:lastColumn="0" w:oddVBand="1" w:evenVBand="0" w:oddHBand="0" w:evenHBand="0" w:firstRowFirstColumn="0" w:firstRowLastColumn="0" w:lastRowFirstColumn="0" w:lastRowLastColumn="0"/>
            <w:tcW w:w="1984" w:type="dxa"/>
            <w:shd w:val="clear" w:color="auto" w:fill="C6D9F1" w:themeFill="text2" w:themeFillTint="33"/>
            <w:vAlign w:val="center"/>
          </w:tcPr>
          <w:p w14:paraId="1AF857FC" w14:textId="50569F01" w:rsidR="00A32450" w:rsidRPr="00200F6A" w:rsidRDefault="00A32450" w:rsidP="00A32450">
            <w:pPr>
              <w:tabs>
                <w:tab w:val="left" w:pos="884"/>
              </w:tabs>
              <w:spacing w:before="60" w:after="60"/>
              <w:contextualSpacing/>
              <w:jc w:val="center"/>
              <w:rPr>
                <w:rFonts w:ascii="Arial" w:eastAsia="Calibri" w:hAnsi="Arial" w:cs="Arial"/>
                <w:sz w:val="22"/>
                <w:szCs w:val="22"/>
                <w:lang w:eastAsia="en-US"/>
              </w:rPr>
            </w:pPr>
            <w:r w:rsidRPr="00FE220C">
              <w:rPr>
                <w:rFonts w:ascii="Arial" w:hAnsi="Arial" w:cs="Arial"/>
              </w:rPr>
              <w:t>65%</w:t>
            </w:r>
          </w:p>
        </w:tc>
        <w:tc>
          <w:tcPr>
            <w:tcW w:w="1702" w:type="dxa"/>
            <w:shd w:val="clear" w:color="auto" w:fill="C6D9F1" w:themeFill="text2" w:themeFillTint="33"/>
            <w:vAlign w:val="center"/>
          </w:tcPr>
          <w:p w14:paraId="438FEAB9" w14:textId="4DBA45E0" w:rsidR="00A32450" w:rsidRPr="00604DB5" w:rsidRDefault="00A61857" w:rsidP="00A32450">
            <w:pPr>
              <w:tabs>
                <w:tab w:val="left" w:pos="884"/>
              </w:tabs>
              <w:spacing w:before="60" w:after="60"/>
              <w:contextualSpacing/>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
                <w:bCs/>
                <w:lang w:eastAsia="en-US"/>
              </w:rPr>
            </w:pPr>
            <w:r w:rsidRPr="00604DB5">
              <w:rPr>
                <w:rFonts w:ascii="Arial" w:eastAsia="Calibri" w:hAnsi="Arial" w:cs="Arial"/>
                <w:b/>
                <w:bCs/>
                <w:lang w:eastAsia="en-US"/>
              </w:rPr>
              <w:t>85.2%</w:t>
            </w:r>
          </w:p>
        </w:tc>
      </w:tr>
      <w:tr w:rsidR="00A32450" w:rsidRPr="00200F6A" w14:paraId="75966AF8" w14:textId="5B29DE6B" w:rsidTr="007B0FE3">
        <w:trPr>
          <w:cnfStyle w:val="000000100000" w:firstRow="0" w:lastRow="0" w:firstColumn="0" w:lastColumn="0" w:oddVBand="0" w:evenVBand="0" w:oddHBand="1" w:evenHBand="0" w:firstRowFirstColumn="0" w:firstRowLastColumn="0" w:lastRowFirstColumn="0" w:lastRowLastColumn="0"/>
          <w:trHeight w:val="537"/>
        </w:trPr>
        <w:tc>
          <w:tcPr>
            <w:cnfStyle w:val="001000000000" w:firstRow="0" w:lastRow="0" w:firstColumn="1" w:lastColumn="0" w:oddVBand="0" w:evenVBand="0" w:oddHBand="0" w:evenHBand="0" w:firstRowFirstColumn="0" w:firstRowLastColumn="0" w:lastRowFirstColumn="0" w:lastRowLastColumn="0"/>
            <w:tcW w:w="738" w:type="dxa"/>
            <w:vAlign w:val="center"/>
          </w:tcPr>
          <w:p w14:paraId="1D2F0926" w14:textId="06E5800A" w:rsidR="00A32450" w:rsidRPr="00C62A79" w:rsidRDefault="00A32450" w:rsidP="00A32450">
            <w:pPr>
              <w:tabs>
                <w:tab w:val="left" w:pos="884"/>
              </w:tabs>
              <w:autoSpaceDE w:val="0"/>
              <w:autoSpaceDN w:val="0"/>
              <w:adjustRightInd w:val="0"/>
              <w:spacing w:before="60" w:after="60"/>
              <w:rPr>
                <w:rFonts w:ascii="Arial" w:hAnsi="Arial" w:cs="Arial"/>
                <w:b w:val="0"/>
                <w:bCs w:val="0"/>
                <w:color w:val="auto"/>
                <w:sz w:val="22"/>
                <w:szCs w:val="22"/>
              </w:rPr>
            </w:pPr>
            <w:bookmarkStart w:id="76" w:name="_3.3"/>
            <w:bookmarkStart w:id="77" w:name="_Toc174716005"/>
            <w:bookmarkEnd w:id="76"/>
            <w:r w:rsidRPr="00C62A79">
              <w:rPr>
                <w:rFonts w:ascii="Arial" w:hAnsi="Arial" w:cs="Arial"/>
                <w:color w:val="auto"/>
              </w:rPr>
              <w:t>3.3</w:t>
            </w:r>
            <w:bookmarkEnd w:id="77"/>
          </w:p>
        </w:tc>
        <w:tc>
          <w:tcPr>
            <w:cnfStyle w:val="000010000000" w:firstRow="0" w:lastRow="0" w:firstColumn="0" w:lastColumn="0" w:oddVBand="1" w:evenVBand="0" w:oddHBand="0" w:evenHBand="0" w:firstRowFirstColumn="0" w:firstRowLastColumn="0" w:lastRowFirstColumn="0" w:lastRowLastColumn="0"/>
            <w:tcW w:w="8188" w:type="dxa"/>
            <w:shd w:val="clear" w:color="auto" w:fill="C6D9F1" w:themeFill="text2" w:themeFillTint="33"/>
            <w:vAlign w:val="center"/>
          </w:tcPr>
          <w:p w14:paraId="307ECA47" w14:textId="6326FA3B" w:rsidR="00A32450" w:rsidRPr="00200F6A" w:rsidRDefault="00A32450" w:rsidP="00A32450">
            <w:pPr>
              <w:tabs>
                <w:tab w:val="left" w:pos="884"/>
              </w:tabs>
              <w:autoSpaceDE w:val="0"/>
              <w:autoSpaceDN w:val="0"/>
              <w:adjustRightInd w:val="0"/>
              <w:spacing w:before="60" w:after="60"/>
              <w:rPr>
                <w:rFonts w:ascii="Arial" w:hAnsi="Arial" w:cs="Arial"/>
                <w:sz w:val="22"/>
                <w:szCs w:val="22"/>
              </w:rPr>
            </w:pPr>
            <w:r w:rsidRPr="00FE220C">
              <w:rPr>
                <w:rFonts w:ascii="Arial" w:hAnsi="Arial" w:cs="Arial"/>
              </w:rPr>
              <w:t>Number of Category C contracts awarded &gt;=£250k (Works) with Community Benefits agreed as a percentage of all Category C contracts awarded &gt;=£250k (Works).</w:t>
            </w:r>
          </w:p>
        </w:tc>
        <w:tc>
          <w:tcPr>
            <w:tcW w:w="1843" w:type="dxa"/>
            <w:shd w:val="clear" w:color="auto" w:fill="C6D9F1" w:themeFill="text2" w:themeFillTint="33"/>
            <w:vAlign w:val="center"/>
          </w:tcPr>
          <w:p w14:paraId="77509596" w14:textId="54DA5304" w:rsidR="00A32450" w:rsidRPr="00200F6A" w:rsidRDefault="00A32450" w:rsidP="00A32450">
            <w:pPr>
              <w:tabs>
                <w:tab w:val="left" w:pos="884"/>
              </w:tabs>
              <w:spacing w:before="60" w:after="60"/>
              <w:contextualSpacing/>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2"/>
                <w:szCs w:val="22"/>
                <w:lang w:eastAsia="en-US"/>
              </w:rPr>
            </w:pPr>
            <w:r w:rsidRPr="00FE220C">
              <w:rPr>
                <w:rFonts w:ascii="Arial" w:hAnsi="Arial" w:cs="Arial"/>
              </w:rPr>
              <w:t>35%</w:t>
            </w:r>
          </w:p>
        </w:tc>
        <w:tc>
          <w:tcPr>
            <w:cnfStyle w:val="000010000000" w:firstRow="0" w:lastRow="0" w:firstColumn="0" w:lastColumn="0" w:oddVBand="1" w:evenVBand="0" w:oddHBand="0" w:evenHBand="0" w:firstRowFirstColumn="0" w:firstRowLastColumn="0" w:lastRowFirstColumn="0" w:lastRowLastColumn="0"/>
            <w:tcW w:w="1984" w:type="dxa"/>
            <w:shd w:val="clear" w:color="auto" w:fill="C6D9F1" w:themeFill="text2" w:themeFillTint="33"/>
            <w:vAlign w:val="center"/>
          </w:tcPr>
          <w:p w14:paraId="6B15C163" w14:textId="2CF23C10" w:rsidR="00A32450" w:rsidRPr="00200F6A" w:rsidRDefault="00A32450" w:rsidP="00A32450">
            <w:pPr>
              <w:tabs>
                <w:tab w:val="left" w:pos="884"/>
              </w:tabs>
              <w:spacing w:before="60" w:after="60"/>
              <w:contextualSpacing/>
              <w:jc w:val="center"/>
              <w:rPr>
                <w:rFonts w:ascii="Arial" w:eastAsia="Calibri" w:hAnsi="Arial" w:cs="Arial"/>
                <w:sz w:val="22"/>
                <w:szCs w:val="22"/>
                <w:lang w:eastAsia="en-US"/>
              </w:rPr>
            </w:pPr>
            <w:r w:rsidRPr="00FE220C">
              <w:rPr>
                <w:rFonts w:ascii="Arial" w:hAnsi="Arial" w:cs="Arial"/>
              </w:rPr>
              <w:t>40%</w:t>
            </w:r>
          </w:p>
        </w:tc>
        <w:tc>
          <w:tcPr>
            <w:tcW w:w="1702" w:type="dxa"/>
            <w:shd w:val="clear" w:color="auto" w:fill="C6D9F1" w:themeFill="text2" w:themeFillTint="33"/>
            <w:vAlign w:val="center"/>
          </w:tcPr>
          <w:p w14:paraId="2A2574E8" w14:textId="55538226" w:rsidR="00A32450" w:rsidRPr="00604DB5" w:rsidRDefault="007E39C4" w:rsidP="00A32450">
            <w:pPr>
              <w:tabs>
                <w:tab w:val="left" w:pos="884"/>
              </w:tabs>
              <w:spacing w:before="60" w:after="60"/>
              <w:contextualSpacing/>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bCs/>
                <w:lang w:eastAsia="en-US"/>
              </w:rPr>
            </w:pPr>
            <w:r w:rsidRPr="00604DB5">
              <w:rPr>
                <w:rFonts w:ascii="Arial" w:eastAsia="Calibri" w:hAnsi="Arial" w:cs="Arial"/>
                <w:b/>
                <w:bCs/>
                <w:lang w:eastAsia="en-US"/>
              </w:rPr>
              <w:t>88.9%</w:t>
            </w:r>
          </w:p>
        </w:tc>
      </w:tr>
    </w:tbl>
    <w:p w14:paraId="18C4E607" w14:textId="77777777" w:rsidR="00EC6DC2" w:rsidRDefault="00EC6DC2" w:rsidP="00B913CA">
      <w:pPr>
        <w:tabs>
          <w:tab w:val="left" w:pos="142"/>
        </w:tabs>
        <w:ind w:firstLine="142"/>
        <w:rPr>
          <w:rFonts w:ascii="Arial" w:eastAsia="Times" w:hAnsi="Arial" w:cs="Arial"/>
          <w:b/>
          <w:color w:val="0070C0"/>
          <w:sz w:val="28"/>
          <w:szCs w:val="20"/>
          <w:lang w:eastAsia="en-US"/>
        </w:rPr>
      </w:pPr>
      <w:bookmarkStart w:id="78" w:name="_3.4"/>
      <w:bookmarkEnd w:id="78"/>
    </w:p>
    <w:p w14:paraId="6DFA9DC9" w14:textId="77777777" w:rsidR="003B1283" w:rsidRPr="008B4998" w:rsidRDefault="003B1283" w:rsidP="003B1283">
      <w:pPr>
        <w:pStyle w:val="BodyText"/>
        <w:ind w:left="1729" w:hanging="1729"/>
        <w:rPr>
          <w:b/>
          <w:color w:val="0070C0"/>
        </w:rPr>
      </w:pPr>
      <w:r w:rsidRPr="008B4998">
        <w:rPr>
          <w:b/>
          <w:color w:val="0070C0"/>
        </w:rPr>
        <w:t>Key area 4: Sustainable Procurement Delivery</w:t>
      </w:r>
    </w:p>
    <w:p w14:paraId="4DEFF115" w14:textId="77777777" w:rsidR="00B913CA" w:rsidRPr="00B913CA" w:rsidRDefault="00B913CA" w:rsidP="00B913CA">
      <w:pPr>
        <w:tabs>
          <w:tab w:val="left" w:pos="720"/>
          <w:tab w:val="left" w:pos="1440"/>
          <w:tab w:val="left" w:pos="2160"/>
          <w:tab w:val="left" w:pos="2880"/>
          <w:tab w:val="left" w:pos="4680"/>
          <w:tab w:val="left" w:pos="5400"/>
          <w:tab w:val="right" w:pos="9000"/>
        </w:tabs>
        <w:spacing w:line="240" w:lineRule="atLeast"/>
        <w:jc w:val="both"/>
        <w:rPr>
          <w:rFonts w:ascii="Arial" w:hAnsi="Arial" w:cs="Arial"/>
          <w:b/>
          <w:spacing w:val="20"/>
          <w:sz w:val="28"/>
          <w:szCs w:val="28"/>
          <w:lang w:eastAsia="en-US"/>
        </w:rPr>
      </w:pPr>
    </w:p>
    <w:tbl>
      <w:tblPr>
        <w:tblStyle w:val="GridTable5Dark-Accent1"/>
        <w:tblW w:w="14596" w:type="dxa"/>
        <w:tblBorders>
          <w:right w:val="none" w:sz="0" w:space="0" w:color="auto"/>
        </w:tblBorders>
        <w:tblLayout w:type="fixed"/>
        <w:tblLook w:val="00A0" w:firstRow="1" w:lastRow="0" w:firstColumn="1" w:lastColumn="0" w:noHBand="0" w:noVBand="0"/>
      </w:tblPr>
      <w:tblGrid>
        <w:gridCol w:w="849"/>
        <w:gridCol w:w="8077"/>
        <w:gridCol w:w="1984"/>
        <w:gridCol w:w="1985"/>
        <w:gridCol w:w="1701"/>
      </w:tblGrid>
      <w:tr w:rsidR="00C62A79" w:rsidRPr="00EC6DC2" w14:paraId="5340B0FC" w14:textId="61E21BC5" w:rsidTr="00C62A7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9" w:type="dxa"/>
            <w:vAlign w:val="center"/>
          </w:tcPr>
          <w:p w14:paraId="66748401" w14:textId="77777777" w:rsidR="00C62A79" w:rsidRPr="00EC6DC2" w:rsidRDefault="00C62A79" w:rsidP="00C62A79">
            <w:pPr>
              <w:tabs>
                <w:tab w:val="left" w:pos="720"/>
                <w:tab w:val="left" w:pos="1440"/>
                <w:tab w:val="left" w:pos="2160"/>
                <w:tab w:val="left" w:pos="2880"/>
                <w:tab w:val="left" w:pos="4680"/>
                <w:tab w:val="left" w:pos="5400"/>
                <w:tab w:val="right" w:pos="9000"/>
              </w:tabs>
              <w:spacing w:before="60" w:after="60"/>
              <w:jc w:val="both"/>
              <w:rPr>
                <w:rFonts w:ascii="Arial" w:hAnsi="Arial" w:cs="Arial"/>
                <w:color w:val="auto"/>
                <w:sz w:val="22"/>
                <w:szCs w:val="22"/>
                <w:lang w:eastAsia="en-US"/>
              </w:rPr>
            </w:pPr>
            <w:r w:rsidRPr="00EC6DC2">
              <w:rPr>
                <w:rFonts w:ascii="Arial" w:hAnsi="Arial" w:cs="Arial"/>
                <w:color w:val="auto"/>
                <w:sz w:val="22"/>
                <w:szCs w:val="22"/>
                <w:lang w:eastAsia="en-US"/>
              </w:rPr>
              <w:t>PI No.</w:t>
            </w:r>
          </w:p>
        </w:tc>
        <w:tc>
          <w:tcPr>
            <w:cnfStyle w:val="000010000000" w:firstRow="0" w:lastRow="0" w:firstColumn="0" w:lastColumn="0" w:oddVBand="1" w:evenVBand="0" w:oddHBand="0" w:evenHBand="0" w:firstRowFirstColumn="0" w:firstRowLastColumn="0" w:lastRowFirstColumn="0" w:lastRowLastColumn="0"/>
            <w:tcW w:w="8077" w:type="dxa"/>
            <w:vAlign w:val="center"/>
          </w:tcPr>
          <w:p w14:paraId="1EF8F601" w14:textId="77777777" w:rsidR="00C62A79" w:rsidRPr="00EC6DC2" w:rsidRDefault="00C62A79" w:rsidP="00C62A79">
            <w:pPr>
              <w:tabs>
                <w:tab w:val="left" w:pos="720"/>
                <w:tab w:val="left" w:pos="1440"/>
                <w:tab w:val="left" w:pos="2160"/>
                <w:tab w:val="left" w:pos="2880"/>
                <w:tab w:val="left" w:pos="4680"/>
                <w:tab w:val="left" w:pos="5400"/>
                <w:tab w:val="right" w:pos="9000"/>
              </w:tabs>
              <w:spacing w:before="60" w:after="60"/>
              <w:jc w:val="both"/>
              <w:rPr>
                <w:rFonts w:ascii="Arial" w:hAnsi="Arial" w:cs="Arial"/>
                <w:b w:val="0"/>
                <w:bCs w:val="0"/>
                <w:color w:val="auto"/>
                <w:sz w:val="22"/>
                <w:szCs w:val="22"/>
                <w:lang w:eastAsia="en-US"/>
              </w:rPr>
            </w:pPr>
            <w:r w:rsidRPr="00EC6DC2">
              <w:rPr>
                <w:rFonts w:ascii="Arial" w:hAnsi="Arial" w:cs="Arial"/>
                <w:color w:val="auto"/>
                <w:sz w:val="22"/>
                <w:szCs w:val="22"/>
                <w:lang w:eastAsia="en-US"/>
              </w:rPr>
              <w:t>Performance Indicator Name</w:t>
            </w:r>
          </w:p>
        </w:tc>
        <w:tc>
          <w:tcPr>
            <w:tcW w:w="1984" w:type="dxa"/>
            <w:vAlign w:val="center"/>
          </w:tcPr>
          <w:p w14:paraId="5FBC9AC9" w14:textId="7B7EBC02" w:rsidR="00C62A79" w:rsidRPr="00EC6DC2" w:rsidRDefault="00C62A79" w:rsidP="00C62A79">
            <w:pPr>
              <w:tabs>
                <w:tab w:val="left" w:pos="720"/>
                <w:tab w:val="left" w:pos="1440"/>
                <w:tab w:val="left" w:pos="2160"/>
                <w:tab w:val="left" w:pos="2880"/>
                <w:tab w:val="left" w:pos="4680"/>
                <w:tab w:val="left" w:pos="5400"/>
                <w:tab w:val="right" w:pos="9000"/>
              </w:tabs>
              <w:spacing w:before="60" w:after="60"/>
              <w:jc w:val="center"/>
              <w:cnfStyle w:val="100000000000" w:firstRow="1" w:lastRow="0" w:firstColumn="0" w:lastColumn="0" w:oddVBand="0" w:evenVBand="0" w:oddHBand="0" w:evenHBand="0" w:firstRowFirstColumn="0" w:firstRowLastColumn="0" w:lastRowFirstColumn="0" w:lastRowLastColumn="0"/>
              <w:rPr>
                <w:rFonts w:ascii="Arial" w:hAnsi="Arial" w:cs="Arial"/>
                <w:sz w:val="22"/>
                <w:szCs w:val="22"/>
                <w:lang w:eastAsia="en-US"/>
              </w:rPr>
            </w:pPr>
            <w:r>
              <w:rPr>
                <w:rFonts w:ascii="Arial" w:hAnsi="Arial" w:cs="Arial"/>
                <w:color w:val="auto"/>
                <w:sz w:val="22"/>
                <w:szCs w:val="22"/>
                <w:lang w:eastAsia="en-US"/>
              </w:rPr>
              <w:t>2023/24</w:t>
            </w:r>
            <w:r w:rsidRPr="007D6CAF">
              <w:rPr>
                <w:rFonts w:ascii="Arial" w:hAnsi="Arial" w:cs="Arial"/>
                <w:color w:val="auto"/>
                <w:sz w:val="22"/>
                <w:szCs w:val="22"/>
                <w:lang w:eastAsia="en-US"/>
              </w:rPr>
              <w:t xml:space="preserve"> Performance</w:t>
            </w:r>
          </w:p>
        </w:tc>
        <w:tc>
          <w:tcPr>
            <w:cnfStyle w:val="000010000000" w:firstRow="0" w:lastRow="0" w:firstColumn="0" w:lastColumn="0" w:oddVBand="1" w:evenVBand="0" w:oddHBand="0" w:evenHBand="0" w:firstRowFirstColumn="0" w:firstRowLastColumn="0" w:lastRowFirstColumn="0" w:lastRowLastColumn="0"/>
            <w:tcW w:w="1985" w:type="dxa"/>
            <w:vAlign w:val="center"/>
          </w:tcPr>
          <w:p w14:paraId="50023D75" w14:textId="3C8DB768" w:rsidR="00C62A79" w:rsidRPr="00EC6DC2" w:rsidRDefault="00C62A79" w:rsidP="00C62A79">
            <w:pPr>
              <w:tabs>
                <w:tab w:val="left" w:pos="720"/>
                <w:tab w:val="left" w:pos="1440"/>
                <w:tab w:val="left" w:pos="2160"/>
                <w:tab w:val="left" w:pos="2880"/>
                <w:tab w:val="left" w:pos="4680"/>
                <w:tab w:val="left" w:pos="5400"/>
                <w:tab w:val="right" w:pos="9000"/>
              </w:tabs>
              <w:spacing w:before="60" w:after="60"/>
              <w:jc w:val="center"/>
              <w:rPr>
                <w:rFonts w:ascii="Arial" w:hAnsi="Arial" w:cs="Arial"/>
                <w:b w:val="0"/>
                <w:bCs w:val="0"/>
                <w:color w:val="auto"/>
                <w:sz w:val="22"/>
                <w:szCs w:val="22"/>
                <w:lang w:eastAsia="en-US"/>
              </w:rPr>
            </w:pPr>
            <w:r>
              <w:rPr>
                <w:rFonts w:ascii="Arial" w:hAnsi="Arial" w:cs="Arial"/>
                <w:color w:val="auto"/>
                <w:sz w:val="22"/>
                <w:szCs w:val="22"/>
                <w:lang w:eastAsia="en-US"/>
              </w:rPr>
              <w:t>2024/25</w:t>
            </w:r>
            <w:r w:rsidRPr="00EC6DC2">
              <w:rPr>
                <w:rFonts w:ascii="Arial" w:hAnsi="Arial" w:cs="Arial"/>
                <w:color w:val="auto"/>
                <w:sz w:val="22"/>
                <w:szCs w:val="22"/>
                <w:lang w:eastAsia="en-US"/>
              </w:rPr>
              <w:t xml:space="preserve"> Target</w:t>
            </w:r>
          </w:p>
        </w:tc>
        <w:tc>
          <w:tcPr>
            <w:tcW w:w="1701" w:type="dxa"/>
            <w:vAlign w:val="center"/>
          </w:tcPr>
          <w:p w14:paraId="479D5186" w14:textId="62161EA3" w:rsidR="00C62A79" w:rsidRDefault="00C62A79" w:rsidP="00C62A79">
            <w:pPr>
              <w:tabs>
                <w:tab w:val="left" w:pos="720"/>
                <w:tab w:val="left" w:pos="1440"/>
                <w:tab w:val="left" w:pos="2160"/>
                <w:tab w:val="left" w:pos="2880"/>
                <w:tab w:val="left" w:pos="4680"/>
                <w:tab w:val="left" w:pos="5400"/>
                <w:tab w:val="right" w:pos="9000"/>
              </w:tabs>
              <w:spacing w:before="60" w:after="60"/>
              <w:jc w:val="center"/>
              <w:cnfStyle w:val="100000000000" w:firstRow="1" w:lastRow="0" w:firstColumn="0" w:lastColumn="0" w:oddVBand="0" w:evenVBand="0" w:oddHBand="0" w:evenHBand="0" w:firstRowFirstColumn="0" w:firstRowLastColumn="0" w:lastRowFirstColumn="0" w:lastRowLastColumn="0"/>
              <w:rPr>
                <w:rFonts w:ascii="Arial" w:hAnsi="Arial" w:cs="Arial"/>
                <w:sz w:val="22"/>
                <w:szCs w:val="22"/>
                <w:lang w:eastAsia="en-US"/>
              </w:rPr>
            </w:pPr>
            <w:r>
              <w:rPr>
                <w:rFonts w:ascii="Arial" w:hAnsi="Arial" w:cs="Arial"/>
                <w:color w:val="auto"/>
                <w:sz w:val="22"/>
                <w:szCs w:val="22"/>
                <w:lang w:eastAsia="en-US"/>
              </w:rPr>
              <w:t>2024/25</w:t>
            </w:r>
            <w:r w:rsidRPr="00BB495F">
              <w:rPr>
                <w:rFonts w:ascii="Arial" w:hAnsi="Arial" w:cs="Arial"/>
                <w:color w:val="auto"/>
                <w:sz w:val="22"/>
                <w:szCs w:val="22"/>
                <w:lang w:eastAsia="en-US"/>
              </w:rPr>
              <w:t xml:space="preserve"> Performance</w:t>
            </w:r>
          </w:p>
        </w:tc>
      </w:tr>
      <w:tr w:rsidR="00A32450" w:rsidRPr="00200F6A" w14:paraId="49E71CE4" w14:textId="4ABD6BC7" w:rsidTr="00C62A79">
        <w:trPr>
          <w:cnfStyle w:val="000000100000" w:firstRow="0" w:lastRow="0" w:firstColumn="0" w:lastColumn="0" w:oddVBand="0" w:evenVBand="0" w:oddHBand="1" w:evenHBand="0" w:firstRowFirstColumn="0" w:firstRowLastColumn="0" w:lastRowFirstColumn="0" w:lastRowLastColumn="0"/>
          <w:trHeight w:val="537"/>
        </w:trPr>
        <w:tc>
          <w:tcPr>
            <w:cnfStyle w:val="001000000000" w:firstRow="0" w:lastRow="0" w:firstColumn="1" w:lastColumn="0" w:oddVBand="0" w:evenVBand="0" w:oddHBand="0" w:evenHBand="0" w:firstRowFirstColumn="0" w:firstRowLastColumn="0" w:lastRowFirstColumn="0" w:lastRowLastColumn="0"/>
            <w:tcW w:w="849" w:type="dxa"/>
            <w:vAlign w:val="center"/>
          </w:tcPr>
          <w:p w14:paraId="73D294E0" w14:textId="0827549D" w:rsidR="00A32450" w:rsidRPr="00C62A79" w:rsidRDefault="00A32450" w:rsidP="00A32450">
            <w:pPr>
              <w:tabs>
                <w:tab w:val="left" w:pos="720"/>
                <w:tab w:val="left" w:pos="1440"/>
                <w:tab w:val="left" w:pos="2160"/>
                <w:tab w:val="left" w:pos="2880"/>
                <w:tab w:val="left" w:pos="4680"/>
                <w:tab w:val="left" w:pos="5400"/>
                <w:tab w:val="right" w:pos="9000"/>
              </w:tabs>
              <w:spacing w:before="60" w:after="60"/>
              <w:jc w:val="both"/>
              <w:rPr>
                <w:rFonts w:ascii="Arial" w:hAnsi="Arial" w:cs="Arial"/>
                <w:b w:val="0"/>
                <w:bCs w:val="0"/>
                <w:color w:val="auto"/>
                <w:sz w:val="22"/>
                <w:szCs w:val="22"/>
                <w:lang w:eastAsia="en-US"/>
              </w:rPr>
            </w:pPr>
            <w:bookmarkStart w:id="79" w:name="_4.1_1"/>
            <w:bookmarkStart w:id="80" w:name="_Toc41146064"/>
            <w:bookmarkStart w:id="81" w:name="_Toc41305631"/>
            <w:bookmarkStart w:id="82" w:name="_Toc42705617"/>
            <w:bookmarkStart w:id="83" w:name="_Toc47349935"/>
            <w:bookmarkStart w:id="84" w:name="_Toc166164568"/>
            <w:bookmarkStart w:id="85" w:name="_Toc174716006"/>
            <w:bookmarkEnd w:id="79"/>
            <w:r w:rsidRPr="00C62A79">
              <w:rPr>
                <w:rFonts w:ascii="Arial" w:hAnsi="Arial" w:cs="Arial"/>
                <w:color w:val="auto"/>
              </w:rPr>
              <w:t>4.1</w:t>
            </w:r>
            <w:bookmarkEnd w:id="80"/>
            <w:bookmarkEnd w:id="81"/>
            <w:bookmarkEnd w:id="82"/>
            <w:bookmarkEnd w:id="83"/>
            <w:bookmarkEnd w:id="84"/>
            <w:bookmarkEnd w:id="85"/>
          </w:p>
        </w:tc>
        <w:tc>
          <w:tcPr>
            <w:cnfStyle w:val="000010000000" w:firstRow="0" w:lastRow="0" w:firstColumn="0" w:lastColumn="0" w:oddVBand="1" w:evenVBand="0" w:oddHBand="0" w:evenHBand="0" w:firstRowFirstColumn="0" w:firstRowLastColumn="0" w:lastRowFirstColumn="0" w:lastRowLastColumn="0"/>
            <w:tcW w:w="8077" w:type="dxa"/>
            <w:shd w:val="clear" w:color="auto" w:fill="C6D9F1" w:themeFill="text2" w:themeFillTint="33"/>
            <w:vAlign w:val="center"/>
          </w:tcPr>
          <w:p w14:paraId="70A653B4" w14:textId="753A68B4" w:rsidR="00A32450" w:rsidRPr="00200F6A" w:rsidRDefault="00A32450" w:rsidP="00A32450">
            <w:pPr>
              <w:tabs>
                <w:tab w:val="left" w:pos="720"/>
                <w:tab w:val="left" w:pos="1440"/>
                <w:tab w:val="left" w:pos="2160"/>
                <w:tab w:val="left" w:pos="2880"/>
                <w:tab w:val="left" w:pos="4680"/>
                <w:tab w:val="left" w:pos="5400"/>
                <w:tab w:val="right" w:pos="9000"/>
              </w:tabs>
              <w:spacing w:before="60" w:after="60"/>
              <w:rPr>
                <w:rFonts w:ascii="Arial" w:hAnsi="Arial" w:cs="Arial"/>
                <w:sz w:val="22"/>
                <w:szCs w:val="22"/>
                <w:lang w:eastAsia="en-US"/>
              </w:rPr>
            </w:pPr>
            <w:r w:rsidRPr="00FE220C">
              <w:rPr>
                <w:rFonts w:ascii="Arial" w:hAnsi="Arial" w:cs="Arial"/>
              </w:rPr>
              <w:t xml:space="preserve">Number of Category C contracts valued &gt;=£50k (Supplies and Services) and &gt;=£250k (Works) awarded during the period that included sustainability award criteria as a percentage of all Category C contracts awarded.  </w:t>
            </w:r>
          </w:p>
        </w:tc>
        <w:tc>
          <w:tcPr>
            <w:tcW w:w="1984" w:type="dxa"/>
            <w:shd w:val="clear" w:color="auto" w:fill="C6D9F1" w:themeFill="text2" w:themeFillTint="33"/>
            <w:vAlign w:val="center"/>
          </w:tcPr>
          <w:p w14:paraId="058176D3" w14:textId="2AA16630" w:rsidR="00A32450" w:rsidRPr="00200F6A" w:rsidRDefault="00A32450" w:rsidP="00A32450">
            <w:pPr>
              <w:spacing w:before="60" w:after="60"/>
              <w:contextualSpacing/>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2"/>
                <w:szCs w:val="22"/>
                <w:lang w:eastAsia="en-US"/>
              </w:rPr>
            </w:pPr>
            <w:r w:rsidRPr="00FE220C">
              <w:rPr>
                <w:rFonts w:ascii="Arial" w:hAnsi="Arial" w:cs="Arial"/>
              </w:rPr>
              <w:t>Not measured</w:t>
            </w:r>
          </w:p>
        </w:tc>
        <w:tc>
          <w:tcPr>
            <w:cnfStyle w:val="000010000000" w:firstRow="0" w:lastRow="0" w:firstColumn="0" w:lastColumn="0" w:oddVBand="1" w:evenVBand="0" w:oddHBand="0" w:evenHBand="0" w:firstRowFirstColumn="0" w:firstRowLastColumn="0" w:lastRowFirstColumn="0" w:lastRowLastColumn="0"/>
            <w:tcW w:w="1985" w:type="dxa"/>
            <w:shd w:val="clear" w:color="auto" w:fill="C6D9F1" w:themeFill="text2" w:themeFillTint="33"/>
            <w:vAlign w:val="center"/>
          </w:tcPr>
          <w:p w14:paraId="37E603D2" w14:textId="26676633" w:rsidR="00A32450" w:rsidRPr="00200F6A" w:rsidRDefault="00A32450" w:rsidP="00A32450">
            <w:pPr>
              <w:spacing w:before="60" w:after="60"/>
              <w:contextualSpacing/>
              <w:jc w:val="center"/>
              <w:rPr>
                <w:rFonts w:ascii="Arial" w:eastAsia="Calibri" w:hAnsi="Arial" w:cs="Arial"/>
                <w:sz w:val="22"/>
                <w:szCs w:val="22"/>
                <w:lang w:eastAsia="en-US"/>
              </w:rPr>
            </w:pPr>
            <w:r w:rsidRPr="00FE220C">
              <w:rPr>
                <w:rFonts w:ascii="Arial" w:hAnsi="Arial" w:cs="Arial"/>
              </w:rPr>
              <w:t>50%</w:t>
            </w:r>
          </w:p>
        </w:tc>
        <w:tc>
          <w:tcPr>
            <w:tcW w:w="1701" w:type="dxa"/>
            <w:shd w:val="clear" w:color="auto" w:fill="C6D9F1" w:themeFill="text2" w:themeFillTint="33"/>
            <w:vAlign w:val="center"/>
          </w:tcPr>
          <w:p w14:paraId="542CDD87" w14:textId="557A3502" w:rsidR="00A32450" w:rsidRPr="00604DB5" w:rsidRDefault="00652000" w:rsidP="00A32450">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bCs/>
                <w:lang w:eastAsia="en-US"/>
              </w:rPr>
            </w:pPr>
            <w:r w:rsidRPr="00604DB5">
              <w:rPr>
                <w:rFonts w:ascii="Arial" w:eastAsia="Calibri" w:hAnsi="Arial" w:cs="Arial"/>
                <w:b/>
                <w:bCs/>
                <w:lang w:eastAsia="en-US"/>
              </w:rPr>
              <w:t>83.3%</w:t>
            </w:r>
          </w:p>
        </w:tc>
      </w:tr>
      <w:tr w:rsidR="00A32450" w:rsidRPr="00200F6A" w14:paraId="61B8D41B" w14:textId="4AF5D2B6" w:rsidTr="00C62A79">
        <w:trPr>
          <w:trHeight w:val="537"/>
        </w:trPr>
        <w:tc>
          <w:tcPr>
            <w:cnfStyle w:val="001000000000" w:firstRow="0" w:lastRow="0" w:firstColumn="1" w:lastColumn="0" w:oddVBand="0" w:evenVBand="0" w:oddHBand="0" w:evenHBand="0" w:firstRowFirstColumn="0" w:firstRowLastColumn="0" w:lastRowFirstColumn="0" w:lastRowLastColumn="0"/>
            <w:tcW w:w="849" w:type="dxa"/>
            <w:vAlign w:val="center"/>
          </w:tcPr>
          <w:p w14:paraId="424C2893" w14:textId="108A88AE" w:rsidR="00A32450" w:rsidRPr="00C62A79" w:rsidRDefault="00A32450" w:rsidP="00A32450">
            <w:pPr>
              <w:tabs>
                <w:tab w:val="left" w:pos="720"/>
                <w:tab w:val="left" w:pos="1440"/>
                <w:tab w:val="left" w:pos="2160"/>
                <w:tab w:val="left" w:pos="2880"/>
                <w:tab w:val="left" w:pos="4680"/>
                <w:tab w:val="left" w:pos="5400"/>
                <w:tab w:val="right" w:pos="9000"/>
              </w:tabs>
              <w:spacing w:before="60" w:after="60"/>
              <w:jc w:val="both"/>
              <w:rPr>
                <w:rFonts w:ascii="Arial" w:hAnsi="Arial" w:cs="Arial"/>
                <w:b w:val="0"/>
                <w:bCs w:val="0"/>
                <w:color w:val="auto"/>
                <w:sz w:val="22"/>
                <w:szCs w:val="22"/>
                <w:lang w:eastAsia="en-US"/>
              </w:rPr>
            </w:pPr>
            <w:bookmarkStart w:id="86" w:name="_4.1"/>
            <w:bookmarkStart w:id="87" w:name="_4.2"/>
            <w:bookmarkStart w:id="88" w:name="_Toc41305632"/>
            <w:bookmarkStart w:id="89" w:name="_Toc42705618"/>
            <w:bookmarkStart w:id="90" w:name="_Toc47349936"/>
            <w:bookmarkStart w:id="91" w:name="_Toc166164569"/>
            <w:bookmarkStart w:id="92" w:name="_Toc174716007"/>
            <w:bookmarkEnd w:id="86"/>
            <w:bookmarkEnd w:id="87"/>
            <w:r w:rsidRPr="00C62A79">
              <w:rPr>
                <w:rFonts w:ascii="Arial" w:hAnsi="Arial" w:cs="Arial"/>
                <w:color w:val="auto"/>
              </w:rPr>
              <w:t>4.2</w:t>
            </w:r>
            <w:bookmarkEnd w:id="88"/>
            <w:bookmarkEnd w:id="89"/>
            <w:bookmarkEnd w:id="90"/>
            <w:bookmarkEnd w:id="91"/>
            <w:bookmarkEnd w:id="92"/>
          </w:p>
        </w:tc>
        <w:tc>
          <w:tcPr>
            <w:cnfStyle w:val="000010000000" w:firstRow="0" w:lastRow="0" w:firstColumn="0" w:lastColumn="0" w:oddVBand="1" w:evenVBand="0" w:oddHBand="0" w:evenHBand="0" w:firstRowFirstColumn="0" w:firstRowLastColumn="0" w:lastRowFirstColumn="0" w:lastRowLastColumn="0"/>
            <w:tcW w:w="8077" w:type="dxa"/>
            <w:shd w:val="clear" w:color="auto" w:fill="C6D9F1" w:themeFill="text2" w:themeFillTint="33"/>
            <w:vAlign w:val="center"/>
          </w:tcPr>
          <w:p w14:paraId="7EBD6FC2" w14:textId="78461FA5" w:rsidR="00A32450" w:rsidRPr="00200F6A" w:rsidRDefault="00A32450" w:rsidP="00A32450">
            <w:pPr>
              <w:tabs>
                <w:tab w:val="left" w:pos="720"/>
                <w:tab w:val="left" w:pos="1440"/>
                <w:tab w:val="left" w:pos="2160"/>
                <w:tab w:val="left" w:pos="2880"/>
                <w:tab w:val="left" w:pos="4680"/>
                <w:tab w:val="left" w:pos="5400"/>
                <w:tab w:val="right" w:pos="9000"/>
              </w:tabs>
              <w:spacing w:before="60" w:after="60"/>
              <w:rPr>
                <w:rFonts w:ascii="Arial" w:hAnsi="Arial" w:cs="Arial"/>
                <w:sz w:val="22"/>
                <w:szCs w:val="22"/>
                <w:lang w:eastAsia="en-US"/>
              </w:rPr>
            </w:pPr>
            <w:r w:rsidRPr="00FE220C">
              <w:rPr>
                <w:rFonts w:ascii="Arial" w:hAnsi="Arial" w:cs="Arial"/>
              </w:rPr>
              <w:t>Flexible Framework Sustainable Procurement Assessment Level</w:t>
            </w:r>
          </w:p>
        </w:tc>
        <w:tc>
          <w:tcPr>
            <w:tcW w:w="1984" w:type="dxa"/>
            <w:shd w:val="clear" w:color="auto" w:fill="C6D9F1" w:themeFill="text2" w:themeFillTint="33"/>
            <w:vAlign w:val="center"/>
          </w:tcPr>
          <w:p w14:paraId="6D16F2A8" w14:textId="652673D7" w:rsidR="00A32450" w:rsidRPr="00200F6A" w:rsidRDefault="00A32450" w:rsidP="00A32450">
            <w:pPr>
              <w:spacing w:before="60" w:after="60"/>
              <w:contextualSpacing/>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2"/>
                <w:szCs w:val="22"/>
                <w:lang w:eastAsia="en-US"/>
              </w:rPr>
            </w:pPr>
            <w:r w:rsidRPr="00FE220C">
              <w:rPr>
                <w:rFonts w:ascii="Arial" w:hAnsi="Arial" w:cs="Arial"/>
              </w:rPr>
              <w:t>2</w:t>
            </w:r>
          </w:p>
        </w:tc>
        <w:tc>
          <w:tcPr>
            <w:cnfStyle w:val="000010000000" w:firstRow="0" w:lastRow="0" w:firstColumn="0" w:lastColumn="0" w:oddVBand="1" w:evenVBand="0" w:oddHBand="0" w:evenHBand="0" w:firstRowFirstColumn="0" w:firstRowLastColumn="0" w:lastRowFirstColumn="0" w:lastRowLastColumn="0"/>
            <w:tcW w:w="1985" w:type="dxa"/>
            <w:shd w:val="clear" w:color="auto" w:fill="C6D9F1" w:themeFill="text2" w:themeFillTint="33"/>
            <w:vAlign w:val="center"/>
          </w:tcPr>
          <w:p w14:paraId="447555F2" w14:textId="49CE03D0" w:rsidR="00A32450" w:rsidRPr="00200F6A" w:rsidRDefault="00A32450" w:rsidP="00A32450">
            <w:pPr>
              <w:spacing w:before="60" w:after="60"/>
              <w:contextualSpacing/>
              <w:jc w:val="center"/>
              <w:rPr>
                <w:rFonts w:ascii="Arial" w:eastAsia="Calibri" w:hAnsi="Arial" w:cs="Arial"/>
                <w:sz w:val="22"/>
                <w:szCs w:val="22"/>
                <w:lang w:eastAsia="en-US"/>
              </w:rPr>
            </w:pPr>
            <w:r w:rsidRPr="00FE220C">
              <w:rPr>
                <w:rFonts w:ascii="Arial" w:hAnsi="Arial" w:cs="Arial"/>
              </w:rPr>
              <w:t>3</w:t>
            </w:r>
          </w:p>
        </w:tc>
        <w:tc>
          <w:tcPr>
            <w:tcW w:w="1701" w:type="dxa"/>
            <w:shd w:val="clear" w:color="auto" w:fill="C6D9F1" w:themeFill="text2" w:themeFillTint="33"/>
            <w:vAlign w:val="center"/>
          </w:tcPr>
          <w:p w14:paraId="042BEA0D" w14:textId="2FF9123A" w:rsidR="00A32450" w:rsidRPr="00604DB5" w:rsidRDefault="00A32450" w:rsidP="00A32450">
            <w:pPr>
              <w:spacing w:before="60" w:after="60"/>
              <w:contextualSpacing/>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
                <w:bCs/>
                <w:lang w:eastAsia="en-US"/>
              </w:rPr>
            </w:pPr>
            <w:r w:rsidRPr="00604DB5">
              <w:rPr>
                <w:rFonts w:ascii="Arial" w:eastAsia="Calibri" w:hAnsi="Arial" w:cs="Arial"/>
                <w:b/>
                <w:bCs/>
                <w:lang w:eastAsia="en-US"/>
              </w:rPr>
              <w:t>3</w:t>
            </w:r>
          </w:p>
        </w:tc>
      </w:tr>
      <w:tr w:rsidR="00A32450" w:rsidRPr="00200F6A" w14:paraId="66EAB001" w14:textId="77777777" w:rsidTr="00C62A79">
        <w:trPr>
          <w:cnfStyle w:val="000000100000" w:firstRow="0" w:lastRow="0" w:firstColumn="0" w:lastColumn="0" w:oddVBand="0" w:evenVBand="0" w:oddHBand="1" w:evenHBand="0" w:firstRowFirstColumn="0" w:firstRowLastColumn="0" w:lastRowFirstColumn="0" w:lastRowLastColumn="0"/>
          <w:trHeight w:val="537"/>
        </w:trPr>
        <w:tc>
          <w:tcPr>
            <w:cnfStyle w:val="001000000000" w:firstRow="0" w:lastRow="0" w:firstColumn="1" w:lastColumn="0" w:oddVBand="0" w:evenVBand="0" w:oddHBand="0" w:evenHBand="0" w:firstRowFirstColumn="0" w:firstRowLastColumn="0" w:lastRowFirstColumn="0" w:lastRowLastColumn="0"/>
            <w:tcW w:w="849" w:type="dxa"/>
            <w:vAlign w:val="center"/>
          </w:tcPr>
          <w:p w14:paraId="42D5AD62" w14:textId="7F752790" w:rsidR="00A32450" w:rsidRPr="00C62A79" w:rsidRDefault="00A32450" w:rsidP="00A32450">
            <w:pPr>
              <w:tabs>
                <w:tab w:val="left" w:pos="720"/>
                <w:tab w:val="left" w:pos="1440"/>
                <w:tab w:val="left" w:pos="2160"/>
                <w:tab w:val="left" w:pos="2880"/>
                <w:tab w:val="left" w:pos="4680"/>
                <w:tab w:val="left" w:pos="5400"/>
                <w:tab w:val="right" w:pos="9000"/>
              </w:tabs>
              <w:spacing w:before="60" w:after="60"/>
              <w:jc w:val="both"/>
              <w:rPr>
                <w:rFonts w:ascii="Arial" w:hAnsi="Arial" w:cs="Arial"/>
                <w:color w:val="auto"/>
                <w:sz w:val="22"/>
                <w:szCs w:val="22"/>
                <w:lang w:eastAsia="en-US"/>
              </w:rPr>
            </w:pPr>
            <w:r w:rsidRPr="00C62A79">
              <w:rPr>
                <w:rFonts w:ascii="Arial" w:hAnsi="Arial" w:cs="Arial"/>
                <w:color w:val="auto"/>
              </w:rPr>
              <w:t>4.3</w:t>
            </w:r>
          </w:p>
        </w:tc>
        <w:tc>
          <w:tcPr>
            <w:cnfStyle w:val="000010000000" w:firstRow="0" w:lastRow="0" w:firstColumn="0" w:lastColumn="0" w:oddVBand="1" w:evenVBand="0" w:oddHBand="0" w:evenHBand="0" w:firstRowFirstColumn="0" w:firstRowLastColumn="0" w:lastRowFirstColumn="0" w:lastRowLastColumn="0"/>
            <w:tcW w:w="8077" w:type="dxa"/>
            <w:shd w:val="clear" w:color="auto" w:fill="C6D9F1" w:themeFill="text2" w:themeFillTint="33"/>
            <w:vAlign w:val="center"/>
          </w:tcPr>
          <w:p w14:paraId="1A696A9C" w14:textId="4C7BB9D2" w:rsidR="00A32450" w:rsidRPr="00200F6A" w:rsidRDefault="00A32450" w:rsidP="00A32450">
            <w:pPr>
              <w:tabs>
                <w:tab w:val="left" w:pos="720"/>
                <w:tab w:val="left" w:pos="1440"/>
                <w:tab w:val="left" w:pos="2160"/>
                <w:tab w:val="left" w:pos="2880"/>
                <w:tab w:val="left" w:pos="4680"/>
                <w:tab w:val="left" w:pos="5400"/>
                <w:tab w:val="right" w:pos="9000"/>
              </w:tabs>
              <w:spacing w:before="60" w:after="60"/>
              <w:rPr>
                <w:rFonts w:ascii="Arial" w:hAnsi="Arial" w:cs="Arial"/>
                <w:sz w:val="22"/>
                <w:szCs w:val="22"/>
                <w:lang w:eastAsia="en-US"/>
              </w:rPr>
            </w:pPr>
            <w:r w:rsidRPr="001C3D4D">
              <w:rPr>
                <w:rFonts w:ascii="Arial" w:hAnsi="Arial" w:cs="Arial"/>
              </w:rPr>
              <w:t>Spend with SMEs as a percentage of total influenceable spend.</w:t>
            </w:r>
          </w:p>
        </w:tc>
        <w:tc>
          <w:tcPr>
            <w:tcW w:w="1984" w:type="dxa"/>
            <w:shd w:val="clear" w:color="auto" w:fill="C6D9F1" w:themeFill="text2" w:themeFillTint="33"/>
            <w:vAlign w:val="center"/>
          </w:tcPr>
          <w:p w14:paraId="592BACA0" w14:textId="41948687" w:rsidR="00A32450" w:rsidRPr="00200F6A" w:rsidRDefault="00A32450" w:rsidP="00A32450">
            <w:pPr>
              <w:spacing w:before="60" w:after="60"/>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eastAsia="en-US"/>
              </w:rPr>
            </w:pPr>
            <w:r w:rsidRPr="001C3D4D">
              <w:rPr>
                <w:rFonts w:ascii="Arial" w:hAnsi="Arial" w:cs="Arial"/>
              </w:rPr>
              <w:t>59.7%</w:t>
            </w:r>
          </w:p>
        </w:tc>
        <w:tc>
          <w:tcPr>
            <w:cnfStyle w:val="000010000000" w:firstRow="0" w:lastRow="0" w:firstColumn="0" w:lastColumn="0" w:oddVBand="1" w:evenVBand="0" w:oddHBand="0" w:evenHBand="0" w:firstRowFirstColumn="0" w:firstRowLastColumn="0" w:lastRowFirstColumn="0" w:lastRowLastColumn="0"/>
            <w:tcW w:w="1985" w:type="dxa"/>
            <w:shd w:val="clear" w:color="auto" w:fill="C6D9F1" w:themeFill="text2" w:themeFillTint="33"/>
            <w:vAlign w:val="center"/>
          </w:tcPr>
          <w:p w14:paraId="7B8A5AAD" w14:textId="79F9CFB1" w:rsidR="00A32450" w:rsidRPr="00200F6A" w:rsidRDefault="00A32450" w:rsidP="00A32450">
            <w:pPr>
              <w:spacing w:before="60" w:after="60"/>
              <w:contextualSpacing/>
              <w:jc w:val="center"/>
              <w:rPr>
                <w:rFonts w:ascii="Arial" w:eastAsia="Calibri" w:hAnsi="Arial" w:cs="Arial"/>
                <w:sz w:val="22"/>
                <w:szCs w:val="22"/>
                <w:lang w:eastAsia="en-US"/>
              </w:rPr>
            </w:pPr>
            <w:r w:rsidRPr="001C3D4D">
              <w:rPr>
                <w:rFonts w:ascii="Arial" w:hAnsi="Arial" w:cs="Arial"/>
              </w:rPr>
              <w:t>6</w:t>
            </w:r>
            <w:r>
              <w:rPr>
                <w:rFonts w:ascii="Arial" w:hAnsi="Arial" w:cs="Arial"/>
              </w:rPr>
              <w:t>2</w:t>
            </w:r>
            <w:r w:rsidRPr="001C3D4D">
              <w:rPr>
                <w:rFonts w:ascii="Arial" w:hAnsi="Arial" w:cs="Arial"/>
              </w:rPr>
              <w:t>.0%</w:t>
            </w:r>
          </w:p>
        </w:tc>
        <w:tc>
          <w:tcPr>
            <w:tcW w:w="1701" w:type="dxa"/>
            <w:shd w:val="clear" w:color="auto" w:fill="C6D9F1" w:themeFill="text2" w:themeFillTint="33"/>
            <w:vAlign w:val="center"/>
          </w:tcPr>
          <w:p w14:paraId="05C595EA" w14:textId="1D90C40F" w:rsidR="00A32450" w:rsidRPr="00604DB5" w:rsidRDefault="00A32450" w:rsidP="00A32450">
            <w:pPr>
              <w:spacing w:before="60" w:after="60"/>
              <w:contextualSpacing/>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bCs/>
                <w:lang w:eastAsia="en-US"/>
              </w:rPr>
            </w:pPr>
            <w:r w:rsidRPr="00604DB5">
              <w:rPr>
                <w:rFonts w:ascii="Arial" w:eastAsia="Calibri" w:hAnsi="Arial" w:cs="Arial"/>
                <w:b/>
                <w:bCs/>
                <w:lang w:eastAsia="en-US"/>
              </w:rPr>
              <w:t>64.9%</w:t>
            </w:r>
          </w:p>
        </w:tc>
      </w:tr>
      <w:tr w:rsidR="00A32450" w:rsidRPr="00200F6A" w14:paraId="2B30FEB6" w14:textId="77777777" w:rsidTr="00C62A79">
        <w:trPr>
          <w:trHeight w:val="537"/>
        </w:trPr>
        <w:tc>
          <w:tcPr>
            <w:cnfStyle w:val="001000000000" w:firstRow="0" w:lastRow="0" w:firstColumn="1" w:lastColumn="0" w:oddVBand="0" w:evenVBand="0" w:oddHBand="0" w:evenHBand="0" w:firstRowFirstColumn="0" w:firstRowLastColumn="0" w:lastRowFirstColumn="0" w:lastRowLastColumn="0"/>
            <w:tcW w:w="849" w:type="dxa"/>
            <w:vAlign w:val="center"/>
          </w:tcPr>
          <w:p w14:paraId="2866852F" w14:textId="7FA1B3A8" w:rsidR="00A32450" w:rsidRPr="00C62A79" w:rsidRDefault="00A32450" w:rsidP="00A32450">
            <w:pPr>
              <w:tabs>
                <w:tab w:val="left" w:pos="720"/>
                <w:tab w:val="left" w:pos="1440"/>
                <w:tab w:val="left" w:pos="2160"/>
                <w:tab w:val="left" w:pos="2880"/>
                <w:tab w:val="left" w:pos="4680"/>
                <w:tab w:val="left" w:pos="5400"/>
                <w:tab w:val="right" w:pos="9000"/>
              </w:tabs>
              <w:spacing w:before="60" w:after="60"/>
              <w:jc w:val="both"/>
              <w:rPr>
                <w:rFonts w:ascii="Arial" w:hAnsi="Arial" w:cs="Arial"/>
                <w:color w:val="auto"/>
                <w:sz w:val="22"/>
                <w:szCs w:val="22"/>
                <w:lang w:eastAsia="en-US"/>
              </w:rPr>
            </w:pPr>
            <w:r w:rsidRPr="00C62A79">
              <w:rPr>
                <w:rFonts w:ascii="Arial" w:hAnsi="Arial" w:cs="Arial"/>
                <w:color w:val="auto"/>
              </w:rPr>
              <w:t>4.4</w:t>
            </w:r>
          </w:p>
        </w:tc>
        <w:tc>
          <w:tcPr>
            <w:cnfStyle w:val="000010000000" w:firstRow="0" w:lastRow="0" w:firstColumn="0" w:lastColumn="0" w:oddVBand="1" w:evenVBand="0" w:oddHBand="0" w:evenHBand="0" w:firstRowFirstColumn="0" w:firstRowLastColumn="0" w:lastRowFirstColumn="0" w:lastRowLastColumn="0"/>
            <w:tcW w:w="8077" w:type="dxa"/>
            <w:shd w:val="clear" w:color="auto" w:fill="C6D9F1" w:themeFill="text2" w:themeFillTint="33"/>
            <w:vAlign w:val="center"/>
          </w:tcPr>
          <w:p w14:paraId="00102090" w14:textId="797625B2" w:rsidR="00A32450" w:rsidRPr="00200F6A" w:rsidRDefault="00A32450" w:rsidP="00A32450">
            <w:pPr>
              <w:tabs>
                <w:tab w:val="left" w:pos="720"/>
                <w:tab w:val="left" w:pos="1440"/>
                <w:tab w:val="left" w:pos="2160"/>
                <w:tab w:val="left" w:pos="2880"/>
                <w:tab w:val="left" w:pos="4680"/>
                <w:tab w:val="left" w:pos="5400"/>
                <w:tab w:val="right" w:pos="9000"/>
              </w:tabs>
              <w:spacing w:before="60" w:after="60"/>
              <w:rPr>
                <w:rFonts w:ascii="Arial" w:hAnsi="Arial" w:cs="Arial"/>
                <w:sz w:val="22"/>
                <w:szCs w:val="22"/>
                <w:lang w:eastAsia="en-US"/>
              </w:rPr>
            </w:pPr>
            <w:r w:rsidRPr="001C3D4D">
              <w:rPr>
                <w:rFonts w:ascii="Arial" w:hAnsi="Arial" w:cs="Arial"/>
              </w:rPr>
              <w:t>Spend with the Third Sector as a percentage of total influenceable spend.</w:t>
            </w:r>
          </w:p>
        </w:tc>
        <w:tc>
          <w:tcPr>
            <w:tcW w:w="1984" w:type="dxa"/>
            <w:shd w:val="clear" w:color="auto" w:fill="C6D9F1" w:themeFill="text2" w:themeFillTint="33"/>
            <w:vAlign w:val="center"/>
          </w:tcPr>
          <w:p w14:paraId="05BDE88B" w14:textId="44910CA2" w:rsidR="00A32450" w:rsidRPr="00200F6A" w:rsidRDefault="00A32450" w:rsidP="00A32450">
            <w:pPr>
              <w:spacing w:before="60" w:after="60"/>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eastAsia="en-US"/>
              </w:rPr>
            </w:pPr>
            <w:r w:rsidRPr="001C3D4D">
              <w:rPr>
                <w:rFonts w:ascii="Arial" w:hAnsi="Arial" w:cs="Arial"/>
              </w:rPr>
              <w:t>10.7%</w:t>
            </w:r>
          </w:p>
        </w:tc>
        <w:tc>
          <w:tcPr>
            <w:cnfStyle w:val="000010000000" w:firstRow="0" w:lastRow="0" w:firstColumn="0" w:lastColumn="0" w:oddVBand="1" w:evenVBand="0" w:oddHBand="0" w:evenHBand="0" w:firstRowFirstColumn="0" w:firstRowLastColumn="0" w:lastRowFirstColumn="0" w:lastRowLastColumn="0"/>
            <w:tcW w:w="1985" w:type="dxa"/>
            <w:shd w:val="clear" w:color="auto" w:fill="C6D9F1" w:themeFill="text2" w:themeFillTint="33"/>
            <w:vAlign w:val="center"/>
          </w:tcPr>
          <w:p w14:paraId="618EC0C3" w14:textId="0B9E7D25" w:rsidR="00A32450" w:rsidRPr="00200F6A" w:rsidRDefault="00A32450" w:rsidP="00A32450">
            <w:pPr>
              <w:spacing w:before="60" w:after="60"/>
              <w:contextualSpacing/>
              <w:jc w:val="center"/>
              <w:rPr>
                <w:rFonts w:ascii="Arial" w:eastAsia="Calibri" w:hAnsi="Arial" w:cs="Arial"/>
                <w:sz w:val="22"/>
                <w:szCs w:val="22"/>
                <w:lang w:eastAsia="en-US"/>
              </w:rPr>
            </w:pPr>
            <w:r w:rsidRPr="001C3D4D">
              <w:rPr>
                <w:rFonts w:ascii="Arial" w:hAnsi="Arial" w:cs="Arial"/>
              </w:rPr>
              <w:t>1</w:t>
            </w:r>
            <w:r>
              <w:rPr>
                <w:rFonts w:ascii="Arial" w:hAnsi="Arial" w:cs="Arial"/>
              </w:rPr>
              <w:t>1</w:t>
            </w:r>
            <w:r w:rsidRPr="001C3D4D">
              <w:rPr>
                <w:rFonts w:ascii="Arial" w:hAnsi="Arial" w:cs="Arial"/>
              </w:rPr>
              <w:t>.</w:t>
            </w:r>
            <w:r>
              <w:rPr>
                <w:rFonts w:ascii="Arial" w:hAnsi="Arial" w:cs="Arial"/>
              </w:rPr>
              <w:t>5</w:t>
            </w:r>
            <w:r w:rsidRPr="001C3D4D">
              <w:rPr>
                <w:rFonts w:ascii="Arial" w:hAnsi="Arial" w:cs="Arial"/>
              </w:rPr>
              <w:t>%</w:t>
            </w:r>
          </w:p>
        </w:tc>
        <w:tc>
          <w:tcPr>
            <w:tcW w:w="1701" w:type="dxa"/>
            <w:shd w:val="clear" w:color="auto" w:fill="C6D9F1" w:themeFill="text2" w:themeFillTint="33"/>
            <w:vAlign w:val="center"/>
          </w:tcPr>
          <w:p w14:paraId="3C85DD0A" w14:textId="63650C02" w:rsidR="00A32450" w:rsidRPr="00604DB5" w:rsidRDefault="00A32450" w:rsidP="00A32450">
            <w:pPr>
              <w:spacing w:before="60" w:after="60"/>
              <w:contextualSpacing/>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
                <w:bCs/>
                <w:lang w:eastAsia="en-US"/>
              </w:rPr>
            </w:pPr>
            <w:r w:rsidRPr="00604DB5">
              <w:rPr>
                <w:rFonts w:ascii="Arial" w:eastAsia="Calibri" w:hAnsi="Arial" w:cs="Arial"/>
                <w:b/>
                <w:bCs/>
                <w:lang w:eastAsia="en-US"/>
              </w:rPr>
              <w:t>11.9%</w:t>
            </w:r>
          </w:p>
        </w:tc>
      </w:tr>
      <w:tr w:rsidR="00A32450" w:rsidRPr="00200F6A" w14:paraId="04AC2F9F" w14:textId="77777777" w:rsidTr="00C62A79">
        <w:trPr>
          <w:cnfStyle w:val="000000100000" w:firstRow="0" w:lastRow="0" w:firstColumn="0" w:lastColumn="0" w:oddVBand="0" w:evenVBand="0" w:oddHBand="1" w:evenHBand="0" w:firstRowFirstColumn="0" w:firstRowLastColumn="0" w:lastRowFirstColumn="0" w:lastRowLastColumn="0"/>
          <w:trHeight w:val="537"/>
        </w:trPr>
        <w:tc>
          <w:tcPr>
            <w:cnfStyle w:val="001000000000" w:firstRow="0" w:lastRow="0" w:firstColumn="1" w:lastColumn="0" w:oddVBand="0" w:evenVBand="0" w:oddHBand="0" w:evenHBand="0" w:firstRowFirstColumn="0" w:firstRowLastColumn="0" w:lastRowFirstColumn="0" w:lastRowLastColumn="0"/>
            <w:tcW w:w="849" w:type="dxa"/>
            <w:vAlign w:val="center"/>
          </w:tcPr>
          <w:p w14:paraId="4E57874C" w14:textId="5A33A332" w:rsidR="00A32450" w:rsidRPr="00C62A79" w:rsidRDefault="00A32450" w:rsidP="00A32450">
            <w:pPr>
              <w:tabs>
                <w:tab w:val="left" w:pos="720"/>
                <w:tab w:val="left" w:pos="1440"/>
                <w:tab w:val="left" w:pos="2160"/>
                <w:tab w:val="left" w:pos="2880"/>
                <w:tab w:val="left" w:pos="4680"/>
                <w:tab w:val="left" w:pos="5400"/>
                <w:tab w:val="right" w:pos="9000"/>
              </w:tabs>
              <w:spacing w:before="60" w:after="60"/>
              <w:jc w:val="both"/>
              <w:rPr>
                <w:rFonts w:ascii="Arial" w:hAnsi="Arial" w:cs="Arial"/>
                <w:color w:val="auto"/>
                <w:sz w:val="22"/>
                <w:szCs w:val="22"/>
                <w:lang w:eastAsia="en-US"/>
              </w:rPr>
            </w:pPr>
            <w:r w:rsidRPr="00C62A79">
              <w:rPr>
                <w:rFonts w:ascii="Arial" w:hAnsi="Arial" w:cs="Arial"/>
                <w:color w:val="auto"/>
              </w:rPr>
              <w:t>4.5</w:t>
            </w:r>
          </w:p>
        </w:tc>
        <w:tc>
          <w:tcPr>
            <w:cnfStyle w:val="000010000000" w:firstRow="0" w:lastRow="0" w:firstColumn="0" w:lastColumn="0" w:oddVBand="1" w:evenVBand="0" w:oddHBand="0" w:evenHBand="0" w:firstRowFirstColumn="0" w:firstRowLastColumn="0" w:lastRowFirstColumn="0" w:lastRowLastColumn="0"/>
            <w:tcW w:w="8077" w:type="dxa"/>
            <w:shd w:val="clear" w:color="auto" w:fill="C6D9F1" w:themeFill="text2" w:themeFillTint="33"/>
            <w:vAlign w:val="center"/>
          </w:tcPr>
          <w:p w14:paraId="0EEE59FC" w14:textId="0A089C32" w:rsidR="00A32450" w:rsidRPr="00200F6A" w:rsidRDefault="00A32450" w:rsidP="00A32450">
            <w:pPr>
              <w:tabs>
                <w:tab w:val="left" w:pos="720"/>
                <w:tab w:val="left" w:pos="1440"/>
                <w:tab w:val="left" w:pos="2160"/>
                <w:tab w:val="left" w:pos="2880"/>
                <w:tab w:val="left" w:pos="4680"/>
                <w:tab w:val="left" w:pos="5400"/>
                <w:tab w:val="right" w:pos="9000"/>
              </w:tabs>
              <w:spacing w:before="60" w:after="60"/>
              <w:rPr>
                <w:rFonts w:ascii="Arial" w:hAnsi="Arial" w:cs="Arial"/>
                <w:sz w:val="22"/>
                <w:szCs w:val="22"/>
                <w:lang w:eastAsia="en-US"/>
              </w:rPr>
            </w:pPr>
            <w:r w:rsidRPr="001C3D4D">
              <w:rPr>
                <w:rFonts w:ascii="Arial" w:hAnsi="Arial" w:cs="Arial"/>
              </w:rPr>
              <w:t>Spend with the Supported Businesses as a percentage of total influenceable spend.</w:t>
            </w:r>
          </w:p>
        </w:tc>
        <w:tc>
          <w:tcPr>
            <w:tcW w:w="1984" w:type="dxa"/>
            <w:shd w:val="clear" w:color="auto" w:fill="C6D9F1" w:themeFill="text2" w:themeFillTint="33"/>
            <w:vAlign w:val="center"/>
          </w:tcPr>
          <w:p w14:paraId="68FED72F" w14:textId="075CD447" w:rsidR="00A32450" w:rsidRPr="00200F6A" w:rsidRDefault="00A32450" w:rsidP="00A32450">
            <w:pPr>
              <w:spacing w:before="60" w:after="60"/>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eastAsia="en-US"/>
              </w:rPr>
            </w:pPr>
            <w:r w:rsidRPr="001C3D4D">
              <w:rPr>
                <w:rFonts w:ascii="Arial" w:hAnsi="Arial" w:cs="Arial"/>
              </w:rPr>
              <w:t>0.5%</w:t>
            </w:r>
          </w:p>
        </w:tc>
        <w:tc>
          <w:tcPr>
            <w:cnfStyle w:val="000010000000" w:firstRow="0" w:lastRow="0" w:firstColumn="0" w:lastColumn="0" w:oddVBand="1" w:evenVBand="0" w:oddHBand="0" w:evenHBand="0" w:firstRowFirstColumn="0" w:firstRowLastColumn="0" w:lastRowFirstColumn="0" w:lastRowLastColumn="0"/>
            <w:tcW w:w="1985" w:type="dxa"/>
            <w:shd w:val="clear" w:color="auto" w:fill="C6D9F1" w:themeFill="text2" w:themeFillTint="33"/>
            <w:vAlign w:val="center"/>
          </w:tcPr>
          <w:p w14:paraId="13922096" w14:textId="0F485E6B" w:rsidR="00A32450" w:rsidRPr="00200F6A" w:rsidRDefault="00A32450" w:rsidP="00A32450">
            <w:pPr>
              <w:spacing w:before="60" w:after="60"/>
              <w:contextualSpacing/>
              <w:jc w:val="center"/>
              <w:rPr>
                <w:rFonts w:ascii="Arial" w:eastAsia="Calibri" w:hAnsi="Arial" w:cs="Arial"/>
                <w:sz w:val="22"/>
                <w:szCs w:val="22"/>
                <w:lang w:eastAsia="en-US"/>
              </w:rPr>
            </w:pPr>
            <w:r w:rsidRPr="001C3D4D">
              <w:rPr>
                <w:rFonts w:ascii="Arial" w:hAnsi="Arial" w:cs="Arial"/>
              </w:rPr>
              <w:t>0.5%</w:t>
            </w:r>
          </w:p>
        </w:tc>
        <w:tc>
          <w:tcPr>
            <w:tcW w:w="1701" w:type="dxa"/>
            <w:shd w:val="clear" w:color="auto" w:fill="C6D9F1" w:themeFill="text2" w:themeFillTint="33"/>
            <w:vAlign w:val="center"/>
          </w:tcPr>
          <w:p w14:paraId="67F8CD4B" w14:textId="122BA8D8" w:rsidR="00A32450" w:rsidRPr="00604DB5" w:rsidRDefault="00A32450" w:rsidP="00A32450">
            <w:pPr>
              <w:spacing w:before="60" w:after="60"/>
              <w:contextualSpacing/>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bCs/>
                <w:lang w:eastAsia="en-US"/>
              </w:rPr>
            </w:pPr>
            <w:r w:rsidRPr="00604DB5">
              <w:rPr>
                <w:rFonts w:ascii="Arial" w:eastAsia="Calibri" w:hAnsi="Arial" w:cs="Arial"/>
                <w:b/>
                <w:bCs/>
                <w:lang w:eastAsia="en-US"/>
              </w:rPr>
              <w:t>0.4%</w:t>
            </w:r>
          </w:p>
        </w:tc>
      </w:tr>
    </w:tbl>
    <w:p w14:paraId="4F2B1CFB" w14:textId="77777777" w:rsidR="00B913CA" w:rsidRPr="00B913CA" w:rsidRDefault="00B913CA" w:rsidP="00B913CA">
      <w:pPr>
        <w:tabs>
          <w:tab w:val="left" w:pos="720"/>
          <w:tab w:val="left" w:pos="1440"/>
          <w:tab w:val="left" w:pos="2160"/>
          <w:tab w:val="left" w:pos="2880"/>
          <w:tab w:val="left" w:pos="4680"/>
          <w:tab w:val="left" w:pos="5400"/>
          <w:tab w:val="right" w:pos="9000"/>
        </w:tabs>
        <w:spacing w:line="240" w:lineRule="atLeast"/>
        <w:jc w:val="both"/>
        <w:rPr>
          <w:rFonts w:ascii="Arial" w:hAnsi="Arial" w:cs="Arial"/>
          <w:b/>
          <w:spacing w:val="20"/>
          <w:sz w:val="28"/>
          <w:szCs w:val="28"/>
          <w:lang w:eastAsia="en-US"/>
        </w:rPr>
      </w:pPr>
    </w:p>
    <w:p w14:paraId="4403B23C" w14:textId="77777777" w:rsidR="00B913CA" w:rsidRPr="00B913CA" w:rsidRDefault="00B913CA" w:rsidP="00B913CA">
      <w:pPr>
        <w:tabs>
          <w:tab w:val="left" w:pos="720"/>
          <w:tab w:val="left" w:pos="1440"/>
          <w:tab w:val="left" w:pos="2160"/>
          <w:tab w:val="left" w:pos="2880"/>
          <w:tab w:val="left" w:pos="4680"/>
          <w:tab w:val="left" w:pos="5400"/>
          <w:tab w:val="right" w:pos="9000"/>
        </w:tabs>
        <w:spacing w:line="240" w:lineRule="atLeast"/>
        <w:jc w:val="both"/>
        <w:rPr>
          <w:rFonts w:ascii="Arial" w:hAnsi="Arial" w:cs="Arial"/>
          <w:b/>
          <w:spacing w:val="20"/>
          <w:sz w:val="28"/>
          <w:szCs w:val="28"/>
          <w:lang w:eastAsia="en-US"/>
        </w:rPr>
      </w:pPr>
    </w:p>
    <w:p w14:paraId="62635D4A" w14:textId="77777777" w:rsidR="004B57F9" w:rsidRPr="008B4998" w:rsidRDefault="004B57F9" w:rsidP="004B57F9">
      <w:pPr>
        <w:pStyle w:val="BodyText"/>
        <w:ind w:left="1729" w:hanging="1729"/>
        <w:rPr>
          <w:b/>
          <w:color w:val="0070C0"/>
        </w:rPr>
      </w:pPr>
      <w:r w:rsidRPr="008B4998">
        <w:rPr>
          <w:b/>
          <w:color w:val="0070C0"/>
        </w:rPr>
        <w:t>Key area 5: Contract and Supplier Management</w:t>
      </w:r>
    </w:p>
    <w:p w14:paraId="1D5AF264" w14:textId="77777777" w:rsidR="00B913CA" w:rsidRPr="00B913CA" w:rsidRDefault="00B913CA" w:rsidP="00B913CA">
      <w:pPr>
        <w:tabs>
          <w:tab w:val="left" w:pos="720"/>
          <w:tab w:val="left" w:pos="1440"/>
          <w:tab w:val="left" w:pos="2160"/>
          <w:tab w:val="left" w:pos="2880"/>
          <w:tab w:val="left" w:pos="4680"/>
          <w:tab w:val="left" w:pos="5400"/>
          <w:tab w:val="right" w:pos="9000"/>
        </w:tabs>
        <w:spacing w:line="240" w:lineRule="atLeast"/>
        <w:jc w:val="both"/>
        <w:rPr>
          <w:rFonts w:ascii="Arial" w:hAnsi="Arial" w:cs="Arial"/>
          <w:b/>
          <w:spacing w:val="20"/>
          <w:sz w:val="28"/>
          <w:szCs w:val="28"/>
          <w:lang w:eastAsia="en-US"/>
        </w:rPr>
      </w:pPr>
    </w:p>
    <w:tbl>
      <w:tblPr>
        <w:tblStyle w:val="GridTable5Dark-Accent1"/>
        <w:tblW w:w="14738" w:type="dxa"/>
        <w:tblLayout w:type="fixed"/>
        <w:tblLook w:val="00A0" w:firstRow="1" w:lastRow="0" w:firstColumn="1" w:lastColumn="0" w:noHBand="0" w:noVBand="0"/>
      </w:tblPr>
      <w:tblGrid>
        <w:gridCol w:w="803"/>
        <w:gridCol w:w="6280"/>
        <w:gridCol w:w="2268"/>
        <w:gridCol w:w="2694"/>
        <w:gridCol w:w="2693"/>
      </w:tblGrid>
      <w:tr w:rsidR="004D6F1F" w:rsidRPr="00EC6DC2" w14:paraId="5C731D98" w14:textId="791971ED" w:rsidTr="0025481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3" w:type="dxa"/>
            <w:vAlign w:val="center"/>
          </w:tcPr>
          <w:p w14:paraId="3D9D5791" w14:textId="77777777" w:rsidR="004D6F1F" w:rsidRPr="00EC6DC2" w:rsidRDefault="004D6F1F" w:rsidP="004D6F1F">
            <w:pPr>
              <w:tabs>
                <w:tab w:val="left" w:pos="720"/>
                <w:tab w:val="left" w:pos="1440"/>
                <w:tab w:val="left" w:pos="2160"/>
                <w:tab w:val="left" w:pos="2880"/>
                <w:tab w:val="left" w:pos="4680"/>
                <w:tab w:val="left" w:pos="5400"/>
                <w:tab w:val="right" w:pos="9000"/>
              </w:tabs>
              <w:spacing w:before="60" w:after="60"/>
              <w:jc w:val="both"/>
              <w:rPr>
                <w:rFonts w:ascii="Arial" w:hAnsi="Arial" w:cs="Arial"/>
                <w:color w:val="auto"/>
                <w:sz w:val="22"/>
                <w:szCs w:val="22"/>
                <w:lang w:eastAsia="en-US"/>
              </w:rPr>
            </w:pPr>
            <w:r w:rsidRPr="00EC6DC2">
              <w:rPr>
                <w:rFonts w:ascii="Arial" w:hAnsi="Arial" w:cs="Arial"/>
                <w:color w:val="auto"/>
                <w:sz w:val="22"/>
                <w:szCs w:val="22"/>
                <w:lang w:eastAsia="en-US"/>
              </w:rPr>
              <w:t>PI No.</w:t>
            </w:r>
          </w:p>
        </w:tc>
        <w:tc>
          <w:tcPr>
            <w:cnfStyle w:val="000010000000" w:firstRow="0" w:lastRow="0" w:firstColumn="0" w:lastColumn="0" w:oddVBand="1" w:evenVBand="0" w:oddHBand="0" w:evenHBand="0" w:firstRowFirstColumn="0" w:firstRowLastColumn="0" w:lastRowFirstColumn="0" w:lastRowLastColumn="0"/>
            <w:tcW w:w="6280" w:type="dxa"/>
            <w:vAlign w:val="center"/>
          </w:tcPr>
          <w:p w14:paraId="5835332F" w14:textId="77777777" w:rsidR="004D6F1F" w:rsidRPr="00EC6DC2" w:rsidRDefault="004D6F1F" w:rsidP="004D6F1F">
            <w:pPr>
              <w:tabs>
                <w:tab w:val="left" w:pos="720"/>
                <w:tab w:val="left" w:pos="1440"/>
                <w:tab w:val="left" w:pos="2160"/>
                <w:tab w:val="left" w:pos="2880"/>
                <w:tab w:val="left" w:pos="4680"/>
                <w:tab w:val="left" w:pos="5400"/>
                <w:tab w:val="right" w:pos="9000"/>
              </w:tabs>
              <w:spacing w:before="60" w:after="60"/>
              <w:jc w:val="both"/>
              <w:rPr>
                <w:rFonts w:ascii="Arial" w:hAnsi="Arial" w:cs="Arial"/>
                <w:b w:val="0"/>
                <w:bCs w:val="0"/>
                <w:color w:val="auto"/>
                <w:sz w:val="22"/>
                <w:szCs w:val="22"/>
                <w:lang w:eastAsia="en-US"/>
              </w:rPr>
            </w:pPr>
            <w:r w:rsidRPr="00EC6DC2">
              <w:rPr>
                <w:rFonts w:ascii="Arial" w:hAnsi="Arial" w:cs="Arial"/>
                <w:color w:val="auto"/>
                <w:sz w:val="22"/>
                <w:szCs w:val="22"/>
                <w:lang w:eastAsia="en-US"/>
              </w:rPr>
              <w:t>Performance Indicator Name</w:t>
            </w:r>
          </w:p>
        </w:tc>
        <w:tc>
          <w:tcPr>
            <w:tcW w:w="2268" w:type="dxa"/>
            <w:vAlign w:val="center"/>
          </w:tcPr>
          <w:p w14:paraId="17BDA31E" w14:textId="2AB1809C" w:rsidR="004D6F1F" w:rsidRPr="00EC6DC2" w:rsidRDefault="004D6F1F" w:rsidP="004D6F1F">
            <w:pPr>
              <w:tabs>
                <w:tab w:val="left" w:pos="720"/>
                <w:tab w:val="left" w:pos="1440"/>
                <w:tab w:val="left" w:pos="2160"/>
                <w:tab w:val="left" w:pos="2880"/>
                <w:tab w:val="left" w:pos="4680"/>
                <w:tab w:val="left" w:pos="5400"/>
                <w:tab w:val="right" w:pos="9000"/>
              </w:tabs>
              <w:spacing w:before="60" w:after="6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auto"/>
                <w:sz w:val="22"/>
                <w:szCs w:val="22"/>
                <w:lang w:eastAsia="en-US"/>
              </w:rPr>
            </w:pPr>
            <w:r>
              <w:rPr>
                <w:rFonts w:ascii="Arial" w:hAnsi="Arial" w:cs="Arial"/>
                <w:color w:val="auto"/>
                <w:sz w:val="22"/>
                <w:szCs w:val="22"/>
                <w:lang w:eastAsia="en-US"/>
              </w:rPr>
              <w:t>2023/24</w:t>
            </w:r>
            <w:r w:rsidRPr="007D6CAF">
              <w:rPr>
                <w:rFonts w:ascii="Arial" w:hAnsi="Arial" w:cs="Arial"/>
                <w:color w:val="auto"/>
                <w:sz w:val="22"/>
                <w:szCs w:val="22"/>
                <w:lang w:eastAsia="en-US"/>
              </w:rPr>
              <w:t xml:space="preserve"> Performance</w:t>
            </w:r>
          </w:p>
        </w:tc>
        <w:tc>
          <w:tcPr>
            <w:cnfStyle w:val="000010000000" w:firstRow="0" w:lastRow="0" w:firstColumn="0" w:lastColumn="0" w:oddVBand="1" w:evenVBand="0" w:oddHBand="0" w:evenHBand="0" w:firstRowFirstColumn="0" w:firstRowLastColumn="0" w:lastRowFirstColumn="0" w:lastRowLastColumn="0"/>
            <w:tcW w:w="2694" w:type="dxa"/>
            <w:vAlign w:val="center"/>
          </w:tcPr>
          <w:p w14:paraId="666BCBCC" w14:textId="36702C74" w:rsidR="004D6F1F" w:rsidRPr="00EC6DC2" w:rsidRDefault="004D6F1F" w:rsidP="004D6F1F">
            <w:pPr>
              <w:tabs>
                <w:tab w:val="left" w:pos="720"/>
                <w:tab w:val="left" w:pos="1440"/>
                <w:tab w:val="left" w:pos="2160"/>
                <w:tab w:val="left" w:pos="2880"/>
                <w:tab w:val="left" w:pos="4680"/>
                <w:tab w:val="left" w:pos="5400"/>
                <w:tab w:val="right" w:pos="9000"/>
              </w:tabs>
              <w:spacing w:before="60" w:after="60"/>
              <w:jc w:val="center"/>
              <w:rPr>
                <w:rFonts w:ascii="Arial" w:hAnsi="Arial" w:cs="Arial"/>
                <w:b w:val="0"/>
                <w:bCs w:val="0"/>
                <w:color w:val="auto"/>
                <w:sz w:val="22"/>
                <w:szCs w:val="22"/>
                <w:lang w:eastAsia="en-US"/>
              </w:rPr>
            </w:pPr>
            <w:r>
              <w:rPr>
                <w:rFonts w:ascii="Arial" w:hAnsi="Arial" w:cs="Arial"/>
                <w:color w:val="auto"/>
                <w:sz w:val="22"/>
                <w:szCs w:val="22"/>
                <w:lang w:eastAsia="en-US"/>
              </w:rPr>
              <w:t>2024/25</w:t>
            </w:r>
            <w:r w:rsidRPr="00EC6DC2">
              <w:rPr>
                <w:rFonts w:ascii="Arial" w:hAnsi="Arial" w:cs="Arial"/>
                <w:color w:val="auto"/>
                <w:sz w:val="22"/>
                <w:szCs w:val="22"/>
                <w:lang w:eastAsia="en-US"/>
              </w:rPr>
              <w:t xml:space="preserve"> Target</w:t>
            </w:r>
          </w:p>
        </w:tc>
        <w:tc>
          <w:tcPr>
            <w:tcW w:w="2693" w:type="dxa"/>
            <w:vAlign w:val="center"/>
          </w:tcPr>
          <w:p w14:paraId="5BA17C8B" w14:textId="55C61B1C" w:rsidR="004D6F1F" w:rsidRDefault="004D6F1F" w:rsidP="004D6F1F">
            <w:pPr>
              <w:tabs>
                <w:tab w:val="left" w:pos="720"/>
                <w:tab w:val="left" w:pos="1440"/>
                <w:tab w:val="left" w:pos="2160"/>
                <w:tab w:val="left" w:pos="2880"/>
                <w:tab w:val="left" w:pos="4680"/>
                <w:tab w:val="left" w:pos="5400"/>
                <w:tab w:val="right" w:pos="9000"/>
              </w:tabs>
              <w:spacing w:before="60" w:after="60"/>
              <w:jc w:val="center"/>
              <w:cnfStyle w:val="100000000000" w:firstRow="1" w:lastRow="0" w:firstColumn="0" w:lastColumn="0" w:oddVBand="0" w:evenVBand="0" w:oddHBand="0" w:evenHBand="0" w:firstRowFirstColumn="0" w:firstRowLastColumn="0" w:lastRowFirstColumn="0" w:lastRowLastColumn="0"/>
              <w:rPr>
                <w:rFonts w:ascii="Arial" w:hAnsi="Arial" w:cs="Arial"/>
                <w:sz w:val="22"/>
                <w:szCs w:val="22"/>
                <w:lang w:eastAsia="en-US"/>
              </w:rPr>
            </w:pPr>
            <w:r>
              <w:rPr>
                <w:rFonts w:ascii="Arial" w:hAnsi="Arial" w:cs="Arial"/>
                <w:color w:val="auto"/>
                <w:sz w:val="22"/>
                <w:szCs w:val="22"/>
                <w:lang w:eastAsia="en-US"/>
              </w:rPr>
              <w:t>2024/25</w:t>
            </w:r>
            <w:r w:rsidRPr="00BB495F">
              <w:rPr>
                <w:rFonts w:ascii="Arial" w:hAnsi="Arial" w:cs="Arial"/>
                <w:color w:val="auto"/>
                <w:sz w:val="22"/>
                <w:szCs w:val="22"/>
                <w:lang w:eastAsia="en-US"/>
              </w:rPr>
              <w:t xml:space="preserve"> Performance</w:t>
            </w:r>
          </w:p>
        </w:tc>
      </w:tr>
      <w:tr w:rsidR="004D6F1F" w:rsidRPr="00200F6A" w14:paraId="07DDF9A5" w14:textId="49257016" w:rsidTr="00254813">
        <w:trPr>
          <w:cnfStyle w:val="000000100000" w:firstRow="0" w:lastRow="0" w:firstColumn="0" w:lastColumn="0" w:oddVBand="0" w:evenVBand="0" w:oddHBand="1" w:evenHBand="0" w:firstRowFirstColumn="0" w:firstRowLastColumn="0" w:lastRowFirstColumn="0" w:lastRowLastColumn="0"/>
          <w:trHeight w:val="537"/>
        </w:trPr>
        <w:tc>
          <w:tcPr>
            <w:cnfStyle w:val="001000000000" w:firstRow="0" w:lastRow="0" w:firstColumn="1" w:lastColumn="0" w:oddVBand="0" w:evenVBand="0" w:oddHBand="0" w:evenHBand="0" w:firstRowFirstColumn="0" w:firstRowLastColumn="0" w:lastRowFirstColumn="0" w:lastRowLastColumn="0"/>
            <w:tcW w:w="803" w:type="dxa"/>
            <w:vAlign w:val="center"/>
          </w:tcPr>
          <w:p w14:paraId="474338AB" w14:textId="1E36E401" w:rsidR="004D6F1F" w:rsidRPr="00C4335E" w:rsidRDefault="004D6F1F" w:rsidP="004D6F1F">
            <w:pPr>
              <w:tabs>
                <w:tab w:val="left" w:pos="720"/>
                <w:tab w:val="left" w:pos="1440"/>
                <w:tab w:val="left" w:pos="2160"/>
                <w:tab w:val="left" w:pos="2880"/>
                <w:tab w:val="left" w:pos="4680"/>
                <w:tab w:val="left" w:pos="5400"/>
                <w:tab w:val="right" w:pos="9000"/>
              </w:tabs>
              <w:spacing w:before="120" w:after="120" w:line="240" w:lineRule="atLeast"/>
              <w:jc w:val="both"/>
              <w:rPr>
                <w:rFonts w:ascii="Arial" w:hAnsi="Arial" w:cs="Arial"/>
                <w:b w:val="0"/>
                <w:bCs w:val="0"/>
                <w:color w:val="auto"/>
                <w:sz w:val="22"/>
                <w:szCs w:val="22"/>
                <w:lang w:eastAsia="en-US"/>
              </w:rPr>
            </w:pPr>
            <w:bookmarkStart w:id="93" w:name="_5.1"/>
            <w:bookmarkStart w:id="94" w:name="_Toc41305633"/>
            <w:bookmarkStart w:id="95" w:name="_Toc42705619"/>
            <w:bookmarkStart w:id="96" w:name="_Toc47349937"/>
            <w:bookmarkStart w:id="97" w:name="_Toc166164570"/>
            <w:bookmarkStart w:id="98" w:name="_Toc174716008"/>
            <w:bookmarkEnd w:id="93"/>
            <w:r w:rsidRPr="00C4335E">
              <w:rPr>
                <w:rFonts w:ascii="Arial" w:hAnsi="Arial" w:cs="Arial"/>
                <w:color w:val="auto"/>
              </w:rPr>
              <w:t>5.1</w:t>
            </w:r>
            <w:bookmarkEnd w:id="94"/>
            <w:bookmarkEnd w:id="95"/>
            <w:bookmarkEnd w:id="96"/>
            <w:bookmarkEnd w:id="97"/>
            <w:bookmarkEnd w:id="98"/>
          </w:p>
        </w:tc>
        <w:tc>
          <w:tcPr>
            <w:cnfStyle w:val="000010000000" w:firstRow="0" w:lastRow="0" w:firstColumn="0" w:lastColumn="0" w:oddVBand="1" w:evenVBand="0" w:oddHBand="0" w:evenHBand="0" w:firstRowFirstColumn="0" w:firstRowLastColumn="0" w:lastRowFirstColumn="0" w:lastRowLastColumn="0"/>
            <w:tcW w:w="6280" w:type="dxa"/>
            <w:shd w:val="clear" w:color="auto" w:fill="C6D9F1" w:themeFill="text2" w:themeFillTint="33"/>
            <w:vAlign w:val="center"/>
          </w:tcPr>
          <w:p w14:paraId="78E1D9E6" w14:textId="3363B84E" w:rsidR="004D6F1F" w:rsidRPr="00200F6A" w:rsidRDefault="004D6F1F" w:rsidP="004D6F1F">
            <w:pPr>
              <w:tabs>
                <w:tab w:val="left" w:pos="720"/>
                <w:tab w:val="left" w:pos="1440"/>
                <w:tab w:val="left" w:pos="2160"/>
                <w:tab w:val="left" w:pos="2880"/>
                <w:tab w:val="left" w:pos="4680"/>
                <w:tab w:val="left" w:pos="5400"/>
                <w:tab w:val="right" w:pos="9000"/>
              </w:tabs>
              <w:spacing w:before="120" w:after="120" w:line="240" w:lineRule="atLeast"/>
              <w:rPr>
                <w:rFonts w:ascii="Arial" w:hAnsi="Arial" w:cs="Arial"/>
                <w:sz w:val="22"/>
                <w:szCs w:val="22"/>
                <w:lang w:eastAsia="en-US"/>
              </w:rPr>
            </w:pPr>
            <w:r w:rsidRPr="001A3F08">
              <w:rPr>
                <w:rFonts w:ascii="Arial" w:hAnsi="Arial" w:cs="Arial"/>
              </w:rPr>
              <w:t>All contracts valued &gt;=£50k (Supplies and Services) and &gt;=£250k (Works) awarded during the period that have a contract management level assessed in the Contract Management System.</w:t>
            </w:r>
          </w:p>
        </w:tc>
        <w:tc>
          <w:tcPr>
            <w:tcW w:w="2268" w:type="dxa"/>
            <w:shd w:val="clear" w:color="auto" w:fill="C6D9F1" w:themeFill="text2" w:themeFillTint="33"/>
            <w:vAlign w:val="center"/>
          </w:tcPr>
          <w:p w14:paraId="11F9BAE7" w14:textId="5383F939" w:rsidR="004D6F1F" w:rsidRPr="00200F6A" w:rsidRDefault="004D6F1F" w:rsidP="004D6F1F">
            <w:pPr>
              <w:tabs>
                <w:tab w:val="left" w:pos="720"/>
                <w:tab w:val="left" w:pos="1440"/>
                <w:tab w:val="left" w:pos="2160"/>
                <w:tab w:val="left" w:pos="2880"/>
                <w:tab w:val="left" w:pos="4680"/>
                <w:tab w:val="left" w:pos="5400"/>
                <w:tab w:val="right" w:pos="9000"/>
              </w:tabs>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eastAsia="en-US"/>
              </w:rPr>
            </w:pPr>
            <w:r w:rsidRPr="001A3F08">
              <w:rPr>
                <w:rFonts w:ascii="Arial" w:hAnsi="Arial" w:cs="Arial"/>
              </w:rPr>
              <w:t>Not measured</w:t>
            </w:r>
          </w:p>
        </w:tc>
        <w:tc>
          <w:tcPr>
            <w:cnfStyle w:val="000010000000" w:firstRow="0" w:lastRow="0" w:firstColumn="0" w:lastColumn="0" w:oddVBand="1" w:evenVBand="0" w:oddHBand="0" w:evenHBand="0" w:firstRowFirstColumn="0" w:firstRowLastColumn="0" w:lastRowFirstColumn="0" w:lastRowLastColumn="0"/>
            <w:tcW w:w="2694" w:type="dxa"/>
            <w:shd w:val="clear" w:color="auto" w:fill="C6D9F1" w:themeFill="text2" w:themeFillTint="33"/>
            <w:vAlign w:val="center"/>
          </w:tcPr>
          <w:p w14:paraId="66175BDD" w14:textId="6854F478" w:rsidR="004D6F1F" w:rsidRPr="00200F6A" w:rsidRDefault="004D6F1F" w:rsidP="004D6F1F">
            <w:pPr>
              <w:spacing w:line="276" w:lineRule="auto"/>
              <w:jc w:val="center"/>
              <w:rPr>
                <w:rFonts w:ascii="Arial" w:eastAsia="Calibri" w:hAnsi="Arial" w:cs="Arial"/>
                <w:sz w:val="22"/>
                <w:szCs w:val="22"/>
                <w:lang w:eastAsia="en-US"/>
              </w:rPr>
            </w:pPr>
            <w:r w:rsidRPr="001A3F08">
              <w:rPr>
                <w:rFonts w:ascii="Arial" w:hAnsi="Arial" w:cs="Arial"/>
              </w:rPr>
              <w:t>30%</w:t>
            </w:r>
          </w:p>
        </w:tc>
        <w:tc>
          <w:tcPr>
            <w:tcW w:w="2693" w:type="dxa"/>
            <w:shd w:val="clear" w:color="auto" w:fill="C6D9F1" w:themeFill="text2" w:themeFillTint="33"/>
            <w:vAlign w:val="center"/>
          </w:tcPr>
          <w:p w14:paraId="17D17C1A" w14:textId="304F61A9" w:rsidR="004D6F1F" w:rsidRPr="00A32450" w:rsidRDefault="005E2C04" w:rsidP="002D20BB">
            <w:pPr>
              <w:spacing w:before="60" w:after="60"/>
              <w:contextualSpacing/>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2"/>
                <w:szCs w:val="22"/>
                <w:highlight w:val="cyan"/>
                <w:lang w:eastAsia="en-US"/>
              </w:rPr>
            </w:pPr>
            <w:r>
              <w:rPr>
                <w:rFonts w:ascii="Arial" w:eastAsia="Calibri" w:hAnsi="Arial" w:cs="Arial"/>
                <w:b/>
                <w:bCs/>
                <w:lang w:eastAsia="en-US"/>
              </w:rPr>
              <w:t>72.7</w:t>
            </w:r>
            <w:r w:rsidR="002D20BB" w:rsidRPr="002D20BB">
              <w:rPr>
                <w:rFonts w:ascii="Arial" w:eastAsia="Calibri" w:hAnsi="Arial" w:cs="Arial"/>
                <w:b/>
                <w:bCs/>
                <w:lang w:eastAsia="en-US"/>
              </w:rPr>
              <w:t>%</w:t>
            </w:r>
          </w:p>
        </w:tc>
      </w:tr>
      <w:tr w:rsidR="004D6F1F" w:rsidRPr="00200F6A" w14:paraId="26850BF5" w14:textId="5DFEAFB6" w:rsidTr="00254813">
        <w:trPr>
          <w:trHeight w:val="537"/>
        </w:trPr>
        <w:tc>
          <w:tcPr>
            <w:cnfStyle w:val="001000000000" w:firstRow="0" w:lastRow="0" w:firstColumn="1" w:lastColumn="0" w:oddVBand="0" w:evenVBand="0" w:oddHBand="0" w:evenHBand="0" w:firstRowFirstColumn="0" w:firstRowLastColumn="0" w:lastRowFirstColumn="0" w:lastRowLastColumn="0"/>
            <w:tcW w:w="803" w:type="dxa"/>
            <w:vAlign w:val="center"/>
          </w:tcPr>
          <w:p w14:paraId="69BEEA6F" w14:textId="38927FD1" w:rsidR="004D6F1F" w:rsidRPr="00C4335E" w:rsidRDefault="004D6F1F" w:rsidP="004D6F1F">
            <w:pPr>
              <w:tabs>
                <w:tab w:val="left" w:pos="720"/>
                <w:tab w:val="left" w:pos="1440"/>
                <w:tab w:val="left" w:pos="2160"/>
                <w:tab w:val="left" w:pos="2880"/>
                <w:tab w:val="left" w:pos="4680"/>
                <w:tab w:val="left" w:pos="5400"/>
                <w:tab w:val="right" w:pos="9000"/>
              </w:tabs>
              <w:spacing w:before="120" w:after="120" w:line="240" w:lineRule="atLeast"/>
              <w:jc w:val="both"/>
              <w:rPr>
                <w:rFonts w:ascii="Arial" w:hAnsi="Arial" w:cs="Arial"/>
                <w:b w:val="0"/>
                <w:bCs w:val="0"/>
                <w:color w:val="auto"/>
                <w:sz w:val="22"/>
                <w:szCs w:val="22"/>
                <w:lang w:eastAsia="en-US"/>
              </w:rPr>
            </w:pPr>
            <w:bookmarkStart w:id="99" w:name="_5.2"/>
            <w:bookmarkStart w:id="100" w:name="_5.3"/>
            <w:bookmarkStart w:id="101" w:name="_Toc174716009"/>
            <w:bookmarkEnd w:id="99"/>
            <w:bookmarkEnd w:id="100"/>
            <w:r w:rsidRPr="00C4335E">
              <w:rPr>
                <w:rFonts w:ascii="Arial" w:hAnsi="Arial" w:cs="Arial"/>
                <w:color w:val="auto"/>
              </w:rPr>
              <w:t>5.2</w:t>
            </w:r>
            <w:bookmarkEnd w:id="101"/>
          </w:p>
        </w:tc>
        <w:tc>
          <w:tcPr>
            <w:cnfStyle w:val="000010000000" w:firstRow="0" w:lastRow="0" w:firstColumn="0" w:lastColumn="0" w:oddVBand="1" w:evenVBand="0" w:oddHBand="0" w:evenHBand="0" w:firstRowFirstColumn="0" w:firstRowLastColumn="0" w:lastRowFirstColumn="0" w:lastRowLastColumn="0"/>
            <w:tcW w:w="6280" w:type="dxa"/>
            <w:shd w:val="clear" w:color="auto" w:fill="C6D9F1" w:themeFill="text2" w:themeFillTint="33"/>
            <w:vAlign w:val="center"/>
          </w:tcPr>
          <w:p w14:paraId="5C3486B4" w14:textId="58B4912A" w:rsidR="004D6F1F" w:rsidRPr="00200F6A" w:rsidRDefault="004D6F1F" w:rsidP="004D6F1F">
            <w:pPr>
              <w:tabs>
                <w:tab w:val="left" w:pos="720"/>
                <w:tab w:val="left" w:pos="1440"/>
                <w:tab w:val="left" w:pos="2160"/>
                <w:tab w:val="left" w:pos="2880"/>
                <w:tab w:val="left" w:pos="4680"/>
                <w:tab w:val="left" w:pos="5400"/>
                <w:tab w:val="right" w:pos="9000"/>
              </w:tabs>
              <w:spacing w:before="120" w:after="120" w:line="240" w:lineRule="atLeast"/>
              <w:rPr>
                <w:rFonts w:ascii="Arial" w:hAnsi="Arial" w:cs="Arial"/>
                <w:sz w:val="22"/>
                <w:szCs w:val="22"/>
                <w:lang w:eastAsia="en-US"/>
              </w:rPr>
            </w:pPr>
            <w:r w:rsidRPr="001A3F08">
              <w:rPr>
                <w:rFonts w:ascii="Arial" w:hAnsi="Arial" w:cs="Arial"/>
              </w:rPr>
              <w:t>Increase Procurement and Commercial Improvement Programme (PCIP) assessment score.</w:t>
            </w:r>
          </w:p>
        </w:tc>
        <w:tc>
          <w:tcPr>
            <w:tcW w:w="2268" w:type="dxa"/>
            <w:shd w:val="clear" w:color="auto" w:fill="C6D9F1" w:themeFill="text2" w:themeFillTint="33"/>
            <w:vAlign w:val="center"/>
          </w:tcPr>
          <w:p w14:paraId="6CFF731F" w14:textId="77777777" w:rsidR="004D6F1F" w:rsidRPr="001A3F08" w:rsidRDefault="004D6F1F" w:rsidP="004D6F1F">
            <w:pPr>
              <w:pStyle w:val="ListParagraph"/>
              <w:spacing w:before="80" w:after="80"/>
              <w:ind w:left="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1A3F08">
              <w:rPr>
                <w:rFonts w:ascii="Arial" w:hAnsi="Arial" w:cs="Arial"/>
                <w:sz w:val="24"/>
                <w:szCs w:val="24"/>
              </w:rPr>
              <w:t>8 = Good Practice</w:t>
            </w:r>
          </w:p>
          <w:p w14:paraId="125E398A" w14:textId="1EF05F0E" w:rsidR="004D6F1F" w:rsidRPr="00200F6A" w:rsidRDefault="004D6F1F" w:rsidP="004D6F1F">
            <w:pPr>
              <w:tabs>
                <w:tab w:val="left" w:pos="720"/>
                <w:tab w:val="left" w:pos="1440"/>
                <w:tab w:val="left" w:pos="2160"/>
                <w:tab w:val="left" w:pos="2880"/>
                <w:tab w:val="left" w:pos="4680"/>
                <w:tab w:val="left" w:pos="5400"/>
                <w:tab w:val="right" w:pos="9000"/>
              </w:tabs>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eastAsia="en-US"/>
              </w:rPr>
            </w:pPr>
            <w:r w:rsidRPr="001A3F08">
              <w:rPr>
                <w:rFonts w:ascii="Arial" w:hAnsi="Arial" w:cs="Arial"/>
              </w:rPr>
              <w:t>3 = Improving</w:t>
            </w:r>
          </w:p>
        </w:tc>
        <w:tc>
          <w:tcPr>
            <w:cnfStyle w:val="000010000000" w:firstRow="0" w:lastRow="0" w:firstColumn="0" w:lastColumn="0" w:oddVBand="1" w:evenVBand="0" w:oddHBand="0" w:evenHBand="0" w:firstRowFirstColumn="0" w:firstRowLastColumn="0" w:lastRowFirstColumn="0" w:lastRowLastColumn="0"/>
            <w:tcW w:w="2694" w:type="dxa"/>
            <w:shd w:val="clear" w:color="auto" w:fill="C6D9F1" w:themeFill="text2" w:themeFillTint="33"/>
            <w:vAlign w:val="center"/>
          </w:tcPr>
          <w:p w14:paraId="453A86E1" w14:textId="77777777" w:rsidR="004D6F1F" w:rsidRPr="001A3F08" w:rsidRDefault="004D6F1F" w:rsidP="004D6F1F">
            <w:pPr>
              <w:pStyle w:val="ListParagraph"/>
              <w:spacing w:before="80" w:after="80"/>
              <w:ind w:left="0"/>
              <w:rPr>
                <w:rFonts w:ascii="Arial" w:hAnsi="Arial" w:cs="Arial"/>
                <w:sz w:val="24"/>
                <w:szCs w:val="24"/>
              </w:rPr>
            </w:pPr>
            <w:r w:rsidRPr="001A3F08">
              <w:rPr>
                <w:rFonts w:ascii="Arial" w:hAnsi="Arial" w:cs="Arial"/>
                <w:sz w:val="24"/>
                <w:szCs w:val="24"/>
              </w:rPr>
              <w:t>8 = Good Practice</w:t>
            </w:r>
          </w:p>
          <w:p w14:paraId="19A701F6" w14:textId="06E42D05" w:rsidR="004D6F1F" w:rsidRPr="00200F6A" w:rsidRDefault="004D6F1F" w:rsidP="004D6F1F">
            <w:pPr>
              <w:spacing w:line="276" w:lineRule="auto"/>
              <w:rPr>
                <w:rFonts w:ascii="Arial" w:eastAsia="Calibri" w:hAnsi="Arial" w:cs="Arial"/>
                <w:sz w:val="22"/>
                <w:szCs w:val="22"/>
                <w:lang w:eastAsia="en-US"/>
              </w:rPr>
            </w:pPr>
            <w:r w:rsidRPr="001A3F08">
              <w:rPr>
                <w:rFonts w:ascii="Arial" w:hAnsi="Arial" w:cs="Arial"/>
              </w:rPr>
              <w:t>3 = Improving</w:t>
            </w:r>
            <w:r w:rsidRPr="001A3F08">
              <w:rPr>
                <w:rFonts w:ascii="Arial" w:hAnsi="Arial" w:cs="Arial"/>
              </w:rPr>
              <w:br/>
            </w:r>
            <w:r w:rsidRPr="001A3F08">
              <w:rPr>
                <w:rFonts w:ascii="Arial" w:hAnsi="Arial" w:cs="Arial"/>
                <w:i/>
                <w:iCs/>
              </w:rPr>
              <w:t>(No PCIP assessment)</w:t>
            </w:r>
          </w:p>
        </w:tc>
        <w:tc>
          <w:tcPr>
            <w:tcW w:w="2693" w:type="dxa"/>
            <w:shd w:val="clear" w:color="auto" w:fill="C6D9F1" w:themeFill="text2" w:themeFillTint="33"/>
            <w:vAlign w:val="center"/>
          </w:tcPr>
          <w:p w14:paraId="223874C4" w14:textId="77777777" w:rsidR="00C1455A" w:rsidRPr="002D20BB" w:rsidRDefault="00C1455A" w:rsidP="00254813">
            <w:pPr>
              <w:pStyle w:val="ListParagraph"/>
              <w:spacing w:before="80" w:after="80"/>
              <w:ind w:left="0"/>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rPr>
            </w:pPr>
            <w:r w:rsidRPr="002D20BB">
              <w:rPr>
                <w:rFonts w:ascii="Arial" w:hAnsi="Arial" w:cs="Arial"/>
                <w:b/>
                <w:bCs/>
                <w:sz w:val="24"/>
                <w:szCs w:val="24"/>
              </w:rPr>
              <w:t>8 = Good Practice</w:t>
            </w:r>
          </w:p>
          <w:p w14:paraId="4CA2660D" w14:textId="5CB86A16" w:rsidR="004D6F1F" w:rsidRPr="002D20BB" w:rsidRDefault="00C1455A" w:rsidP="00254813">
            <w:pPr>
              <w:spacing w:line="276"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b/>
                <w:bCs/>
                <w:sz w:val="22"/>
                <w:szCs w:val="22"/>
                <w:lang w:eastAsia="en-US"/>
              </w:rPr>
            </w:pPr>
            <w:r w:rsidRPr="002D20BB">
              <w:rPr>
                <w:rFonts w:ascii="Arial" w:hAnsi="Arial" w:cs="Arial"/>
                <w:b/>
                <w:bCs/>
              </w:rPr>
              <w:t>3 = Improving</w:t>
            </w:r>
            <w:r w:rsidRPr="002D20BB">
              <w:rPr>
                <w:rFonts w:ascii="Arial" w:hAnsi="Arial" w:cs="Arial"/>
                <w:b/>
                <w:bCs/>
              </w:rPr>
              <w:br/>
            </w:r>
            <w:r w:rsidRPr="002D20BB">
              <w:rPr>
                <w:rFonts w:ascii="Arial" w:hAnsi="Arial" w:cs="Arial"/>
                <w:b/>
                <w:bCs/>
                <w:i/>
                <w:iCs/>
              </w:rPr>
              <w:t>(No PCIP assessment)</w:t>
            </w:r>
          </w:p>
        </w:tc>
      </w:tr>
    </w:tbl>
    <w:p w14:paraId="59287E29" w14:textId="77777777" w:rsidR="00B913CA" w:rsidRPr="00B913CA" w:rsidRDefault="00B913CA" w:rsidP="00B913CA">
      <w:pPr>
        <w:tabs>
          <w:tab w:val="left" w:pos="720"/>
          <w:tab w:val="left" w:pos="1440"/>
          <w:tab w:val="left" w:pos="2160"/>
          <w:tab w:val="left" w:pos="2880"/>
          <w:tab w:val="left" w:pos="4680"/>
          <w:tab w:val="left" w:pos="5400"/>
          <w:tab w:val="right" w:pos="9000"/>
        </w:tabs>
        <w:spacing w:line="120" w:lineRule="auto"/>
        <w:jc w:val="both"/>
        <w:rPr>
          <w:rFonts w:ascii="Arial" w:hAnsi="Arial" w:cs="Arial"/>
          <w:sz w:val="22"/>
          <w:szCs w:val="22"/>
          <w:lang w:eastAsia="en-US"/>
        </w:rPr>
      </w:pPr>
    </w:p>
    <w:p w14:paraId="28C4B310" w14:textId="77777777" w:rsidR="00B913CA" w:rsidRDefault="00B913CA">
      <w:pPr>
        <w:rPr>
          <w:rFonts w:ascii="Arial" w:hAnsi="Arial" w:cs="Arial"/>
          <w:b/>
          <w:kern w:val="32"/>
          <w:sz w:val="26"/>
          <w:szCs w:val="26"/>
          <w:highlight w:val="yellow"/>
        </w:rPr>
      </w:pPr>
      <w:r>
        <w:rPr>
          <w:rFonts w:ascii="Arial" w:hAnsi="Arial" w:cs="Arial"/>
          <w:b/>
          <w:sz w:val="26"/>
          <w:szCs w:val="26"/>
          <w:highlight w:val="yellow"/>
        </w:rPr>
        <w:br w:type="page"/>
      </w:r>
    </w:p>
    <w:p w14:paraId="67D94C5E" w14:textId="77777777" w:rsidR="00F26748" w:rsidRDefault="00F26748" w:rsidP="00F26748">
      <w:pPr>
        <w:pStyle w:val="Heading1"/>
        <w:rPr>
          <w:b/>
          <w:bCs/>
        </w:rPr>
        <w:sectPr w:rsidR="00F26748" w:rsidSect="000B3C13">
          <w:footerReference w:type="default" r:id="rId41"/>
          <w:pgSz w:w="16838" w:h="11906" w:orient="landscape"/>
          <w:pgMar w:top="993" w:right="964" w:bottom="993" w:left="964" w:header="720" w:footer="488" w:gutter="0"/>
          <w:cols w:space="720"/>
          <w:docGrid w:linePitch="360"/>
        </w:sectPr>
      </w:pPr>
      <w:bookmarkStart w:id="102" w:name="_APPENDIX_D_–_1"/>
      <w:bookmarkEnd w:id="102"/>
    </w:p>
    <w:p w14:paraId="0B123626" w14:textId="4E0FE2BE" w:rsidR="00F26748" w:rsidRPr="00525DDE" w:rsidRDefault="00F32180" w:rsidP="00F26748">
      <w:pPr>
        <w:pStyle w:val="Heading1"/>
        <w:rPr>
          <w:rFonts w:ascii="Arial" w:hAnsi="Arial" w:cs="Arial"/>
          <w:b/>
          <w:sz w:val="26"/>
          <w:szCs w:val="26"/>
        </w:rPr>
      </w:pPr>
      <w:bookmarkStart w:id="103" w:name="_APPENDIX_D_–_2"/>
      <w:bookmarkStart w:id="104" w:name="_Toc222847995"/>
      <w:bookmarkEnd w:id="103"/>
      <w:r>
        <w:rPr>
          <w:rFonts w:ascii="Arial" w:hAnsi="Arial" w:cs="Arial"/>
          <w:b/>
          <w:sz w:val="26"/>
          <w:szCs w:val="26"/>
        </w:rPr>
        <w:lastRenderedPageBreak/>
        <w:t>APPENDIX</w:t>
      </w:r>
      <w:r w:rsidR="00F26748" w:rsidRPr="00525DDE">
        <w:rPr>
          <w:rFonts w:ascii="Arial" w:hAnsi="Arial" w:cs="Arial"/>
          <w:b/>
          <w:sz w:val="26"/>
          <w:szCs w:val="26"/>
        </w:rPr>
        <w:t xml:space="preserve"> </w:t>
      </w:r>
      <w:r w:rsidR="00525DDE">
        <w:rPr>
          <w:rFonts w:ascii="Arial" w:hAnsi="Arial" w:cs="Arial"/>
          <w:b/>
          <w:sz w:val="26"/>
          <w:szCs w:val="26"/>
        </w:rPr>
        <w:t>D</w:t>
      </w:r>
      <w:r w:rsidR="00F26748" w:rsidRPr="00525DDE">
        <w:rPr>
          <w:rFonts w:ascii="Arial" w:hAnsi="Arial" w:cs="Arial"/>
          <w:b/>
          <w:sz w:val="26"/>
          <w:szCs w:val="26"/>
        </w:rPr>
        <w:t xml:space="preserve"> – </w:t>
      </w:r>
      <w:r>
        <w:rPr>
          <w:rFonts w:ascii="Arial" w:hAnsi="Arial" w:cs="Arial"/>
          <w:b/>
          <w:sz w:val="26"/>
          <w:szCs w:val="26"/>
        </w:rPr>
        <w:t>CATEGORY AND SUBCATEGORY CLASSIFICATIONS</w:t>
      </w:r>
      <w:bookmarkEnd w:id="104"/>
    </w:p>
    <w:p w14:paraId="54B40869" w14:textId="77777777" w:rsidR="00F26748" w:rsidRDefault="00F26748" w:rsidP="00F26748">
      <w:pPr>
        <w:rPr>
          <w:b/>
          <w:bCs/>
        </w:rPr>
      </w:pPr>
    </w:p>
    <w:tbl>
      <w:tblPr>
        <w:tblW w:w="9341" w:type="dxa"/>
        <w:tblBorders>
          <w:top w:val="single" w:sz="12" w:space="0" w:color="auto"/>
          <w:left w:val="single" w:sz="12" w:space="0" w:color="auto"/>
          <w:bottom w:val="single" w:sz="12" w:space="0" w:color="auto"/>
          <w:right w:val="single" w:sz="12" w:space="0" w:color="auto"/>
          <w:insideH w:val="single" w:sz="6" w:space="0" w:color="auto"/>
          <w:insideV w:val="single" w:sz="12" w:space="0" w:color="auto"/>
        </w:tblBorders>
        <w:tblCellMar>
          <w:left w:w="0" w:type="dxa"/>
          <w:right w:w="0" w:type="dxa"/>
        </w:tblCellMar>
        <w:tblLook w:val="04A0" w:firstRow="1" w:lastRow="0" w:firstColumn="1" w:lastColumn="0" w:noHBand="0" w:noVBand="1"/>
      </w:tblPr>
      <w:tblGrid>
        <w:gridCol w:w="4663"/>
        <w:gridCol w:w="4678"/>
      </w:tblGrid>
      <w:tr w:rsidR="00F26748" w:rsidRPr="00FB050B" w14:paraId="568671D5" w14:textId="77777777" w:rsidTr="004E5F7A">
        <w:trPr>
          <w:trHeight w:val="340"/>
          <w:tblHeader/>
        </w:trPr>
        <w:tc>
          <w:tcPr>
            <w:tcW w:w="4663" w:type="dxa"/>
            <w:tcBorders>
              <w:top w:val="single" w:sz="12" w:space="0" w:color="auto"/>
              <w:bottom w:val="single" w:sz="12" w:space="0" w:color="auto"/>
            </w:tcBorders>
            <w:shd w:val="clear" w:color="auto" w:fill="D9D9D9" w:themeFill="background1" w:themeFillShade="D9"/>
            <w:vAlign w:val="center"/>
          </w:tcPr>
          <w:p w14:paraId="19B399F9" w14:textId="77777777" w:rsidR="00F26748" w:rsidRPr="00525DDE" w:rsidRDefault="00F26748" w:rsidP="007A3B42">
            <w:pPr>
              <w:ind w:left="120" w:firstLine="7"/>
              <w:contextualSpacing/>
              <w:rPr>
                <w:rFonts w:ascii="Arial" w:hAnsi="Arial" w:cs="Arial"/>
                <w:b/>
                <w:bCs/>
                <w:color w:val="000000"/>
              </w:rPr>
            </w:pPr>
            <w:r w:rsidRPr="00525DDE">
              <w:rPr>
                <w:rFonts w:ascii="Arial" w:hAnsi="Arial" w:cs="Arial"/>
                <w:b/>
                <w:bCs/>
                <w:color w:val="000000"/>
              </w:rPr>
              <w:t>Category</w:t>
            </w:r>
          </w:p>
        </w:tc>
        <w:tc>
          <w:tcPr>
            <w:tcW w:w="4678" w:type="dxa"/>
            <w:tcBorders>
              <w:top w:val="single" w:sz="12" w:space="0" w:color="auto"/>
              <w:bottom w:val="single" w:sz="12" w:space="0" w:color="auto"/>
            </w:tcBorders>
            <w:shd w:val="clear" w:color="auto" w:fill="D9D9D9" w:themeFill="background1" w:themeFillShade="D9"/>
            <w:noWrap/>
            <w:vAlign w:val="center"/>
            <w:hideMark/>
          </w:tcPr>
          <w:p w14:paraId="1A269DF5" w14:textId="77777777" w:rsidR="00F26748" w:rsidRPr="00525DDE" w:rsidRDefault="00F26748" w:rsidP="007A3B42">
            <w:pPr>
              <w:ind w:left="130" w:firstLine="1"/>
              <w:contextualSpacing/>
              <w:rPr>
                <w:rFonts w:ascii="Arial" w:hAnsi="Arial" w:cs="Arial"/>
                <w:b/>
                <w:bCs/>
                <w:color w:val="000000"/>
              </w:rPr>
            </w:pPr>
            <w:r w:rsidRPr="00525DDE">
              <w:rPr>
                <w:rFonts w:ascii="Arial" w:hAnsi="Arial" w:cs="Arial"/>
                <w:b/>
                <w:bCs/>
                <w:color w:val="000000"/>
              </w:rPr>
              <w:t>vCode Business Subsector</w:t>
            </w:r>
          </w:p>
        </w:tc>
      </w:tr>
      <w:tr w:rsidR="00F26748" w:rsidRPr="00FB050B" w14:paraId="7F9F70DD" w14:textId="77777777" w:rsidTr="00361541">
        <w:trPr>
          <w:trHeight w:val="300"/>
        </w:trPr>
        <w:tc>
          <w:tcPr>
            <w:tcW w:w="4663" w:type="dxa"/>
            <w:vMerge w:val="restart"/>
            <w:tcBorders>
              <w:top w:val="single" w:sz="12" w:space="0" w:color="auto"/>
            </w:tcBorders>
            <w:vAlign w:val="center"/>
          </w:tcPr>
          <w:p w14:paraId="7EC9CA32" w14:textId="77777777" w:rsidR="00F26748" w:rsidRPr="00525DDE" w:rsidRDefault="00F26748" w:rsidP="007A3B42">
            <w:pPr>
              <w:ind w:left="120" w:firstLine="7"/>
              <w:contextualSpacing/>
              <w:rPr>
                <w:rFonts w:ascii="Arial" w:hAnsi="Arial" w:cs="Arial"/>
                <w:color w:val="000000"/>
              </w:rPr>
            </w:pPr>
            <w:r w:rsidRPr="00525DDE">
              <w:rPr>
                <w:rFonts w:ascii="Arial" w:hAnsi="Arial" w:cs="Arial"/>
                <w:color w:val="000000"/>
              </w:rPr>
              <w:t>Construction &amp; Trades</w:t>
            </w:r>
          </w:p>
          <w:p w14:paraId="1E5EEDDB" w14:textId="77777777" w:rsidR="00F26748" w:rsidRPr="00525DDE" w:rsidRDefault="00F26748" w:rsidP="007A3B42">
            <w:pPr>
              <w:ind w:left="120" w:firstLine="7"/>
              <w:contextualSpacing/>
              <w:rPr>
                <w:rFonts w:ascii="Arial" w:hAnsi="Arial" w:cs="Arial"/>
                <w:color w:val="000000"/>
              </w:rPr>
            </w:pPr>
          </w:p>
        </w:tc>
        <w:tc>
          <w:tcPr>
            <w:tcW w:w="4678" w:type="dxa"/>
            <w:tcBorders>
              <w:top w:val="single" w:sz="12" w:space="0" w:color="auto"/>
            </w:tcBorders>
            <w:noWrap/>
            <w:vAlign w:val="center"/>
            <w:hideMark/>
          </w:tcPr>
          <w:p w14:paraId="3AD7B09E" w14:textId="77777777" w:rsidR="00F26748" w:rsidRPr="00525DDE" w:rsidRDefault="00F26748" w:rsidP="007A3B42">
            <w:pPr>
              <w:ind w:left="130" w:firstLine="1"/>
              <w:contextualSpacing/>
              <w:rPr>
                <w:rFonts w:ascii="Arial" w:hAnsi="Arial" w:cs="Arial"/>
                <w:color w:val="000000"/>
              </w:rPr>
            </w:pPr>
            <w:r w:rsidRPr="00525DDE">
              <w:rPr>
                <w:rFonts w:ascii="Arial" w:hAnsi="Arial" w:cs="Arial"/>
                <w:color w:val="000000"/>
              </w:rPr>
              <w:t>Construction Trades</w:t>
            </w:r>
          </w:p>
        </w:tc>
      </w:tr>
      <w:tr w:rsidR="00F26748" w:rsidRPr="00FB050B" w14:paraId="7465766D" w14:textId="77777777" w:rsidTr="00361541">
        <w:trPr>
          <w:trHeight w:val="300"/>
        </w:trPr>
        <w:tc>
          <w:tcPr>
            <w:tcW w:w="4663" w:type="dxa"/>
            <w:vMerge/>
            <w:vAlign w:val="center"/>
          </w:tcPr>
          <w:p w14:paraId="22B9DBD4" w14:textId="77777777" w:rsidR="00F26748" w:rsidRPr="00525DDE" w:rsidRDefault="00F26748" w:rsidP="007A3B42">
            <w:pPr>
              <w:ind w:left="120" w:firstLine="7"/>
              <w:contextualSpacing/>
              <w:rPr>
                <w:rFonts w:ascii="Arial" w:hAnsi="Arial" w:cs="Arial"/>
                <w:color w:val="000000"/>
              </w:rPr>
            </w:pPr>
          </w:p>
        </w:tc>
        <w:tc>
          <w:tcPr>
            <w:tcW w:w="4678" w:type="dxa"/>
            <w:noWrap/>
            <w:vAlign w:val="center"/>
            <w:hideMark/>
          </w:tcPr>
          <w:p w14:paraId="4F330C23" w14:textId="77777777" w:rsidR="00F26748" w:rsidRPr="00525DDE" w:rsidRDefault="00F26748" w:rsidP="007A3B42">
            <w:pPr>
              <w:ind w:left="130" w:firstLine="1"/>
              <w:contextualSpacing/>
              <w:rPr>
                <w:rFonts w:ascii="Arial" w:hAnsi="Arial" w:cs="Arial"/>
                <w:color w:val="000000"/>
              </w:rPr>
            </w:pPr>
            <w:r w:rsidRPr="00525DDE">
              <w:rPr>
                <w:rFonts w:ascii="Arial" w:hAnsi="Arial" w:cs="Arial"/>
                <w:color w:val="000000"/>
              </w:rPr>
              <w:t>Main Contractors</w:t>
            </w:r>
          </w:p>
        </w:tc>
      </w:tr>
      <w:tr w:rsidR="00F26748" w:rsidRPr="00FB050B" w14:paraId="6AB82763" w14:textId="77777777" w:rsidTr="00361541">
        <w:trPr>
          <w:trHeight w:val="300"/>
        </w:trPr>
        <w:tc>
          <w:tcPr>
            <w:tcW w:w="4663" w:type="dxa"/>
            <w:vMerge/>
            <w:vAlign w:val="center"/>
          </w:tcPr>
          <w:p w14:paraId="737D1A06" w14:textId="77777777" w:rsidR="00F26748" w:rsidRPr="00525DDE" w:rsidRDefault="00F26748" w:rsidP="007A3B42">
            <w:pPr>
              <w:ind w:left="120" w:firstLine="7"/>
              <w:contextualSpacing/>
              <w:rPr>
                <w:rFonts w:ascii="Arial" w:hAnsi="Arial" w:cs="Arial"/>
                <w:color w:val="000000"/>
              </w:rPr>
            </w:pPr>
          </w:p>
        </w:tc>
        <w:tc>
          <w:tcPr>
            <w:tcW w:w="4678" w:type="dxa"/>
            <w:noWrap/>
            <w:vAlign w:val="center"/>
            <w:hideMark/>
          </w:tcPr>
          <w:p w14:paraId="215C3DB6" w14:textId="77777777" w:rsidR="00F26748" w:rsidRPr="00525DDE" w:rsidRDefault="00F26748" w:rsidP="007A3B42">
            <w:pPr>
              <w:ind w:left="130" w:firstLine="1"/>
              <w:contextualSpacing/>
              <w:rPr>
                <w:rFonts w:ascii="Arial" w:hAnsi="Arial" w:cs="Arial"/>
                <w:color w:val="000000"/>
              </w:rPr>
            </w:pPr>
            <w:r w:rsidRPr="00525DDE">
              <w:rPr>
                <w:rFonts w:ascii="Arial" w:hAnsi="Arial" w:cs="Arial"/>
                <w:color w:val="000000"/>
              </w:rPr>
              <w:t>Construction Materials</w:t>
            </w:r>
          </w:p>
        </w:tc>
      </w:tr>
      <w:tr w:rsidR="00F26748" w:rsidRPr="00FB050B" w14:paraId="3D28B58C" w14:textId="77777777" w:rsidTr="00361541">
        <w:trPr>
          <w:trHeight w:val="300"/>
        </w:trPr>
        <w:tc>
          <w:tcPr>
            <w:tcW w:w="4663" w:type="dxa"/>
            <w:vMerge/>
            <w:vAlign w:val="center"/>
          </w:tcPr>
          <w:p w14:paraId="35CBEA9D" w14:textId="77777777" w:rsidR="00F26748" w:rsidRPr="00525DDE" w:rsidRDefault="00F26748" w:rsidP="007A3B42">
            <w:pPr>
              <w:ind w:left="120" w:firstLine="7"/>
              <w:contextualSpacing/>
              <w:rPr>
                <w:rFonts w:ascii="Arial" w:hAnsi="Arial" w:cs="Arial"/>
                <w:color w:val="000000"/>
              </w:rPr>
            </w:pPr>
          </w:p>
        </w:tc>
        <w:tc>
          <w:tcPr>
            <w:tcW w:w="4678" w:type="dxa"/>
            <w:noWrap/>
            <w:vAlign w:val="center"/>
            <w:hideMark/>
          </w:tcPr>
          <w:p w14:paraId="6AF46738" w14:textId="77777777" w:rsidR="00F26748" w:rsidRPr="00525DDE" w:rsidRDefault="00F26748" w:rsidP="007A3B42">
            <w:pPr>
              <w:ind w:left="130" w:firstLine="1"/>
              <w:contextualSpacing/>
              <w:rPr>
                <w:rFonts w:ascii="Arial" w:hAnsi="Arial" w:cs="Arial"/>
                <w:color w:val="000000"/>
              </w:rPr>
            </w:pPr>
            <w:r w:rsidRPr="00525DDE">
              <w:rPr>
                <w:rFonts w:ascii="Arial" w:hAnsi="Arial" w:cs="Arial"/>
                <w:color w:val="000000"/>
              </w:rPr>
              <w:t>Construction Consultants</w:t>
            </w:r>
          </w:p>
        </w:tc>
      </w:tr>
      <w:tr w:rsidR="00F26748" w:rsidRPr="00FB050B" w14:paraId="1211F2FA" w14:textId="77777777" w:rsidTr="00361541">
        <w:trPr>
          <w:trHeight w:val="300"/>
        </w:trPr>
        <w:tc>
          <w:tcPr>
            <w:tcW w:w="4663" w:type="dxa"/>
            <w:vMerge/>
            <w:vAlign w:val="center"/>
          </w:tcPr>
          <w:p w14:paraId="5DC98C68" w14:textId="77777777" w:rsidR="00F26748" w:rsidRPr="00525DDE" w:rsidRDefault="00F26748" w:rsidP="007A3B42">
            <w:pPr>
              <w:ind w:left="120" w:firstLine="7"/>
              <w:contextualSpacing/>
              <w:rPr>
                <w:rFonts w:ascii="Arial" w:hAnsi="Arial" w:cs="Arial"/>
                <w:color w:val="000000"/>
              </w:rPr>
            </w:pPr>
          </w:p>
        </w:tc>
        <w:tc>
          <w:tcPr>
            <w:tcW w:w="4678" w:type="dxa"/>
            <w:noWrap/>
            <w:vAlign w:val="center"/>
            <w:hideMark/>
          </w:tcPr>
          <w:p w14:paraId="181C55BD" w14:textId="77777777" w:rsidR="00F26748" w:rsidRPr="00525DDE" w:rsidRDefault="00F26748" w:rsidP="007A3B42">
            <w:pPr>
              <w:ind w:left="130" w:firstLine="1"/>
              <w:contextualSpacing/>
              <w:rPr>
                <w:rFonts w:ascii="Arial" w:hAnsi="Arial" w:cs="Arial"/>
                <w:color w:val="000000"/>
              </w:rPr>
            </w:pPr>
            <w:r w:rsidRPr="00525DDE">
              <w:rPr>
                <w:rFonts w:ascii="Arial" w:hAnsi="Arial" w:cs="Arial"/>
                <w:color w:val="000000"/>
              </w:rPr>
              <w:t>Construction Equipment</w:t>
            </w:r>
          </w:p>
        </w:tc>
      </w:tr>
      <w:tr w:rsidR="00F26748" w:rsidRPr="00FB050B" w14:paraId="5C0C9752" w14:textId="77777777" w:rsidTr="00361541">
        <w:trPr>
          <w:trHeight w:val="315"/>
        </w:trPr>
        <w:tc>
          <w:tcPr>
            <w:tcW w:w="4663" w:type="dxa"/>
            <w:vMerge/>
            <w:vAlign w:val="center"/>
          </w:tcPr>
          <w:p w14:paraId="55A326F4" w14:textId="77777777" w:rsidR="00F26748" w:rsidRPr="00525DDE" w:rsidRDefault="00F26748" w:rsidP="007A3B42">
            <w:pPr>
              <w:ind w:left="120" w:firstLine="7"/>
              <w:contextualSpacing/>
              <w:rPr>
                <w:rFonts w:ascii="Arial" w:hAnsi="Arial" w:cs="Arial"/>
                <w:color w:val="000000"/>
              </w:rPr>
            </w:pPr>
          </w:p>
        </w:tc>
        <w:tc>
          <w:tcPr>
            <w:tcW w:w="4678" w:type="dxa"/>
            <w:noWrap/>
            <w:vAlign w:val="center"/>
            <w:hideMark/>
          </w:tcPr>
          <w:p w14:paraId="6F1A3914" w14:textId="77777777" w:rsidR="00F26748" w:rsidRPr="00525DDE" w:rsidRDefault="00F26748" w:rsidP="007A3B42">
            <w:pPr>
              <w:ind w:left="130" w:firstLine="1"/>
              <w:contextualSpacing/>
              <w:rPr>
                <w:rFonts w:ascii="Arial" w:hAnsi="Arial" w:cs="Arial"/>
                <w:color w:val="000000"/>
              </w:rPr>
            </w:pPr>
            <w:r w:rsidRPr="00525DDE">
              <w:rPr>
                <w:rFonts w:ascii="Arial" w:hAnsi="Arial" w:cs="Arial"/>
                <w:color w:val="000000"/>
              </w:rPr>
              <w:t>Technical Consultants</w:t>
            </w:r>
          </w:p>
        </w:tc>
      </w:tr>
      <w:tr w:rsidR="00F26748" w:rsidRPr="00FB050B" w14:paraId="47E976D9" w14:textId="77777777" w:rsidTr="00361541">
        <w:trPr>
          <w:trHeight w:val="300"/>
        </w:trPr>
        <w:tc>
          <w:tcPr>
            <w:tcW w:w="4663" w:type="dxa"/>
            <w:vMerge w:val="restart"/>
            <w:vAlign w:val="center"/>
          </w:tcPr>
          <w:p w14:paraId="6A1603B9" w14:textId="77777777" w:rsidR="00F26748" w:rsidRPr="00525DDE" w:rsidRDefault="00F26748" w:rsidP="007A3B42">
            <w:pPr>
              <w:ind w:left="120" w:firstLine="7"/>
              <w:contextualSpacing/>
              <w:rPr>
                <w:rFonts w:ascii="Arial" w:hAnsi="Arial" w:cs="Arial"/>
                <w:color w:val="000000"/>
              </w:rPr>
            </w:pPr>
            <w:r w:rsidRPr="00525DDE">
              <w:rPr>
                <w:rFonts w:ascii="Arial" w:hAnsi="Arial" w:cs="Arial"/>
                <w:color w:val="000000"/>
              </w:rPr>
              <w:t>Social Care &amp; Related Services</w:t>
            </w:r>
          </w:p>
        </w:tc>
        <w:tc>
          <w:tcPr>
            <w:tcW w:w="4678" w:type="dxa"/>
            <w:noWrap/>
            <w:vAlign w:val="center"/>
            <w:hideMark/>
          </w:tcPr>
          <w:p w14:paraId="6999AF5D" w14:textId="77777777" w:rsidR="00F26748" w:rsidRPr="00525DDE" w:rsidRDefault="00F26748" w:rsidP="007A3B42">
            <w:pPr>
              <w:ind w:left="130" w:firstLine="1"/>
              <w:contextualSpacing/>
              <w:rPr>
                <w:rFonts w:ascii="Arial" w:hAnsi="Arial" w:cs="Arial"/>
                <w:color w:val="000000"/>
              </w:rPr>
            </w:pPr>
            <w:r w:rsidRPr="00525DDE">
              <w:rPr>
                <w:rFonts w:ascii="Arial" w:hAnsi="Arial" w:cs="Arial"/>
                <w:color w:val="000000"/>
              </w:rPr>
              <w:t>Disability Equipment</w:t>
            </w:r>
          </w:p>
        </w:tc>
      </w:tr>
      <w:tr w:rsidR="00F26748" w:rsidRPr="00FB050B" w14:paraId="684EB1B1" w14:textId="77777777" w:rsidTr="00361541">
        <w:trPr>
          <w:trHeight w:val="300"/>
        </w:trPr>
        <w:tc>
          <w:tcPr>
            <w:tcW w:w="4663" w:type="dxa"/>
            <w:vMerge/>
            <w:vAlign w:val="center"/>
          </w:tcPr>
          <w:p w14:paraId="62814A88" w14:textId="77777777" w:rsidR="00F26748" w:rsidRPr="00525DDE" w:rsidRDefault="00F26748" w:rsidP="007A3B42">
            <w:pPr>
              <w:ind w:left="120" w:firstLine="7"/>
              <w:contextualSpacing/>
              <w:rPr>
                <w:rFonts w:ascii="Arial" w:hAnsi="Arial" w:cs="Arial"/>
                <w:color w:val="000000"/>
              </w:rPr>
            </w:pPr>
          </w:p>
        </w:tc>
        <w:tc>
          <w:tcPr>
            <w:tcW w:w="4678" w:type="dxa"/>
            <w:noWrap/>
            <w:vAlign w:val="center"/>
            <w:hideMark/>
          </w:tcPr>
          <w:p w14:paraId="15152C3C" w14:textId="77777777" w:rsidR="00F26748" w:rsidRPr="00525DDE" w:rsidRDefault="00F26748" w:rsidP="007A3B42">
            <w:pPr>
              <w:ind w:left="130" w:firstLine="1"/>
              <w:contextualSpacing/>
              <w:rPr>
                <w:rFonts w:ascii="Arial" w:hAnsi="Arial" w:cs="Arial"/>
                <w:color w:val="000000"/>
              </w:rPr>
            </w:pPr>
            <w:r w:rsidRPr="00525DDE">
              <w:rPr>
                <w:rFonts w:ascii="Arial" w:hAnsi="Arial" w:cs="Arial"/>
                <w:color w:val="000000"/>
              </w:rPr>
              <w:t>Healthcare Services</w:t>
            </w:r>
          </w:p>
        </w:tc>
      </w:tr>
      <w:tr w:rsidR="00F26748" w:rsidRPr="00FB050B" w14:paraId="325DC9EF" w14:textId="77777777" w:rsidTr="00361541">
        <w:trPr>
          <w:trHeight w:val="300"/>
        </w:trPr>
        <w:tc>
          <w:tcPr>
            <w:tcW w:w="4663" w:type="dxa"/>
            <w:vMerge/>
            <w:vAlign w:val="center"/>
          </w:tcPr>
          <w:p w14:paraId="2E03C079" w14:textId="77777777" w:rsidR="00F26748" w:rsidRPr="00525DDE" w:rsidRDefault="00F26748" w:rsidP="007A3B42">
            <w:pPr>
              <w:ind w:left="120" w:firstLine="7"/>
              <w:contextualSpacing/>
              <w:rPr>
                <w:rFonts w:ascii="Arial" w:hAnsi="Arial" w:cs="Arial"/>
                <w:color w:val="000000"/>
              </w:rPr>
            </w:pPr>
          </w:p>
        </w:tc>
        <w:tc>
          <w:tcPr>
            <w:tcW w:w="4678" w:type="dxa"/>
            <w:noWrap/>
            <w:vAlign w:val="center"/>
            <w:hideMark/>
          </w:tcPr>
          <w:p w14:paraId="60FBAE62" w14:textId="77777777" w:rsidR="00F26748" w:rsidRPr="00525DDE" w:rsidRDefault="00F26748" w:rsidP="007A3B42">
            <w:pPr>
              <w:ind w:left="130" w:firstLine="1"/>
              <w:contextualSpacing/>
              <w:rPr>
                <w:rFonts w:ascii="Arial" w:hAnsi="Arial" w:cs="Arial"/>
                <w:color w:val="000000"/>
              </w:rPr>
            </w:pPr>
            <w:r w:rsidRPr="00525DDE">
              <w:rPr>
                <w:rFonts w:ascii="Arial" w:hAnsi="Arial" w:cs="Arial"/>
                <w:color w:val="000000"/>
              </w:rPr>
              <w:t>Clinical &amp; Medical</w:t>
            </w:r>
          </w:p>
        </w:tc>
      </w:tr>
      <w:tr w:rsidR="00F26748" w:rsidRPr="00FB050B" w14:paraId="73711D31" w14:textId="77777777" w:rsidTr="00361541">
        <w:trPr>
          <w:trHeight w:val="300"/>
        </w:trPr>
        <w:tc>
          <w:tcPr>
            <w:tcW w:w="4663" w:type="dxa"/>
            <w:vMerge/>
            <w:vAlign w:val="center"/>
          </w:tcPr>
          <w:p w14:paraId="5318919E" w14:textId="77777777" w:rsidR="00F26748" w:rsidRPr="00525DDE" w:rsidRDefault="00F26748" w:rsidP="007A3B42">
            <w:pPr>
              <w:ind w:left="120" w:firstLine="7"/>
              <w:contextualSpacing/>
              <w:rPr>
                <w:rFonts w:ascii="Arial" w:hAnsi="Arial" w:cs="Arial"/>
                <w:color w:val="000000"/>
              </w:rPr>
            </w:pPr>
          </w:p>
        </w:tc>
        <w:tc>
          <w:tcPr>
            <w:tcW w:w="4678" w:type="dxa"/>
            <w:noWrap/>
            <w:vAlign w:val="center"/>
            <w:hideMark/>
          </w:tcPr>
          <w:p w14:paraId="70973249" w14:textId="77777777" w:rsidR="00F26748" w:rsidRPr="00525DDE" w:rsidRDefault="00F26748" w:rsidP="007A3B42">
            <w:pPr>
              <w:ind w:left="130" w:firstLine="1"/>
              <w:contextualSpacing/>
              <w:rPr>
                <w:rFonts w:ascii="Arial" w:hAnsi="Arial" w:cs="Arial"/>
                <w:color w:val="000000"/>
              </w:rPr>
            </w:pPr>
            <w:r w:rsidRPr="00525DDE">
              <w:rPr>
                <w:rFonts w:ascii="Arial" w:hAnsi="Arial" w:cs="Arial"/>
                <w:color w:val="000000"/>
              </w:rPr>
              <w:t>Adult Services</w:t>
            </w:r>
          </w:p>
        </w:tc>
      </w:tr>
      <w:tr w:rsidR="00F26748" w:rsidRPr="00FB050B" w14:paraId="13977FC7" w14:textId="77777777" w:rsidTr="00361541">
        <w:trPr>
          <w:trHeight w:val="300"/>
        </w:trPr>
        <w:tc>
          <w:tcPr>
            <w:tcW w:w="4663" w:type="dxa"/>
            <w:vMerge/>
            <w:vAlign w:val="center"/>
          </w:tcPr>
          <w:p w14:paraId="5579D89C" w14:textId="77777777" w:rsidR="00F26748" w:rsidRPr="00525DDE" w:rsidRDefault="00F26748" w:rsidP="007A3B42">
            <w:pPr>
              <w:ind w:left="120" w:firstLine="7"/>
              <w:contextualSpacing/>
              <w:rPr>
                <w:rFonts w:ascii="Arial" w:hAnsi="Arial" w:cs="Arial"/>
                <w:color w:val="000000"/>
              </w:rPr>
            </w:pPr>
          </w:p>
        </w:tc>
        <w:tc>
          <w:tcPr>
            <w:tcW w:w="4678" w:type="dxa"/>
            <w:noWrap/>
            <w:vAlign w:val="center"/>
            <w:hideMark/>
          </w:tcPr>
          <w:p w14:paraId="3E77C398" w14:textId="77777777" w:rsidR="00F26748" w:rsidRPr="00525DDE" w:rsidRDefault="00F26748" w:rsidP="007A3B42">
            <w:pPr>
              <w:ind w:left="130" w:firstLine="1"/>
              <w:contextualSpacing/>
              <w:rPr>
                <w:rFonts w:ascii="Arial" w:hAnsi="Arial" w:cs="Arial"/>
                <w:color w:val="000000"/>
              </w:rPr>
            </w:pPr>
            <w:r w:rsidRPr="00525DDE">
              <w:rPr>
                <w:rFonts w:ascii="Arial" w:hAnsi="Arial" w:cs="Arial"/>
                <w:color w:val="000000"/>
              </w:rPr>
              <w:t>Children's Services</w:t>
            </w:r>
          </w:p>
        </w:tc>
      </w:tr>
      <w:tr w:rsidR="00F26748" w:rsidRPr="00FB050B" w14:paraId="09FF90C8" w14:textId="77777777" w:rsidTr="00361541">
        <w:trPr>
          <w:trHeight w:val="300"/>
        </w:trPr>
        <w:tc>
          <w:tcPr>
            <w:tcW w:w="4663" w:type="dxa"/>
            <w:vMerge/>
            <w:vAlign w:val="center"/>
          </w:tcPr>
          <w:p w14:paraId="360DBBCD" w14:textId="77777777" w:rsidR="00F26748" w:rsidRPr="00525DDE" w:rsidRDefault="00F26748" w:rsidP="007A3B42">
            <w:pPr>
              <w:ind w:left="120" w:firstLine="7"/>
              <w:contextualSpacing/>
              <w:rPr>
                <w:rFonts w:ascii="Arial" w:hAnsi="Arial" w:cs="Arial"/>
                <w:color w:val="000000"/>
              </w:rPr>
            </w:pPr>
          </w:p>
        </w:tc>
        <w:tc>
          <w:tcPr>
            <w:tcW w:w="4678" w:type="dxa"/>
            <w:noWrap/>
            <w:vAlign w:val="center"/>
            <w:hideMark/>
          </w:tcPr>
          <w:p w14:paraId="47EA7E64" w14:textId="77777777" w:rsidR="00F26748" w:rsidRPr="00525DDE" w:rsidRDefault="00F26748" w:rsidP="007A3B42">
            <w:pPr>
              <w:ind w:left="130" w:firstLine="1"/>
              <w:contextualSpacing/>
              <w:rPr>
                <w:rFonts w:ascii="Arial" w:hAnsi="Arial" w:cs="Arial"/>
                <w:color w:val="000000"/>
              </w:rPr>
            </w:pPr>
            <w:r w:rsidRPr="00525DDE">
              <w:rPr>
                <w:rFonts w:ascii="Arial" w:hAnsi="Arial" w:cs="Arial"/>
                <w:color w:val="000000"/>
              </w:rPr>
              <w:t>Pharmaceuticals</w:t>
            </w:r>
          </w:p>
        </w:tc>
      </w:tr>
      <w:tr w:rsidR="00F26748" w:rsidRPr="00FB050B" w14:paraId="004E41A0" w14:textId="77777777" w:rsidTr="00361541">
        <w:trPr>
          <w:trHeight w:val="300"/>
        </w:trPr>
        <w:tc>
          <w:tcPr>
            <w:tcW w:w="4663" w:type="dxa"/>
            <w:vMerge/>
            <w:vAlign w:val="center"/>
          </w:tcPr>
          <w:p w14:paraId="2C6202F4" w14:textId="77777777" w:rsidR="00F26748" w:rsidRPr="00525DDE" w:rsidRDefault="00F26748" w:rsidP="007A3B42">
            <w:pPr>
              <w:ind w:left="120" w:firstLine="7"/>
              <w:contextualSpacing/>
              <w:rPr>
                <w:rFonts w:ascii="Arial" w:hAnsi="Arial" w:cs="Arial"/>
                <w:color w:val="000000"/>
              </w:rPr>
            </w:pPr>
          </w:p>
        </w:tc>
        <w:tc>
          <w:tcPr>
            <w:tcW w:w="4678" w:type="dxa"/>
            <w:noWrap/>
            <w:vAlign w:val="center"/>
            <w:hideMark/>
          </w:tcPr>
          <w:p w14:paraId="47180A41" w14:textId="77777777" w:rsidR="00F26748" w:rsidRPr="00525DDE" w:rsidRDefault="00F26748" w:rsidP="007A3B42">
            <w:pPr>
              <w:ind w:left="130" w:firstLine="1"/>
              <w:contextualSpacing/>
              <w:rPr>
                <w:rFonts w:ascii="Arial" w:hAnsi="Arial" w:cs="Arial"/>
                <w:color w:val="000000"/>
              </w:rPr>
            </w:pPr>
            <w:r w:rsidRPr="00525DDE">
              <w:rPr>
                <w:rFonts w:ascii="Arial" w:hAnsi="Arial" w:cs="Arial"/>
                <w:color w:val="000000"/>
              </w:rPr>
              <w:t>Other Social Care &amp; Services</w:t>
            </w:r>
          </w:p>
        </w:tc>
      </w:tr>
      <w:tr w:rsidR="00F26748" w:rsidRPr="00FB050B" w14:paraId="26B12F5B" w14:textId="77777777" w:rsidTr="00361541">
        <w:trPr>
          <w:trHeight w:val="300"/>
        </w:trPr>
        <w:tc>
          <w:tcPr>
            <w:tcW w:w="4663" w:type="dxa"/>
            <w:vMerge/>
            <w:vAlign w:val="center"/>
          </w:tcPr>
          <w:p w14:paraId="55383AB7" w14:textId="77777777" w:rsidR="00F26748" w:rsidRPr="00525DDE" w:rsidRDefault="00F26748" w:rsidP="007A3B42">
            <w:pPr>
              <w:ind w:left="120" w:firstLine="7"/>
              <w:contextualSpacing/>
              <w:rPr>
                <w:rFonts w:ascii="Arial" w:hAnsi="Arial" w:cs="Arial"/>
                <w:color w:val="000000"/>
              </w:rPr>
            </w:pPr>
          </w:p>
        </w:tc>
        <w:tc>
          <w:tcPr>
            <w:tcW w:w="4678" w:type="dxa"/>
            <w:noWrap/>
            <w:vAlign w:val="center"/>
            <w:hideMark/>
          </w:tcPr>
          <w:p w14:paraId="69316309" w14:textId="77777777" w:rsidR="00F26748" w:rsidRPr="00525DDE" w:rsidRDefault="00F26748" w:rsidP="007A3B42">
            <w:pPr>
              <w:ind w:left="130" w:firstLine="1"/>
              <w:contextualSpacing/>
              <w:rPr>
                <w:rFonts w:ascii="Arial" w:hAnsi="Arial" w:cs="Arial"/>
                <w:color w:val="000000"/>
              </w:rPr>
            </w:pPr>
            <w:r w:rsidRPr="00525DDE">
              <w:rPr>
                <w:rFonts w:ascii="Arial" w:hAnsi="Arial" w:cs="Arial"/>
                <w:color w:val="000000"/>
              </w:rPr>
              <w:t>Charitable &amp; Religious Activity</w:t>
            </w:r>
          </w:p>
        </w:tc>
      </w:tr>
      <w:tr w:rsidR="00F26748" w:rsidRPr="00FB050B" w14:paraId="6C7ADC6A" w14:textId="77777777" w:rsidTr="00361541">
        <w:trPr>
          <w:trHeight w:val="300"/>
        </w:trPr>
        <w:tc>
          <w:tcPr>
            <w:tcW w:w="4663" w:type="dxa"/>
            <w:vMerge/>
            <w:vAlign w:val="center"/>
          </w:tcPr>
          <w:p w14:paraId="76727CCA" w14:textId="77777777" w:rsidR="00F26748" w:rsidRPr="00525DDE" w:rsidRDefault="00F26748" w:rsidP="007A3B42">
            <w:pPr>
              <w:ind w:left="120" w:firstLine="7"/>
              <w:contextualSpacing/>
              <w:rPr>
                <w:rFonts w:ascii="Arial" w:hAnsi="Arial" w:cs="Arial"/>
                <w:color w:val="000000"/>
              </w:rPr>
            </w:pPr>
          </w:p>
        </w:tc>
        <w:tc>
          <w:tcPr>
            <w:tcW w:w="4678" w:type="dxa"/>
            <w:noWrap/>
            <w:vAlign w:val="center"/>
            <w:hideMark/>
          </w:tcPr>
          <w:p w14:paraId="212A3D35" w14:textId="77777777" w:rsidR="00F26748" w:rsidRPr="00525DDE" w:rsidRDefault="00F26748" w:rsidP="007A3B42">
            <w:pPr>
              <w:ind w:left="130" w:firstLine="1"/>
              <w:contextualSpacing/>
              <w:rPr>
                <w:rFonts w:ascii="Arial" w:hAnsi="Arial" w:cs="Arial"/>
                <w:color w:val="000000"/>
              </w:rPr>
            </w:pPr>
            <w:r w:rsidRPr="00525DDE">
              <w:rPr>
                <w:rFonts w:ascii="Arial" w:hAnsi="Arial" w:cs="Arial"/>
                <w:color w:val="000000"/>
              </w:rPr>
              <w:t>Funerals</w:t>
            </w:r>
          </w:p>
        </w:tc>
      </w:tr>
      <w:tr w:rsidR="00F26748" w:rsidRPr="00FB050B" w14:paraId="40E17FBC" w14:textId="77777777" w:rsidTr="00361541">
        <w:trPr>
          <w:trHeight w:val="315"/>
        </w:trPr>
        <w:tc>
          <w:tcPr>
            <w:tcW w:w="4663" w:type="dxa"/>
            <w:vMerge/>
            <w:vAlign w:val="center"/>
          </w:tcPr>
          <w:p w14:paraId="4066B742" w14:textId="77777777" w:rsidR="00F26748" w:rsidRPr="00525DDE" w:rsidRDefault="00F26748" w:rsidP="007A3B42">
            <w:pPr>
              <w:ind w:left="120" w:firstLine="7"/>
              <w:contextualSpacing/>
              <w:rPr>
                <w:rFonts w:ascii="Arial" w:hAnsi="Arial" w:cs="Arial"/>
                <w:color w:val="000000"/>
              </w:rPr>
            </w:pPr>
          </w:p>
        </w:tc>
        <w:tc>
          <w:tcPr>
            <w:tcW w:w="4678" w:type="dxa"/>
            <w:noWrap/>
            <w:vAlign w:val="center"/>
            <w:hideMark/>
          </w:tcPr>
          <w:p w14:paraId="3F91366B" w14:textId="77777777" w:rsidR="00F26748" w:rsidRPr="00525DDE" w:rsidRDefault="00F26748" w:rsidP="007A3B42">
            <w:pPr>
              <w:ind w:left="130" w:firstLine="1"/>
              <w:contextualSpacing/>
              <w:rPr>
                <w:rFonts w:ascii="Arial" w:hAnsi="Arial" w:cs="Arial"/>
                <w:color w:val="000000"/>
              </w:rPr>
            </w:pPr>
            <w:r w:rsidRPr="00525DDE">
              <w:rPr>
                <w:rFonts w:ascii="Arial" w:hAnsi="Arial" w:cs="Arial"/>
                <w:color w:val="000000"/>
              </w:rPr>
              <w:t>Accommodation</w:t>
            </w:r>
          </w:p>
        </w:tc>
      </w:tr>
      <w:tr w:rsidR="00F26748" w:rsidRPr="00FB050B" w14:paraId="3A44DC85" w14:textId="77777777" w:rsidTr="00361541">
        <w:trPr>
          <w:trHeight w:val="300"/>
        </w:trPr>
        <w:tc>
          <w:tcPr>
            <w:tcW w:w="4663" w:type="dxa"/>
            <w:vMerge w:val="restart"/>
            <w:vAlign w:val="center"/>
          </w:tcPr>
          <w:p w14:paraId="25EE3979" w14:textId="77777777" w:rsidR="00F26748" w:rsidRPr="00525DDE" w:rsidRDefault="00F26748" w:rsidP="007A3B42">
            <w:pPr>
              <w:ind w:left="120" w:firstLine="7"/>
              <w:contextualSpacing/>
              <w:rPr>
                <w:rFonts w:ascii="Arial" w:hAnsi="Arial" w:cs="Arial"/>
                <w:color w:val="000000"/>
              </w:rPr>
            </w:pPr>
            <w:r w:rsidRPr="00525DDE">
              <w:rPr>
                <w:rFonts w:ascii="Arial" w:hAnsi="Arial" w:cs="Arial"/>
                <w:color w:val="000000"/>
              </w:rPr>
              <w:t>Utilities &amp; Energy</w:t>
            </w:r>
          </w:p>
        </w:tc>
        <w:tc>
          <w:tcPr>
            <w:tcW w:w="4678" w:type="dxa"/>
            <w:noWrap/>
            <w:vAlign w:val="center"/>
            <w:hideMark/>
          </w:tcPr>
          <w:p w14:paraId="3F1F9932" w14:textId="77777777" w:rsidR="00F26748" w:rsidRPr="00525DDE" w:rsidRDefault="00F26748" w:rsidP="007A3B42">
            <w:pPr>
              <w:ind w:left="130" w:firstLine="1"/>
              <w:contextualSpacing/>
              <w:rPr>
                <w:rFonts w:ascii="Arial" w:hAnsi="Arial" w:cs="Arial"/>
                <w:color w:val="000000"/>
              </w:rPr>
            </w:pPr>
            <w:r w:rsidRPr="00525DDE">
              <w:rPr>
                <w:rFonts w:ascii="Arial" w:hAnsi="Arial" w:cs="Arial"/>
                <w:color w:val="000000"/>
              </w:rPr>
              <w:t>Utilities</w:t>
            </w:r>
          </w:p>
        </w:tc>
      </w:tr>
      <w:tr w:rsidR="00F26748" w:rsidRPr="00FB050B" w14:paraId="60ECB816" w14:textId="77777777" w:rsidTr="00361541">
        <w:trPr>
          <w:trHeight w:val="300"/>
        </w:trPr>
        <w:tc>
          <w:tcPr>
            <w:tcW w:w="4663" w:type="dxa"/>
            <w:vMerge/>
            <w:vAlign w:val="center"/>
          </w:tcPr>
          <w:p w14:paraId="7ECCAD7C" w14:textId="77777777" w:rsidR="00F26748" w:rsidRPr="00525DDE" w:rsidRDefault="00F26748" w:rsidP="007A3B42">
            <w:pPr>
              <w:ind w:left="120" w:firstLine="7"/>
              <w:contextualSpacing/>
              <w:rPr>
                <w:rFonts w:ascii="Arial" w:hAnsi="Arial" w:cs="Arial"/>
                <w:color w:val="000000"/>
              </w:rPr>
            </w:pPr>
          </w:p>
        </w:tc>
        <w:tc>
          <w:tcPr>
            <w:tcW w:w="4678" w:type="dxa"/>
            <w:noWrap/>
            <w:vAlign w:val="center"/>
            <w:hideMark/>
          </w:tcPr>
          <w:p w14:paraId="0D285FB7" w14:textId="77777777" w:rsidR="00F26748" w:rsidRPr="00525DDE" w:rsidRDefault="00F26748" w:rsidP="007A3B42">
            <w:pPr>
              <w:ind w:left="130" w:firstLine="1"/>
              <w:contextualSpacing/>
              <w:rPr>
                <w:rFonts w:ascii="Arial" w:hAnsi="Arial" w:cs="Arial"/>
                <w:color w:val="000000"/>
              </w:rPr>
            </w:pPr>
            <w:r w:rsidRPr="00525DDE">
              <w:rPr>
                <w:rFonts w:ascii="Arial" w:hAnsi="Arial" w:cs="Arial"/>
                <w:color w:val="000000"/>
              </w:rPr>
              <w:t>Other Energy Sources</w:t>
            </w:r>
          </w:p>
        </w:tc>
      </w:tr>
      <w:tr w:rsidR="00F26748" w:rsidRPr="00FB050B" w14:paraId="081B2BA5" w14:textId="77777777" w:rsidTr="00361541">
        <w:trPr>
          <w:trHeight w:val="315"/>
        </w:trPr>
        <w:tc>
          <w:tcPr>
            <w:tcW w:w="4663" w:type="dxa"/>
            <w:vMerge/>
            <w:vAlign w:val="center"/>
          </w:tcPr>
          <w:p w14:paraId="745EFE34" w14:textId="77777777" w:rsidR="00F26748" w:rsidRPr="00525DDE" w:rsidRDefault="00F26748" w:rsidP="007A3B42">
            <w:pPr>
              <w:ind w:left="120" w:firstLine="7"/>
              <w:contextualSpacing/>
              <w:rPr>
                <w:rFonts w:ascii="Arial" w:hAnsi="Arial" w:cs="Arial"/>
                <w:color w:val="000000"/>
              </w:rPr>
            </w:pPr>
          </w:p>
        </w:tc>
        <w:tc>
          <w:tcPr>
            <w:tcW w:w="4678" w:type="dxa"/>
            <w:noWrap/>
            <w:vAlign w:val="center"/>
            <w:hideMark/>
          </w:tcPr>
          <w:p w14:paraId="7B4B0567" w14:textId="77777777" w:rsidR="00F26748" w:rsidRPr="00525DDE" w:rsidRDefault="00F26748" w:rsidP="007A3B42">
            <w:pPr>
              <w:ind w:left="130" w:firstLine="1"/>
              <w:contextualSpacing/>
              <w:rPr>
                <w:rFonts w:ascii="Arial" w:hAnsi="Arial" w:cs="Arial"/>
                <w:color w:val="000000"/>
              </w:rPr>
            </w:pPr>
            <w:r w:rsidRPr="00525DDE">
              <w:rPr>
                <w:rFonts w:ascii="Arial" w:hAnsi="Arial" w:cs="Arial"/>
                <w:color w:val="000000"/>
              </w:rPr>
              <w:t>Energy Management</w:t>
            </w:r>
          </w:p>
        </w:tc>
      </w:tr>
      <w:tr w:rsidR="00F26748" w:rsidRPr="00FB050B" w14:paraId="530D67D2" w14:textId="77777777" w:rsidTr="00361541">
        <w:trPr>
          <w:trHeight w:val="300"/>
        </w:trPr>
        <w:tc>
          <w:tcPr>
            <w:tcW w:w="4663" w:type="dxa"/>
            <w:vMerge w:val="restart"/>
            <w:vAlign w:val="center"/>
          </w:tcPr>
          <w:p w14:paraId="156609B9" w14:textId="77777777" w:rsidR="00F26748" w:rsidRPr="00525DDE" w:rsidRDefault="00F26748" w:rsidP="007A3B42">
            <w:pPr>
              <w:ind w:left="120" w:firstLine="7"/>
              <w:contextualSpacing/>
              <w:rPr>
                <w:rFonts w:ascii="Arial" w:hAnsi="Arial" w:cs="Arial"/>
                <w:color w:val="000000"/>
              </w:rPr>
            </w:pPr>
            <w:r w:rsidRPr="00525DDE">
              <w:rPr>
                <w:rFonts w:ascii="Arial" w:hAnsi="Arial" w:cs="Arial"/>
                <w:color w:val="000000"/>
              </w:rPr>
              <w:t>Facilities Management</w:t>
            </w:r>
          </w:p>
        </w:tc>
        <w:tc>
          <w:tcPr>
            <w:tcW w:w="4678" w:type="dxa"/>
            <w:noWrap/>
            <w:vAlign w:val="center"/>
            <w:hideMark/>
          </w:tcPr>
          <w:p w14:paraId="068FBB34" w14:textId="77777777" w:rsidR="00F26748" w:rsidRPr="00525DDE" w:rsidRDefault="00F26748" w:rsidP="007A3B42">
            <w:pPr>
              <w:ind w:left="130" w:firstLine="1"/>
              <w:contextualSpacing/>
              <w:rPr>
                <w:rFonts w:ascii="Arial" w:hAnsi="Arial" w:cs="Arial"/>
                <w:color w:val="000000"/>
              </w:rPr>
            </w:pPr>
            <w:r w:rsidRPr="00525DDE">
              <w:rPr>
                <w:rFonts w:ascii="Arial" w:hAnsi="Arial" w:cs="Arial"/>
                <w:color w:val="000000"/>
              </w:rPr>
              <w:t>Property &amp; Estate Management</w:t>
            </w:r>
          </w:p>
        </w:tc>
      </w:tr>
      <w:tr w:rsidR="00F26748" w:rsidRPr="00FB050B" w14:paraId="0B4C9F6F" w14:textId="77777777" w:rsidTr="00361541">
        <w:trPr>
          <w:trHeight w:val="300"/>
        </w:trPr>
        <w:tc>
          <w:tcPr>
            <w:tcW w:w="4663" w:type="dxa"/>
            <w:vMerge/>
            <w:vAlign w:val="center"/>
          </w:tcPr>
          <w:p w14:paraId="4454CA64" w14:textId="77777777" w:rsidR="00F26748" w:rsidRPr="00525DDE" w:rsidRDefault="00F26748" w:rsidP="007A3B42">
            <w:pPr>
              <w:ind w:left="120" w:firstLine="7"/>
              <w:contextualSpacing/>
              <w:rPr>
                <w:rFonts w:ascii="Arial" w:hAnsi="Arial" w:cs="Arial"/>
                <w:color w:val="000000"/>
              </w:rPr>
            </w:pPr>
          </w:p>
        </w:tc>
        <w:tc>
          <w:tcPr>
            <w:tcW w:w="4678" w:type="dxa"/>
            <w:noWrap/>
            <w:vAlign w:val="center"/>
            <w:hideMark/>
          </w:tcPr>
          <w:p w14:paraId="03E535C6" w14:textId="77777777" w:rsidR="00F26748" w:rsidRPr="00525DDE" w:rsidRDefault="00F26748" w:rsidP="007A3B42">
            <w:pPr>
              <w:ind w:left="130" w:firstLine="1"/>
              <w:contextualSpacing/>
              <w:rPr>
                <w:rFonts w:ascii="Arial" w:hAnsi="Arial" w:cs="Arial"/>
                <w:color w:val="000000"/>
              </w:rPr>
            </w:pPr>
            <w:r w:rsidRPr="00525DDE">
              <w:rPr>
                <w:rFonts w:ascii="Arial" w:hAnsi="Arial" w:cs="Arial"/>
                <w:color w:val="000000"/>
              </w:rPr>
              <w:t>General Facilities Management</w:t>
            </w:r>
          </w:p>
        </w:tc>
      </w:tr>
      <w:tr w:rsidR="00F26748" w:rsidRPr="00FB050B" w14:paraId="56D58AFF" w14:textId="77777777" w:rsidTr="00361541">
        <w:trPr>
          <w:trHeight w:val="300"/>
        </w:trPr>
        <w:tc>
          <w:tcPr>
            <w:tcW w:w="4663" w:type="dxa"/>
            <w:vMerge/>
            <w:vAlign w:val="center"/>
          </w:tcPr>
          <w:p w14:paraId="158D2923" w14:textId="77777777" w:rsidR="00F26748" w:rsidRPr="00525DDE" w:rsidRDefault="00F26748" w:rsidP="007A3B42">
            <w:pPr>
              <w:ind w:left="120" w:firstLine="7"/>
              <w:contextualSpacing/>
              <w:rPr>
                <w:rFonts w:ascii="Arial" w:hAnsi="Arial" w:cs="Arial"/>
                <w:color w:val="000000"/>
              </w:rPr>
            </w:pPr>
          </w:p>
        </w:tc>
        <w:tc>
          <w:tcPr>
            <w:tcW w:w="4678" w:type="dxa"/>
            <w:noWrap/>
            <w:vAlign w:val="center"/>
            <w:hideMark/>
          </w:tcPr>
          <w:p w14:paraId="636FE5F3" w14:textId="77777777" w:rsidR="00F26748" w:rsidRPr="00525DDE" w:rsidRDefault="00F26748" w:rsidP="007A3B42">
            <w:pPr>
              <w:ind w:left="130" w:firstLine="1"/>
              <w:contextualSpacing/>
              <w:rPr>
                <w:rFonts w:ascii="Arial" w:hAnsi="Arial" w:cs="Arial"/>
                <w:color w:val="000000"/>
              </w:rPr>
            </w:pPr>
            <w:r w:rsidRPr="00525DDE">
              <w:rPr>
                <w:rFonts w:ascii="Arial" w:hAnsi="Arial" w:cs="Arial"/>
                <w:color w:val="000000"/>
              </w:rPr>
              <w:t>Grounds Maintenance</w:t>
            </w:r>
          </w:p>
        </w:tc>
      </w:tr>
      <w:tr w:rsidR="00F26748" w:rsidRPr="00FB050B" w14:paraId="7E9D7064" w14:textId="77777777" w:rsidTr="00361541">
        <w:trPr>
          <w:trHeight w:val="300"/>
        </w:trPr>
        <w:tc>
          <w:tcPr>
            <w:tcW w:w="4663" w:type="dxa"/>
            <w:vMerge/>
            <w:vAlign w:val="center"/>
          </w:tcPr>
          <w:p w14:paraId="59422BCE" w14:textId="77777777" w:rsidR="00F26748" w:rsidRPr="00525DDE" w:rsidRDefault="00F26748" w:rsidP="007A3B42">
            <w:pPr>
              <w:ind w:left="120" w:firstLine="7"/>
              <w:contextualSpacing/>
              <w:rPr>
                <w:rFonts w:ascii="Arial" w:hAnsi="Arial" w:cs="Arial"/>
                <w:color w:val="000000"/>
              </w:rPr>
            </w:pPr>
          </w:p>
        </w:tc>
        <w:tc>
          <w:tcPr>
            <w:tcW w:w="4678" w:type="dxa"/>
            <w:noWrap/>
            <w:vAlign w:val="center"/>
            <w:hideMark/>
          </w:tcPr>
          <w:p w14:paraId="5A976F80" w14:textId="77777777" w:rsidR="00F26748" w:rsidRPr="00525DDE" w:rsidRDefault="00F26748" w:rsidP="007A3B42">
            <w:pPr>
              <w:ind w:left="130" w:firstLine="1"/>
              <w:contextualSpacing/>
              <w:rPr>
                <w:rFonts w:ascii="Arial" w:hAnsi="Arial" w:cs="Arial"/>
                <w:color w:val="000000"/>
              </w:rPr>
            </w:pPr>
            <w:r w:rsidRPr="00525DDE">
              <w:rPr>
                <w:rFonts w:ascii="Arial" w:hAnsi="Arial" w:cs="Arial"/>
                <w:color w:val="000000"/>
              </w:rPr>
              <w:t>Animals</w:t>
            </w:r>
          </w:p>
        </w:tc>
      </w:tr>
      <w:tr w:rsidR="00F26748" w:rsidRPr="00FB050B" w14:paraId="3A17E539" w14:textId="77777777" w:rsidTr="00361541">
        <w:trPr>
          <w:trHeight w:val="300"/>
        </w:trPr>
        <w:tc>
          <w:tcPr>
            <w:tcW w:w="4663" w:type="dxa"/>
            <w:vMerge/>
            <w:vAlign w:val="center"/>
          </w:tcPr>
          <w:p w14:paraId="78EDA5EF" w14:textId="77777777" w:rsidR="00F26748" w:rsidRPr="00525DDE" w:rsidRDefault="00F26748" w:rsidP="007A3B42">
            <w:pPr>
              <w:ind w:left="120" w:firstLine="7"/>
              <w:contextualSpacing/>
              <w:rPr>
                <w:rFonts w:ascii="Arial" w:hAnsi="Arial" w:cs="Arial"/>
                <w:color w:val="000000"/>
              </w:rPr>
            </w:pPr>
          </w:p>
        </w:tc>
        <w:tc>
          <w:tcPr>
            <w:tcW w:w="4678" w:type="dxa"/>
            <w:noWrap/>
            <w:vAlign w:val="center"/>
            <w:hideMark/>
          </w:tcPr>
          <w:p w14:paraId="5003BA88" w14:textId="77777777" w:rsidR="00F26748" w:rsidRPr="00525DDE" w:rsidRDefault="00F26748" w:rsidP="007A3B42">
            <w:pPr>
              <w:ind w:left="130" w:firstLine="1"/>
              <w:contextualSpacing/>
              <w:rPr>
                <w:rFonts w:ascii="Arial" w:hAnsi="Arial" w:cs="Arial"/>
                <w:color w:val="000000"/>
              </w:rPr>
            </w:pPr>
            <w:r w:rsidRPr="00525DDE">
              <w:rPr>
                <w:rFonts w:ascii="Arial" w:hAnsi="Arial" w:cs="Arial"/>
                <w:color w:val="000000"/>
              </w:rPr>
              <w:t>Farming</w:t>
            </w:r>
          </w:p>
        </w:tc>
      </w:tr>
      <w:tr w:rsidR="00F26748" w:rsidRPr="00FB050B" w14:paraId="4F4EB6B7" w14:textId="77777777" w:rsidTr="00361541">
        <w:trPr>
          <w:trHeight w:val="300"/>
        </w:trPr>
        <w:tc>
          <w:tcPr>
            <w:tcW w:w="4663" w:type="dxa"/>
            <w:vMerge/>
            <w:vAlign w:val="center"/>
          </w:tcPr>
          <w:p w14:paraId="41C1922D" w14:textId="77777777" w:rsidR="00F26748" w:rsidRPr="00525DDE" w:rsidRDefault="00F26748" w:rsidP="007A3B42">
            <w:pPr>
              <w:ind w:left="120" w:firstLine="7"/>
              <w:contextualSpacing/>
              <w:rPr>
                <w:rFonts w:ascii="Arial" w:hAnsi="Arial" w:cs="Arial"/>
                <w:color w:val="000000"/>
              </w:rPr>
            </w:pPr>
          </w:p>
        </w:tc>
        <w:tc>
          <w:tcPr>
            <w:tcW w:w="4678" w:type="dxa"/>
            <w:noWrap/>
            <w:vAlign w:val="center"/>
            <w:hideMark/>
          </w:tcPr>
          <w:p w14:paraId="3A11935A" w14:textId="77777777" w:rsidR="00F26748" w:rsidRPr="00525DDE" w:rsidRDefault="00F26748" w:rsidP="007A3B42">
            <w:pPr>
              <w:ind w:left="130" w:firstLine="1"/>
              <w:contextualSpacing/>
              <w:rPr>
                <w:rFonts w:ascii="Arial" w:hAnsi="Arial" w:cs="Arial"/>
                <w:color w:val="000000"/>
              </w:rPr>
            </w:pPr>
            <w:r w:rsidRPr="00525DDE">
              <w:rPr>
                <w:rFonts w:ascii="Arial" w:hAnsi="Arial" w:cs="Arial"/>
                <w:color w:val="000000"/>
              </w:rPr>
              <w:t>Furniture</w:t>
            </w:r>
          </w:p>
        </w:tc>
      </w:tr>
      <w:tr w:rsidR="00F26748" w:rsidRPr="00FB050B" w14:paraId="5E9474D3" w14:textId="77777777" w:rsidTr="00361541">
        <w:trPr>
          <w:trHeight w:val="300"/>
        </w:trPr>
        <w:tc>
          <w:tcPr>
            <w:tcW w:w="4663" w:type="dxa"/>
            <w:vMerge/>
            <w:vAlign w:val="center"/>
          </w:tcPr>
          <w:p w14:paraId="19C46E36" w14:textId="77777777" w:rsidR="00F26748" w:rsidRPr="00525DDE" w:rsidRDefault="00F26748" w:rsidP="007A3B42">
            <w:pPr>
              <w:ind w:left="120" w:firstLine="7"/>
              <w:contextualSpacing/>
              <w:rPr>
                <w:rFonts w:ascii="Arial" w:hAnsi="Arial" w:cs="Arial"/>
                <w:color w:val="000000"/>
              </w:rPr>
            </w:pPr>
          </w:p>
        </w:tc>
        <w:tc>
          <w:tcPr>
            <w:tcW w:w="4678" w:type="dxa"/>
            <w:noWrap/>
            <w:vAlign w:val="center"/>
            <w:hideMark/>
          </w:tcPr>
          <w:p w14:paraId="1FC4DE64" w14:textId="77777777" w:rsidR="00F26748" w:rsidRPr="00525DDE" w:rsidRDefault="00F26748" w:rsidP="007A3B42">
            <w:pPr>
              <w:ind w:left="130" w:firstLine="1"/>
              <w:contextualSpacing/>
              <w:rPr>
                <w:rFonts w:ascii="Arial" w:hAnsi="Arial" w:cs="Arial"/>
                <w:color w:val="000000"/>
              </w:rPr>
            </w:pPr>
            <w:r w:rsidRPr="00525DDE">
              <w:rPr>
                <w:rFonts w:ascii="Arial" w:hAnsi="Arial" w:cs="Arial"/>
                <w:color w:val="000000"/>
              </w:rPr>
              <w:t>Cleaning &amp; Janitorial Equipment</w:t>
            </w:r>
          </w:p>
        </w:tc>
      </w:tr>
      <w:tr w:rsidR="00F26748" w:rsidRPr="00FB050B" w14:paraId="484F8C92" w14:textId="77777777" w:rsidTr="00361541">
        <w:trPr>
          <w:trHeight w:val="300"/>
        </w:trPr>
        <w:tc>
          <w:tcPr>
            <w:tcW w:w="4663" w:type="dxa"/>
            <w:vMerge/>
            <w:vAlign w:val="center"/>
          </w:tcPr>
          <w:p w14:paraId="00529BF9" w14:textId="77777777" w:rsidR="00F26748" w:rsidRPr="00525DDE" w:rsidRDefault="00F26748" w:rsidP="007A3B42">
            <w:pPr>
              <w:ind w:left="120" w:firstLine="7"/>
              <w:contextualSpacing/>
              <w:rPr>
                <w:rFonts w:ascii="Arial" w:hAnsi="Arial" w:cs="Arial"/>
                <w:color w:val="000000"/>
              </w:rPr>
            </w:pPr>
          </w:p>
        </w:tc>
        <w:tc>
          <w:tcPr>
            <w:tcW w:w="4678" w:type="dxa"/>
            <w:noWrap/>
            <w:vAlign w:val="center"/>
            <w:hideMark/>
          </w:tcPr>
          <w:p w14:paraId="7C364059" w14:textId="77777777" w:rsidR="00F26748" w:rsidRPr="00525DDE" w:rsidRDefault="00F26748" w:rsidP="007A3B42">
            <w:pPr>
              <w:ind w:left="130" w:firstLine="1"/>
              <w:contextualSpacing/>
              <w:rPr>
                <w:rFonts w:ascii="Arial" w:hAnsi="Arial" w:cs="Arial"/>
                <w:color w:val="000000"/>
              </w:rPr>
            </w:pPr>
            <w:r w:rsidRPr="00525DDE">
              <w:rPr>
                <w:rFonts w:ascii="Arial" w:hAnsi="Arial" w:cs="Arial"/>
                <w:color w:val="000000"/>
              </w:rPr>
              <w:t>Cleaning &amp; Janitorial Services</w:t>
            </w:r>
          </w:p>
        </w:tc>
      </w:tr>
      <w:tr w:rsidR="00F26748" w:rsidRPr="00FB050B" w14:paraId="6A6AF450" w14:textId="77777777" w:rsidTr="00361541">
        <w:trPr>
          <w:trHeight w:val="300"/>
        </w:trPr>
        <w:tc>
          <w:tcPr>
            <w:tcW w:w="4663" w:type="dxa"/>
            <w:vMerge/>
            <w:vAlign w:val="center"/>
          </w:tcPr>
          <w:p w14:paraId="2ED09708" w14:textId="77777777" w:rsidR="00F26748" w:rsidRPr="00525DDE" w:rsidRDefault="00F26748" w:rsidP="007A3B42">
            <w:pPr>
              <w:ind w:left="120" w:firstLine="7"/>
              <w:contextualSpacing/>
              <w:rPr>
                <w:rFonts w:ascii="Arial" w:hAnsi="Arial" w:cs="Arial"/>
                <w:color w:val="000000"/>
              </w:rPr>
            </w:pPr>
          </w:p>
        </w:tc>
        <w:tc>
          <w:tcPr>
            <w:tcW w:w="4678" w:type="dxa"/>
            <w:noWrap/>
            <w:vAlign w:val="center"/>
            <w:hideMark/>
          </w:tcPr>
          <w:p w14:paraId="133EC728" w14:textId="77777777" w:rsidR="00F26748" w:rsidRPr="00525DDE" w:rsidRDefault="00F26748" w:rsidP="007A3B42">
            <w:pPr>
              <w:ind w:left="130" w:firstLine="1"/>
              <w:contextualSpacing/>
              <w:rPr>
                <w:rFonts w:ascii="Arial" w:hAnsi="Arial" w:cs="Arial"/>
                <w:color w:val="000000"/>
              </w:rPr>
            </w:pPr>
            <w:r w:rsidRPr="00525DDE">
              <w:rPr>
                <w:rFonts w:ascii="Arial" w:hAnsi="Arial" w:cs="Arial"/>
                <w:color w:val="000000"/>
              </w:rPr>
              <w:t>Fittings</w:t>
            </w:r>
          </w:p>
        </w:tc>
      </w:tr>
      <w:tr w:rsidR="00F26748" w:rsidRPr="00FB050B" w14:paraId="21FF651F" w14:textId="77777777" w:rsidTr="00361541">
        <w:trPr>
          <w:trHeight w:val="300"/>
        </w:trPr>
        <w:tc>
          <w:tcPr>
            <w:tcW w:w="4663" w:type="dxa"/>
            <w:vMerge/>
            <w:vAlign w:val="center"/>
          </w:tcPr>
          <w:p w14:paraId="242B9667" w14:textId="77777777" w:rsidR="00F26748" w:rsidRPr="00525DDE" w:rsidRDefault="00F26748" w:rsidP="007A3B42">
            <w:pPr>
              <w:ind w:left="120" w:firstLine="7"/>
              <w:contextualSpacing/>
              <w:rPr>
                <w:rFonts w:ascii="Arial" w:hAnsi="Arial" w:cs="Arial"/>
                <w:color w:val="000000"/>
              </w:rPr>
            </w:pPr>
          </w:p>
        </w:tc>
        <w:tc>
          <w:tcPr>
            <w:tcW w:w="4678" w:type="dxa"/>
            <w:noWrap/>
            <w:vAlign w:val="center"/>
            <w:hideMark/>
          </w:tcPr>
          <w:p w14:paraId="3735B221" w14:textId="77777777" w:rsidR="00F26748" w:rsidRPr="00525DDE" w:rsidRDefault="00F26748" w:rsidP="007A3B42">
            <w:pPr>
              <w:ind w:left="130" w:firstLine="1"/>
              <w:contextualSpacing/>
              <w:rPr>
                <w:rFonts w:ascii="Arial" w:hAnsi="Arial" w:cs="Arial"/>
                <w:color w:val="000000"/>
              </w:rPr>
            </w:pPr>
            <w:r w:rsidRPr="00525DDE">
              <w:rPr>
                <w:rFonts w:ascii="Arial" w:hAnsi="Arial" w:cs="Arial"/>
                <w:color w:val="000000"/>
              </w:rPr>
              <w:t>Post</w:t>
            </w:r>
          </w:p>
        </w:tc>
      </w:tr>
      <w:tr w:rsidR="00F26748" w:rsidRPr="00FB050B" w14:paraId="427A4B86" w14:textId="77777777" w:rsidTr="00361541">
        <w:trPr>
          <w:trHeight w:val="315"/>
        </w:trPr>
        <w:tc>
          <w:tcPr>
            <w:tcW w:w="4663" w:type="dxa"/>
            <w:vMerge/>
            <w:vAlign w:val="center"/>
          </w:tcPr>
          <w:p w14:paraId="5DD71487" w14:textId="77777777" w:rsidR="00F26748" w:rsidRPr="00525DDE" w:rsidRDefault="00F26748" w:rsidP="007A3B42">
            <w:pPr>
              <w:ind w:left="120" w:firstLine="7"/>
              <w:contextualSpacing/>
              <w:rPr>
                <w:rFonts w:ascii="Arial" w:hAnsi="Arial" w:cs="Arial"/>
                <w:color w:val="000000"/>
              </w:rPr>
            </w:pPr>
          </w:p>
        </w:tc>
        <w:tc>
          <w:tcPr>
            <w:tcW w:w="4678" w:type="dxa"/>
            <w:noWrap/>
            <w:vAlign w:val="center"/>
            <w:hideMark/>
          </w:tcPr>
          <w:p w14:paraId="1F3B56B6" w14:textId="77777777" w:rsidR="00F26748" w:rsidRPr="00525DDE" w:rsidRDefault="00F26748" w:rsidP="007A3B42">
            <w:pPr>
              <w:ind w:left="130" w:firstLine="1"/>
              <w:contextualSpacing/>
              <w:rPr>
                <w:rFonts w:ascii="Arial" w:hAnsi="Arial" w:cs="Arial"/>
                <w:color w:val="000000"/>
              </w:rPr>
            </w:pPr>
            <w:r w:rsidRPr="00525DDE">
              <w:rPr>
                <w:rFonts w:ascii="Arial" w:hAnsi="Arial" w:cs="Arial"/>
                <w:color w:val="000000"/>
              </w:rPr>
              <w:t>Personal Care Products</w:t>
            </w:r>
          </w:p>
        </w:tc>
      </w:tr>
      <w:tr w:rsidR="00F26748" w:rsidRPr="00FB050B" w14:paraId="7D926780" w14:textId="77777777" w:rsidTr="00361541">
        <w:trPr>
          <w:trHeight w:val="300"/>
        </w:trPr>
        <w:tc>
          <w:tcPr>
            <w:tcW w:w="4663" w:type="dxa"/>
            <w:vMerge w:val="restart"/>
            <w:vAlign w:val="center"/>
          </w:tcPr>
          <w:p w14:paraId="68B0317D" w14:textId="77777777" w:rsidR="00F26748" w:rsidRPr="00525DDE" w:rsidRDefault="00F26748" w:rsidP="007A3B42">
            <w:pPr>
              <w:ind w:left="120" w:firstLine="7"/>
              <w:contextualSpacing/>
              <w:rPr>
                <w:rFonts w:ascii="Arial" w:hAnsi="Arial" w:cs="Arial"/>
                <w:color w:val="000000"/>
              </w:rPr>
            </w:pPr>
            <w:r w:rsidRPr="00525DDE">
              <w:rPr>
                <w:rFonts w:ascii="Arial" w:hAnsi="Arial" w:cs="Arial"/>
                <w:color w:val="000000"/>
              </w:rPr>
              <w:t>Waste &amp; Environmental Services</w:t>
            </w:r>
          </w:p>
        </w:tc>
        <w:tc>
          <w:tcPr>
            <w:tcW w:w="4678" w:type="dxa"/>
            <w:noWrap/>
            <w:vAlign w:val="center"/>
            <w:hideMark/>
          </w:tcPr>
          <w:p w14:paraId="4A677222" w14:textId="77777777" w:rsidR="00F26748" w:rsidRPr="00525DDE" w:rsidRDefault="00F26748" w:rsidP="007A3B42">
            <w:pPr>
              <w:ind w:left="130" w:firstLine="1"/>
              <w:contextualSpacing/>
              <w:rPr>
                <w:rFonts w:ascii="Arial" w:hAnsi="Arial" w:cs="Arial"/>
                <w:color w:val="000000"/>
              </w:rPr>
            </w:pPr>
            <w:r w:rsidRPr="00525DDE">
              <w:rPr>
                <w:rFonts w:ascii="Arial" w:hAnsi="Arial" w:cs="Arial"/>
                <w:color w:val="000000"/>
              </w:rPr>
              <w:t>Waste Disposal</w:t>
            </w:r>
          </w:p>
        </w:tc>
      </w:tr>
      <w:tr w:rsidR="00F26748" w:rsidRPr="00FB050B" w14:paraId="5C787F1E" w14:textId="77777777" w:rsidTr="00361541">
        <w:trPr>
          <w:trHeight w:val="300"/>
        </w:trPr>
        <w:tc>
          <w:tcPr>
            <w:tcW w:w="4663" w:type="dxa"/>
            <w:vMerge/>
            <w:vAlign w:val="center"/>
          </w:tcPr>
          <w:p w14:paraId="7499A1F1" w14:textId="77777777" w:rsidR="00F26748" w:rsidRPr="00525DDE" w:rsidRDefault="00F26748" w:rsidP="007A3B42">
            <w:pPr>
              <w:ind w:left="120" w:firstLine="7"/>
              <w:contextualSpacing/>
              <w:rPr>
                <w:rFonts w:ascii="Arial" w:hAnsi="Arial" w:cs="Arial"/>
                <w:color w:val="000000"/>
              </w:rPr>
            </w:pPr>
          </w:p>
        </w:tc>
        <w:tc>
          <w:tcPr>
            <w:tcW w:w="4678" w:type="dxa"/>
            <w:noWrap/>
            <w:vAlign w:val="center"/>
            <w:hideMark/>
          </w:tcPr>
          <w:p w14:paraId="44E691E9" w14:textId="77777777" w:rsidR="00F26748" w:rsidRPr="00525DDE" w:rsidRDefault="00F26748" w:rsidP="007A3B42">
            <w:pPr>
              <w:ind w:left="130" w:firstLine="1"/>
              <w:contextualSpacing/>
              <w:rPr>
                <w:rFonts w:ascii="Arial" w:hAnsi="Arial" w:cs="Arial"/>
                <w:color w:val="000000"/>
              </w:rPr>
            </w:pPr>
            <w:r w:rsidRPr="00525DDE">
              <w:rPr>
                <w:rFonts w:ascii="Arial" w:hAnsi="Arial" w:cs="Arial"/>
                <w:color w:val="000000"/>
              </w:rPr>
              <w:t>Recycling</w:t>
            </w:r>
          </w:p>
        </w:tc>
      </w:tr>
      <w:tr w:rsidR="00F26748" w:rsidRPr="00FB050B" w14:paraId="6EA557EC" w14:textId="77777777" w:rsidTr="00361541">
        <w:trPr>
          <w:trHeight w:val="300"/>
        </w:trPr>
        <w:tc>
          <w:tcPr>
            <w:tcW w:w="4663" w:type="dxa"/>
            <w:vMerge/>
            <w:vAlign w:val="center"/>
          </w:tcPr>
          <w:p w14:paraId="15B19C2F" w14:textId="77777777" w:rsidR="00F26748" w:rsidRPr="00525DDE" w:rsidRDefault="00F26748" w:rsidP="007A3B42">
            <w:pPr>
              <w:ind w:left="120" w:firstLine="7"/>
              <w:contextualSpacing/>
              <w:rPr>
                <w:rFonts w:ascii="Arial" w:hAnsi="Arial" w:cs="Arial"/>
                <w:color w:val="000000"/>
              </w:rPr>
            </w:pPr>
          </w:p>
        </w:tc>
        <w:tc>
          <w:tcPr>
            <w:tcW w:w="4678" w:type="dxa"/>
            <w:noWrap/>
            <w:vAlign w:val="center"/>
            <w:hideMark/>
          </w:tcPr>
          <w:p w14:paraId="59C17B55" w14:textId="77777777" w:rsidR="00F26748" w:rsidRPr="00525DDE" w:rsidRDefault="00F26748" w:rsidP="007A3B42">
            <w:pPr>
              <w:ind w:left="130" w:firstLine="1"/>
              <w:contextualSpacing/>
              <w:rPr>
                <w:rFonts w:ascii="Arial" w:hAnsi="Arial" w:cs="Arial"/>
                <w:color w:val="000000"/>
              </w:rPr>
            </w:pPr>
            <w:r w:rsidRPr="00525DDE">
              <w:rPr>
                <w:rFonts w:ascii="Arial" w:hAnsi="Arial" w:cs="Arial"/>
                <w:color w:val="000000"/>
              </w:rPr>
              <w:t>Waste Management</w:t>
            </w:r>
          </w:p>
        </w:tc>
      </w:tr>
      <w:tr w:rsidR="00F26748" w:rsidRPr="00FB050B" w14:paraId="55FA5956" w14:textId="77777777" w:rsidTr="00361541">
        <w:trPr>
          <w:trHeight w:val="300"/>
        </w:trPr>
        <w:tc>
          <w:tcPr>
            <w:tcW w:w="4663" w:type="dxa"/>
            <w:vMerge/>
            <w:vAlign w:val="center"/>
          </w:tcPr>
          <w:p w14:paraId="582AF617" w14:textId="77777777" w:rsidR="00F26748" w:rsidRPr="00525DDE" w:rsidRDefault="00F26748" w:rsidP="007A3B42">
            <w:pPr>
              <w:ind w:left="120" w:firstLine="7"/>
              <w:contextualSpacing/>
              <w:rPr>
                <w:rFonts w:ascii="Arial" w:hAnsi="Arial" w:cs="Arial"/>
                <w:color w:val="000000"/>
              </w:rPr>
            </w:pPr>
          </w:p>
        </w:tc>
        <w:tc>
          <w:tcPr>
            <w:tcW w:w="4678" w:type="dxa"/>
            <w:noWrap/>
            <w:vAlign w:val="center"/>
            <w:hideMark/>
          </w:tcPr>
          <w:p w14:paraId="032FA5DA" w14:textId="77777777" w:rsidR="00F26748" w:rsidRPr="00525DDE" w:rsidRDefault="00F26748" w:rsidP="007A3B42">
            <w:pPr>
              <w:ind w:left="130" w:firstLine="1"/>
              <w:contextualSpacing/>
              <w:rPr>
                <w:rFonts w:ascii="Arial" w:hAnsi="Arial" w:cs="Arial"/>
                <w:color w:val="000000"/>
              </w:rPr>
            </w:pPr>
            <w:r w:rsidRPr="00525DDE">
              <w:rPr>
                <w:rFonts w:ascii="Arial" w:hAnsi="Arial" w:cs="Arial"/>
                <w:color w:val="000000"/>
              </w:rPr>
              <w:t>Environmental Services</w:t>
            </w:r>
          </w:p>
        </w:tc>
      </w:tr>
      <w:tr w:rsidR="00F26748" w:rsidRPr="00FB050B" w14:paraId="79FA0C69" w14:textId="77777777" w:rsidTr="00361541">
        <w:trPr>
          <w:trHeight w:val="300"/>
        </w:trPr>
        <w:tc>
          <w:tcPr>
            <w:tcW w:w="4663" w:type="dxa"/>
            <w:vMerge/>
            <w:vAlign w:val="center"/>
          </w:tcPr>
          <w:p w14:paraId="00421A7B" w14:textId="77777777" w:rsidR="00F26748" w:rsidRPr="00525DDE" w:rsidRDefault="00F26748" w:rsidP="007A3B42">
            <w:pPr>
              <w:ind w:left="120" w:firstLine="7"/>
              <w:contextualSpacing/>
              <w:rPr>
                <w:rFonts w:ascii="Arial" w:hAnsi="Arial" w:cs="Arial"/>
                <w:color w:val="000000"/>
              </w:rPr>
            </w:pPr>
          </w:p>
        </w:tc>
        <w:tc>
          <w:tcPr>
            <w:tcW w:w="4678" w:type="dxa"/>
            <w:noWrap/>
            <w:vAlign w:val="center"/>
            <w:hideMark/>
          </w:tcPr>
          <w:p w14:paraId="02FE89D3" w14:textId="77777777" w:rsidR="00F26748" w:rsidRPr="00525DDE" w:rsidRDefault="00F26748" w:rsidP="007A3B42">
            <w:pPr>
              <w:ind w:left="130" w:firstLine="1"/>
              <w:contextualSpacing/>
              <w:rPr>
                <w:rFonts w:ascii="Arial" w:hAnsi="Arial" w:cs="Arial"/>
                <w:color w:val="000000"/>
              </w:rPr>
            </w:pPr>
            <w:r w:rsidRPr="00525DDE">
              <w:rPr>
                <w:rFonts w:ascii="Arial" w:hAnsi="Arial" w:cs="Arial"/>
                <w:color w:val="000000"/>
              </w:rPr>
              <w:t>Manufacturing Materials</w:t>
            </w:r>
          </w:p>
        </w:tc>
      </w:tr>
      <w:tr w:rsidR="00F26748" w:rsidRPr="00FB050B" w14:paraId="024C7B84" w14:textId="77777777" w:rsidTr="00361541">
        <w:trPr>
          <w:trHeight w:val="300"/>
        </w:trPr>
        <w:tc>
          <w:tcPr>
            <w:tcW w:w="4663" w:type="dxa"/>
            <w:vMerge/>
            <w:vAlign w:val="center"/>
          </w:tcPr>
          <w:p w14:paraId="08BB1F88" w14:textId="77777777" w:rsidR="00F26748" w:rsidRPr="00525DDE" w:rsidRDefault="00F26748" w:rsidP="007A3B42">
            <w:pPr>
              <w:ind w:left="120" w:firstLine="7"/>
              <w:contextualSpacing/>
              <w:rPr>
                <w:rFonts w:ascii="Arial" w:hAnsi="Arial" w:cs="Arial"/>
                <w:color w:val="000000"/>
              </w:rPr>
            </w:pPr>
          </w:p>
        </w:tc>
        <w:tc>
          <w:tcPr>
            <w:tcW w:w="4678" w:type="dxa"/>
            <w:noWrap/>
            <w:vAlign w:val="center"/>
            <w:hideMark/>
          </w:tcPr>
          <w:p w14:paraId="0DB560BA" w14:textId="77777777" w:rsidR="00F26748" w:rsidRPr="00525DDE" w:rsidRDefault="00F26748" w:rsidP="007A3B42">
            <w:pPr>
              <w:ind w:left="130" w:firstLine="1"/>
              <w:contextualSpacing/>
              <w:rPr>
                <w:rFonts w:ascii="Arial" w:hAnsi="Arial" w:cs="Arial"/>
                <w:color w:val="000000"/>
              </w:rPr>
            </w:pPr>
            <w:r w:rsidRPr="00525DDE">
              <w:rPr>
                <w:rFonts w:ascii="Arial" w:hAnsi="Arial" w:cs="Arial"/>
                <w:color w:val="000000"/>
              </w:rPr>
              <w:t>Packaging</w:t>
            </w:r>
          </w:p>
        </w:tc>
      </w:tr>
      <w:tr w:rsidR="00F26748" w:rsidRPr="00FB050B" w14:paraId="732058BF" w14:textId="77777777" w:rsidTr="00361541">
        <w:trPr>
          <w:trHeight w:val="315"/>
        </w:trPr>
        <w:tc>
          <w:tcPr>
            <w:tcW w:w="4663" w:type="dxa"/>
            <w:vMerge/>
            <w:vAlign w:val="center"/>
          </w:tcPr>
          <w:p w14:paraId="4B2B366B" w14:textId="77777777" w:rsidR="00F26748" w:rsidRPr="00525DDE" w:rsidRDefault="00F26748" w:rsidP="007A3B42">
            <w:pPr>
              <w:ind w:left="120" w:firstLine="7"/>
              <w:contextualSpacing/>
              <w:rPr>
                <w:rFonts w:ascii="Arial" w:hAnsi="Arial" w:cs="Arial"/>
                <w:color w:val="000000"/>
              </w:rPr>
            </w:pPr>
          </w:p>
        </w:tc>
        <w:tc>
          <w:tcPr>
            <w:tcW w:w="4678" w:type="dxa"/>
            <w:noWrap/>
            <w:vAlign w:val="center"/>
            <w:hideMark/>
          </w:tcPr>
          <w:p w14:paraId="53D37AF1" w14:textId="77777777" w:rsidR="00F26748" w:rsidRPr="00525DDE" w:rsidRDefault="00F26748" w:rsidP="007A3B42">
            <w:pPr>
              <w:ind w:left="130" w:firstLine="1"/>
              <w:contextualSpacing/>
              <w:rPr>
                <w:rFonts w:ascii="Arial" w:hAnsi="Arial" w:cs="Arial"/>
                <w:color w:val="000000"/>
              </w:rPr>
            </w:pPr>
            <w:r w:rsidRPr="00525DDE">
              <w:rPr>
                <w:rFonts w:ascii="Arial" w:hAnsi="Arial" w:cs="Arial"/>
                <w:color w:val="000000"/>
              </w:rPr>
              <w:t>Laboratory Equipment &amp; Services</w:t>
            </w:r>
          </w:p>
        </w:tc>
      </w:tr>
      <w:tr w:rsidR="00F26748" w:rsidRPr="00FB050B" w14:paraId="20AFE3FE" w14:textId="77777777" w:rsidTr="00361541">
        <w:trPr>
          <w:trHeight w:val="300"/>
        </w:trPr>
        <w:tc>
          <w:tcPr>
            <w:tcW w:w="4663" w:type="dxa"/>
            <w:vMerge w:val="restart"/>
            <w:vAlign w:val="center"/>
          </w:tcPr>
          <w:p w14:paraId="3AF9987D" w14:textId="77777777" w:rsidR="00F26748" w:rsidRPr="00525DDE" w:rsidRDefault="00F26748" w:rsidP="007A3B42">
            <w:pPr>
              <w:ind w:left="120" w:firstLine="7"/>
              <w:contextualSpacing/>
              <w:rPr>
                <w:rFonts w:ascii="Arial" w:hAnsi="Arial" w:cs="Arial"/>
                <w:color w:val="000000"/>
              </w:rPr>
            </w:pPr>
            <w:r w:rsidRPr="00525DDE">
              <w:rPr>
                <w:rFonts w:ascii="Arial" w:hAnsi="Arial" w:cs="Arial"/>
                <w:color w:val="000000"/>
              </w:rPr>
              <w:t>ICT &amp; Telecoms</w:t>
            </w:r>
          </w:p>
        </w:tc>
        <w:tc>
          <w:tcPr>
            <w:tcW w:w="4678" w:type="dxa"/>
            <w:noWrap/>
            <w:vAlign w:val="center"/>
            <w:hideMark/>
          </w:tcPr>
          <w:p w14:paraId="145BCC0E" w14:textId="77777777" w:rsidR="00F26748" w:rsidRPr="00525DDE" w:rsidRDefault="00F26748" w:rsidP="007A3B42">
            <w:pPr>
              <w:ind w:left="130" w:firstLine="1"/>
              <w:contextualSpacing/>
              <w:rPr>
                <w:rFonts w:ascii="Arial" w:hAnsi="Arial" w:cs="Arial"/>
                <w:color w:val="000000"/>
              </w:rPr>
            </w:pPr>
            <w:r w:rsidRPr="00525DDE">
              <w:rPr>
                <w:rFonts w:ascii="Arial" w:hAnsi="Arial" w:cs="Arial"/>
                <w:color w:val="000000"/>
              </w:rPr>
              <w:t>IT Hardware &amp; Software</w:t>
            </w:r>
          </w:p>
        </w:tc>
      </w:tr>
      <w:tr w:rsidR="00F26748" w:rsidRPr="00FB050B" w14:paraId="0CCE2A0C" w14:textId="77777777" w:rsidTr="00361541">
        <w:trPr>
          <w:trHeight w:val="300"/>
        </w:trPr>
        <w:tc>
          <w:tcPr>
            <w:tcW w:w="4663" w:type="dxa"/>
            <w:vMerge/>
            <w:vAlign w:val="center"/>
          </w:tcPr>
          <w:p w14:paraId="16CA55E0" w14:textId="77777777" w:rsidR="00F26748" w:rsidRPr="00525DDE" w:rsidRDefault="00F26748" w:rsidP="007A3B42">
            <w:pPr>
              <w:ind w:left="120" w:firstLine="7"/>
              <w:contextualSpacing/>
              <w:rPr>
                <w:rFonts w:ascii="Arial" w:hAnsi="Arial" w:cs="Arial"/>
                <w:color w:val="000000"/>
              </w:rPr>
            </w:pPr>
          </w:p>
        </w:tc>
        <w:tc>
          <w:tcPr>
            <w:tcW w:w="4678" w:type="dxa"/>
            <w:noWrap/>
            <w:vAlign w:val="center"/>
            <w:hideMark/>
          </w:tcPr>
          <w:p w14:paraId="6B4D3A9B" w14:textId="77777777" w:rsidR="00F26748" w:rsidRPr="00525DDE" w:rsidRDefault="00F26748" w:rsidP="007A3B42">
            <w:pPr>
              <w:ind w:left="130" w:firstLine="1"/>
              <w:contextualSpacing/>
              <w:rPr>
                <w:rFonts w:ascii="Arial" w:hAnsi="Arial" w:cs="Arial"/>
                <w:color w:val="000000"/>
              </w:rPr>
            </w:pPr>
            <w:r w:rsidRPr="00525DDE">
              <w:rPr>
                <w:rFonts w:ascii="Arial" w:hAnsi="Arial" w:cs="Arial"/>
                <w:color w:val="000000"/>
              </w:rPr>
              <w:t>Systems Integration &amp; Services</w:t>
            </w:r>
          </w:p>
        </w:tc>
      </w:tr>
      <w:tr w:rsidR="00F26748" w:rsidRPr="00FB050B" w14:paraId="771A5EC6" w14:textId="77777777" w:rsidTr="00361541">
        <w:trPr>
          <w:trHeight w:val="300"/>
        </w:trPr>
        <w:tc>
          <w:tcPr>
            <w:tcW w:w="4663" w:type="dxa"/>
            <w:vMerge/>
            <w:vAlign w:val="center"/>
          </w:tcPr>
          <w:p w14:paraId="5C2FCAD3" w14:textId="77777777" w:rsidR="00F26748" w:rsidRPr="00525DDE" w:rsidRDefault="00F26748" w:rsidP="007A3B42">
            <w:pPr>
              <w:ind w:left="120" w:firstLine="7"/>
              <w:contextualSpacing/>
              <w:rPr>
                <w:rFonts w:ascii="Arial" w:hAnsi="Arial" w:cs="Arial"/>
                <w:color w:val="000000"/>
              </w:rPr>
            </w:pPr>
          </w:p>
        </w:tc>
        <w:tc>
          <w:tcPr>
            <w:tcW w:w="4678" w:type="dxa"/>
            <w:noWrap/>
            <w:vAlign w:val="center"/>
            <w:hideMark/>
          </w:tcPr>
          <w:p w14:paraId="3084F0E5" w14:textId="77777777" w:rsidR="00F26748" w:rsidRPr="00525DDE" w:rsidRDefault="00F26748" w:rsidP="007A3B42">
            <w:pPr>
              <w:ind w:left="130" w:firstLine="1"/>
              <w:contextualSpacing/>
              <w:rPr>
                <w:rFonts w:ascii="Arial" w:hAnsi="Arial" w:cs="Arial"/>
                <w:color w:val="000000"/>
              </w:rPr>
            </w:pPr>
            <w:r w:rsidRPr="00525DDE">
              <w:rPr>
                <w:rFonts w:ascii="Arial" w:hAnsi="Arial" w:cs="Arial"/>
                <w:color w:val="000000"/>
              </w:rPr>
              <w:t>Telecoms</w:t>
            </w:r>
          </w:p>
        </w:tc>
      </w:tr>
      <w:tr w:rsidR="00F26748" w:rsidRPr="00FB050B" w14:paraId="4D4EECE5" w14:textId="77777777" w:rsidTr="00361541">
        <w:trPr>
          <w:trHeight w:val="300"/>
        </w:trPr>
        <w:tc>
          <w:tcPr>
            <w:tcW w:w="4663" w:type="dxa"/>
            <w:vMerge/>
            <w:vAlign w:val="center"/>
          </w:tcPr>
          <w:p w14:paraId="49B2CD1D" w14:textId="77777777" w:rsidR="00F26748" w:rsidRPr="00525DDE" w:rsidRDefault="00F26748" w:rsidP="007A3B42">
            <w:pPr>
              <w:ind w:left="120" w:firstLine="7"/>
              <w:contextualSpacing/>
              <w:rPr>
                <w:rFonts w:ascii="Arial" w:hAnsi="Arial" w:cs="Arial"/>
                <w:color w:val="000000"/>
              </w:rPr>
            </w:pPr>
          </w:p>
        </w:tc>
        <w:tc>
          <w:tcPr>
            <w:tcW w:w="4678" w:type="dxa"/>
            <w:noWrap/>
            <w:vAlign w:val="center"/>
            <w:hideMark/>
          </w:tcPr>
          <w:p w14:paraId="6B739CB0" w14:textId="77777777" w:rsidR="00F26748" w:rsidRPr="00525DDE" w:rsidRDefault="00F26748" w:rsidP="007A3B42">
            <w:pPr>
              <w:ind w:left="130" w:firstLine="1"/>
              <w:contextualSpacing/>
              <w:rPr>
                <w:rFonts w:ascii="Arial" w:hAnsi="Arial" w:cs="Arial"/>
                <w:color w:val="000000"/>
              </w:rPr>
            </w:pPr>
            <w:r w:rsidRPr="00525DDE">
              <w:rPr>
                <w:rFonts w:ascii="Arial" w:hAnsi="Arial" w:cs="Arial"/>
                <w:color w:val="000000"/>
              </w:rPr>
              <w:t>Data Communications</w:t>
            </w:r>
          </w:p>
        </w:tc>
      </w:tr>
      <w:tr w:rsidR="00F26748" w:rsidRPr="00FB050B" w14:paraId="491EC788" w14:textId="77777777" w:rsidTr="00361541">
        <w:trPr>
          <w:trHeight w:val="315"/>
        </w:trPr>
        <w:tc>
          <w:tcPr>
            <w:tcW w:w="4663" w:type="dxa"/>
            <w:vMerge/>
            <w:vAlign w:val="center"/>
          </w:tcPr>
          <w:p w14:paraId="67E2E8D4" w14:textId="77777777" w:rsidR="00F26748" w:rsidRPr="00525DDE" w:rsidRDefault="00F26748" w:rsidP="007A3B42">
            <w:pPr>
              <w:ind w:left="120" w:firstLine="7"/>
              <w:contextualSpacing/>
              <w:rPr>
                <w:rFonts w:ascii="Arial" w:hAnsi="Arial" w:cs="Arial"/>
                <w:color w:val="000000"/>
              </w:rPr>
            </w:pPr>
          </w:p>
        </w:tc>
        <w:tc>
          <w:tcPr>
            <w:tcW w:w="4678" w:type="dxa"/>
            <w:noWrap/>
            <w:vAlign w:val="center"/>
            <w:hideMark/>
          </w:tcPr>
          <w:p w14:paraId="070AEC7A" w14:textId="77777777" w:rsidR="00F26748" w:rsidRPr="00525DDE" w:rsidRDefault="00F26748" w:rsidP="007A3B42">
            <w:pPr>
              <w:ind w:left="130" w:firstLine="1"/>
              <w:contextualSpacing/>
              <w:rPr>
                <w:rFonts w:ascii="Arial" w:hAnsi="Arial" w:cs="Arial"/>
                <w:color w:val="000000"/>
              </w:rPr>
            </w:pPr>
            <w:r w:rsidRPr="00525DDE">
              <w:rPr>
                <w:rFonts w:ascii="Arial" w:hAnsi="Arial" w:cs="Arial"/>
                <w:color w:val="000000"/>
              </w:rPr>
              <w:t>Other IT Services</w:t>
            </w:r>
          </w:p>
        </w:tc>
      </w:tr>
      <w:tr w:rsidR="00F26748" w:rsidRPr="00FB050B" w14:paraId="051BFD2B" w14:textId="77777777" w:rsidTr="00361541">
        <w:trPr>
          <w:trHeight w:val="300"/>
        </w:trPr>
        <w:tc>
          <w:tcPr>
            <w:tcW w:w="4663" w:type="dxa"/>
            <w:vMerge w:val="restart"/>
            <w:vAlign w:val="center"/>
          </w:tcPr>
          <w:p w14:paraId="3CD983A0" w14:textId="77777777" w:rsidR="00F26748" w:rsidRPr="00525DDE" w:rsidRDefault="00F26748" w:rsidP="007A3B42">
            <w:pPr>
              <w:ind w:left="120" w:firstLine="7"/>
              <w:contextualSpacing/>
              <w:rPr>
                <w:rFonts w:ascii="Arial" w:hAnsi="Arial" w:cs="Arial"/>
                <w:color w:val="000000"/>
              </w:rPr>
            </w:pPr>
            <w:r w:rsidRPr="00525DDE">
              <w:rPr>
                <w:rFonts w:ascii="Arial" w:hAnsi="Arial" w:cs="Arial"/>
                <w:color w:val="000000"/>
              </w:rPr>
              <w:t>Human Resources &amp; Training</w:t>
            </w:r>
          </w:p>
        </w:tc>
        <w:tc>
          <w:tcPr>
            <w:tcW w:w="4678" w:type="dxa"/>
            <w:noWrap/>
            <w:vAlign w:val="center"/>
            <w:hideMark/>
          </w:tcPr>
          <w:p w14:paraId="7F9B5515" w14:textId="77777777" w:rsidR="00F26748" w:rsidRPr="00525DDE" w:rsidRDefault="00F26748" w:rsidP="007A3B42">
            <w:pPr>
              <w:ind w:left="130" w:firstLine="1"/>
              <w:contextualSpacing/>
              <w:rPr>
                <w:rFonts w:ascii="Arial" w:hAnsi="Arial" w:cs="Arial"/>
                <w:color w:val="000000"/>
              </w:rPr>
            </w:pPr>
            <w:r w:rsidRPr="00525DDE">
              <w:rPr>
                <w:rFonts w:ascii="Arial" w:hAnsi="Arial" w:cs="Arial"/>
                <w:color w:val="000000"/>
              </w:rPr>
              <w:t>Recruitment Services</w:t>
            </w:r>
          </w:p>
        </w:tc>
      </w:tr>
      <w:tr w:rsidR="00F26748" w:rsidRPr="00FB050B" w14:paraId="25B72F63" w14:textId="77777777" w:rsidTr="00361541">
        <w:trPr>
          <w:trHeight w:val="300"/>
        </w:trPr>
        <w:tc>
          <w:tcPr>
            <w:tcW w:w="4663" w:type="dxa"/>
            <w:vMerge/>
            <w:vAlign w:val="center"/>
          </w:tcPr>
          <w:p w14:paraId="1DCC1BE3" w14:textId="77777777" w:rsidR="00F26748" w:rsidRPr="00525DDE" w:rsidRDefault="00F26748" w:rsidP="007A3B42">
            <w:pPr>
              <w:ind w:left="120" w:firstLine="7"/>
              <w:contextualSpacing/>
              <w:rPr>
                <w:rFonts w:ascii="Arial" w:hAnsi="Arial" w:cs="Arial"/>
                <w:color w:val="000000"/>
              </w:rPr>
            </w:pPr>
          </w:p>
        </w:tc>
        <w:tc>
          <w:tcPr>
            <w:tcW w:w="4678" w:type="dxa"/>
            <w:noWrap/>
            <w:vAlign w:val="center"/>
            <w:hideMark/>
          </w:tcPr>
          <w:p w14:paraId="3A568EF5" w14:textId="77777777" w:rsidR="00F26748" w:rsidRPr="00525DDE" w:rsidRDefault="00F26748" w:rsidP="007A3B42">
            <w:pPr>
              <w:ind w:left="130" w:firstLine="1"/>
              <w:contextualSpacing/>
              <w:rPr>
                <w:rFonts w:ascii="Arial" w:hAnsi="Arial" w:cs="Arial"/>
                <w:color w:val="000000"/>
              </w:rPr>
            </w:pPr>
            <w:r w:rsidRPr="00525DDE">
              <w:rPr>
                <w:rFonts w:ascii="Arial" w:hAnsi="Arial" w:cs="Arial"/>
                <w:color w:val="000000"/>
              </w:rPr>
              <w:t>Training</w:t>
            </w:r>
          </w:p>
        </w:tc>
      </w:tr>
      <w:tr w:rsidR="00F26748" w:rsidRPr="00FB050B" w14:paraId="451D7502" w14:textId="77777777" w:rsidTr="00361541">
        <w:trPr>
          <w:trHeight w:val="315"/>
        </w:trPr>
        <w:tc>
          <w:tcPr>
            <w:tcW w:w="4663" w:type="dxa"/>
            <w:vMerge/>
            <w:vAlign w:val="center"/>
          </w:tcPr>
          <w:p w14:paraId="7FA1AF65" w14:textId="77777777" w:rsidR="00F26748" w:rsidRPr="00525DDE" w:rsidRDefault="00F26748" w:rsidP="007A3B42">
            <w:pPr>
              <w:ind w:left="120" w:firstLine="7"/>
              <w:contextualSpacing/>
              <w:rPr>
                <w:rFonts w:ascii="Arial" w:hAnsi="Arial" w:cs="Arial"/>
                <w:color w:val="000000"/>
              </w:rPr>
            </w:pPr>
          </w:p>
        </w:tc>
        <w:tc>
          <w:tcPr>
            <w:tcW w:w="4678" w:type="dxa"/>
            <w:noWrap/>
            <w:vAlign w:val="center"/>
            <w:hideMark/>
          </w:tcPr>
          <w:p w14:paraId="78D2AC00" w14:textId="77777777" w:rsidR="00F26748" w:rsidRPr="00525DDE" w:rsidRDefault="00F26748" w:rsidP="007A3B42">
            <w:pPr>
              <w:ind w:left="130" w:firstLine="1"/>
              <w:contextualSpacing/>
              <w:rPr>
                <w:rFonts w:ascii="Arial" w:hAnsi="Arial" w:cs="Arial"/>
                <w:color w:val="000000"/>
              </w:rPr>
            </w:pPr>
            <w:r w:rsidRPr="00525DDE">
              <w:rPr>
                <w:rFonts w:ascii="Arial" w:hAnsi="Arial" w:cs="Arial"/>
                <w:color w:val="000000"/>
              </w:rPr>
              <w:t>Human Resources Consultants</w:t>
            </w:r>
          </w:p>
        </w:tc>
      </w:tr>
      <w:tr w:rsidR="00F26748" w:rsidRPr="00FB050B" w14:paraId="394D9F0B" w14:textId="77777777" w:rsidTr="00361541">
        <w:trPr>
          <w:trHeight w:val="315"/>
        </w:trPr>
        <w:tc>
          <w:tcPr>
            <w:tcW w:w="4663" w:type="dxa"/>
            <w:vAlign w:val="center"/>
          </w:tcPr>
          <w:p w14:paraId="161EB50E" w14:textId="77777777" w:rsidR="00F26748" w:rsidRPr="00525DDE" w:rsidRDefault="00F26748" w:rsidP="007A3B42">
            <w:pPr>
              <w:ind w:left="120" w:firstLine="7"/>
              <w:contextualSpacing/>
              <w:rPr>
                <w:rFonts w:ascii="Arial" w:hAnsi="Arial" w:cs="Arial"/>
                <w:color w:val="000000"/>
              </w:rPr>
            </w:pPr>
            <w:r w:rsidRPr="00525DDE">
              <w:rPr>
                <w:rFonts w:ascii="Arial" w:hAnsi="Arial" w:cs="Arial"/>
                <w:color w:val="000000"/>
              </w:rPr>
              <w:t>Travel</w:t>
            </w:r>
          </w:p>
        </w:tc>
        <w:tc>
          <w:tcPr>
            <w:tcW w:w="4678" w:type="dxa"/>
            <w:noWrap/>
            <w:vAlign w:val="center"/>
            <w:hideMark/>
          </w:tcPr>
          <w:p w14:paraId="3314A012" w14:textId="77777777" w:rsidR="00F26748" w:rsidRPr="00525DDE" w:rsidRDefault="00F26748" w:rsidP="007A3B42">
            <w:pPr>
              <w:ind w:left="130" w:firstLine="1"/>
              <w:contextualSpacing/>
              <w:rPr>
                <w:rFonts w:ascii="Arial" w:hAnsi="Arial" w:cs="Arial"/>
                <w:color w:val="000000"/>
              </w:rPr>
            </w:pPr>
            <w:r w:rsidRPr="00525DDE">
              <w:rPr>
                <w:rFonts w:ascii="Arial" w:hAnsi="Arial" w:cs="Arial"/>
                <w:color w:val="000000"/>
              </w:rPr>
              <w:t>Travel</w:t>
            </w:r>
          </w:p>
        </w:tc>
      </w:tr>
      <w:tr w:rsidR="00F26748" w:rsidRPr="00FB050B" w14:paraId="78409D79" w14:textId="77777777" w:rsidTr="00361541">
        <w:trPr>
          <w:trHeight w:val="300"/>
        </w:trPr>
        <w:tc>
          <w:tcPr>
            <w:tcW w:w="4663" w:type="dxa"/>
            <w:vMerge w:val="restart"/>
            <w:vAlign w:val="center"/>
          </w:tcPr>
          <w:p w14:paraId="71DB2DED" w14:textId="77777777" w:rsidR="00F26748" w:rsidRPr="00525DDE" w:rsidRDefault="00F26748" w:rsidP="007A3B42">
            <w:pPr>
              <w:ind w:left="120" w:firstLine="7"/>
              <w:contextualSpacing/>
              <w:rPr>
                <w:rFonts w:ascii="Arial" w:hAnsi="Arial" w:cs="Arial"/>
                <w:color w:val="000000"/>
              </w:rPr>
            </w:pPr>
            <w:r w:rsidRPr="00525DDE">
              <w:rPr>
                <w:rFonts w:ascii="Arial" w:hAnsi="Arial" w:cs="Arial"/>
                <w:color w:val="000000"/>
              </w:rPr>
              <w:t>Vehicles &amp; Transport</w:t>
            </w:r>
          </w:p>
        </w:tc>
        <w:tc>
          <w:tcPr>
            <w:tcW w:w="4678" w:type="dxa"/>
            <w:noWrap/>
            <w:vAlign w:val="center"/>
            <w:hideMark/>
          </w:tcPr>
          <w:p w14:paraId="007DE180" w14:textId="77777777" w:rsidR="00F26748" w:rsidRPr="00525DDE" w:rsidRDefault="00F26748" w:rsidP="007A3B42">
            <w:pPr>
              <w:ind w:left="130" w:firstLine="1"/>
              <w:contextualSpacing/>
              <w:rPr>
                <w:rFonts w:ascii="Arial" w:hAnsi="Arial" w:cs="Arial"/>
                <w:color w:val="000000"/>
              </w:rPr>
            </w:pPr>
            <w:r w:rsidRPr="00525DDE">
              <w:rPr>
                <w:rFonts w:ascii="Arial" w:hAnsi="Arial" w:cs="Arial"/>
                <w:color w:val="000000"/>
              </w:rPr>
              <w:t>Road Vehicles</w:t>
            </w:r>
          </w:p>
        </w:tc>
      </w:tr>
      <w:tr w:rsidR="00F26748" w:rsidRPr="00FB050B" w14:paraId="2B760E83" w14:textId="77777777" w:rsidTr="00361541">
        <w:trPr>
          <w:trHeight w:val="300"/>
        </w:trPr>
        <w:tc>
          <w:tcPr>
            <w:tcW w:w="4663" w:type="dxa"/>
            <w:vMerge/>
            <w:vAlign w:val="center"/>
          </w:tcPr>
          <w:p w14:paraId="61E63114" w14:textId="77777777" w:rsidR="00F26748" w:rsidRPr="00525DDE" w:rsidRDefault="00F26748" w:rsidP="007A3B42">
            <w:pPr>
              <w:ind w:left="120" w:firstLine="7"/>
              <w:contextualSpacing/>
              <w:rPr>
                <w:rFonts w:ascii="Arial" w:hAnsi="Arial" w:cs="Arial"/>
                <w:color w:val="000000"/>
              </w:rPr>
            </w:pPr>
          </w:p>
        </w:tc>
        <w:tc>
          <w:tcPr>
            <w:tcW w:w="4678" w:type="dxa"/>
            <w:noWrap/>
            <w:vAlign w:val="center"/>
            <w:hideMark/>
          </w:tcPr>
          <w:p w14:paraId="56F5B6E3" w14:textId="77777777" w:rsidR="00F26748" w:rsidRPr="00525DDE" w:rsidRDefault="00F26748" w:rsidP="007A3B42">
            <w:pPr>
              <w:ind w:left="130" w:firstLine="1"/>
              <w:contextualSpacing/>
              <w:rPr>
                <w:rFonts w:ascii="Arial" w:hAnsi="Arial" w:cs="Arial"/>
                <w:color w:val="000000"/>
              </w:rPr>
            </w:pPr>
            <w:r w:rsidRPr="00525DDE">
              <w:rPr>
                <w:rFonts w:ascii="Arial" w:hAnsi="Arial" w:cs="Arial"/>
                <w:color w:val="000000"/>
              </w:rPr>
              <w:t>Other Vehicles</w:t>
            </w:r>
          </w:p>
        </w:tc>
      </w:tr>
      <w:tr w:rsidR="00F26748" w:rsidRPr="00FB050B" w14:paraId="1A523A66" w14:textId="77777777" w:rsidTr="00361541">
        <w:trPr>
          <w:trHeight w:val="300"/>
        </w:trPr>
        <w:tc>
          <w:tcPr>
            <w:tcW w:w="4663" w:type="dxa"/>
            <w:vMerge/>
            <w:vAlign w:val="center"/>
          </w:tcPr>
          <w:p w14:paraId="6B178E94" w14:textId="77777777" w:rsidR="00F26748" w:rsidRPr="00525DDE" w:rsidRDefault="00F26748" w:rsidP="007A3B42">
            <w:pPr>
              <w:ind w:left="120" w:firstLine="7"/>
              <w:contextualSpacing/>
              <w:rPr>
                <w:rFonts w:ascii="Arial" w:hAnsi="Arial" w:cs="Arial"/>
                <w:color w:val="000000"/>
              </w:rPr>
            </w:pPr>
          </w:p>
        </w:tc>
        <w:tc>
          <w:tcPr>
            <w:tcW w:w="4678" w:type="dxa"/>
            <w:noWrap/>
            <w:vAlign w:val="center"/>
            <w:hideMark/>
          </w:tcPr>
          <w:p w14:paraId="01C5BF8D" w14:textId="77777777" w:rsidR="00F26748" w:rsidRPr="00525DDE" w:rsidRDefault="00F26748" w:rsidP="007A3B42">
            <w:pPr>
              <w:ind w:left="130" w:firstLine="1"/>
              <w:contextualSpacing/>
              <w:rPr>
                <w:rFonts w:ascii="Arial" w:hAnsi="Arial" w:cs="Arial"/>
                <w:color w:val="000000"/>
              </w:rPr>
            </w:pPr>
            <w:r w:rsidRPr="00525DDE">
              <w:rPr>
                <w:rFonts w:ascii="Arial" w:hAnsi="Arial" w:cs="Arial"/>
                <w:color w:val="000000"/>
              </w:rPr>
              <w:t>Vehicle Fuels &amp; Lubricants</w:t>
            </w:r>
          </w:p>
        </w:tc>
      </w:tr>
      <w:tr w:rsidR="00F26748" w:rsidRPr="00FB050B" w14:paraId="5C02E9B1" w14:textId="77777777" w:rsidTr="00361541">
        <w:trPr>
          <w:trHeight w:val="300"/>
        </w:trPr>
        <w:tc>
          <w:tcPr>
            <w:tcW w:w="4663" w:type="dxa"/>
            <w:vMerge/>
            <w:vAlign w:val="center"/>
          </w:tcPr>
          <w:p w14:paraId="5F971B0B" w14:textId="77777777" w:rsidR="00F26748" w:rsidRPr="00525DDE" w:rsidRDefault="00F26748" w:rsidP="007A3B42">
            <w:pPr>
              <w:ind w:left="120" w:firstLine="7"/>
              <w:contextualSpacing/>
              <w:rPr>
                <w:rFonts w:ascii="Arial" w:hAnsi="Arial" w:cs="Arial"/>
                <w:color w:val="000000"/>
              </w:rPr>
            </w:pPr>
          </w:p>
        </w:tc>
        <w:tc>
          <w:tcPr>
            <w:tcW w:w="4678" w:type="dxa"/>
            <w:noWrap/>
            <w:vAlign w:val="center"/>
            <w:hideMark/>
          </w:tcPr>
          <w:p w14:paraId="42F56A7C" w14:textId="77777777" w:rsidR="00F26748" w:rsidRPr="00525DDE" w:rsidRDefault="00F26748" w:rsidP="007A3B42">
            <w:pPr>
              <w:ind w:left="130" w:firstLine="1"/>
              <w:contextualSpacing/>
              <w:rPr>
                <w:rFonts w:ascii="Arial" w:hAnsi="Arial" w:cs="Arial"/>
                <w:color w:val="000000"/>
              </w:rPr>
            </w:pPr>
            <w:r w:rsidRPr="00525DDE">
              <w:rPr>
                <w:rFonts w:ascii="Arial" w:hAnsi="Arial" w:cs="Arial"/>
                <w:color w:val="000000"/>
              </w:rPr>
              <w:t>Road Transport Management</w:t>
            </w:r>
          </w:p>
        </w:tc>
      </w:tr>
      <w:tr w:rsidR="00F26748" w:rsidRPr="00FB050B" w14:paraId="60E834A4" w14:textId="77777777" w:rsidTr="00361541">
        <w:trPr>
          <w:trHeight w:val="300"/>
        </w:trPr>
        <w:tc>
          <w:tcPr>
            <w:tcW w:w="4663" w:type="dxa"/>
            <w:vMerge/>
            <w:vAlign w:val="center"/>
          </w:tcPr>
          <w:p w14:paraId="76CC128D" w14:textId="77777777" w:rsidR="00F26748" w:rsidRPr="00525DDE" w:rsidRDefault="00F26748" w:rsidP="007A3B42">
            <w:pPr>
              <w:ind w:left="120" w:firstLine="7"/>
              <w:contextualSpacing/>
              <w:rPr>
                <w:rFonts w:ascii="Arial" w:hAnsi="Arial" w:cs="Arial"/>
                <w:color w:val="000000"/>
              </w:rPr>
            </w:pPr>
          </w:p>
        </w:tc>
        <w:tc>
          <w:tcPr>
            <w:tcW w:w="4678" w:type="dxa"/>
            <w:noWrap/>
            <w:vAlign w:val="center"/>
            <w:hideMark/>
          </w:tcPr>
          <w:p w14:paraId="0DF0909B" w14:textId="77777777" w:rsidR="00F26748" w:rsidRPr="00525DDE" w:rsidRDefault="00F26748" w:rsidP="007A3B42">
            <w:pPr>
              <w:ind w:left="130" w:firstLine="1"/>
              <w:contextualSpacing/>
              <w:rPr>
                <w:rFonts w:ascii="Arial" w:hAnsi="Arial" w:cs="Arial"/>
                <w:color w:val="000000"/>
              </w:rPr>
            </w:pPr>
            <w:r w:rsidRPr="00525DDE">
              <w:rPr>
                <w:rFonts w:ascii="Arial" w:hAnsi="Arial" w:cs="Arial"/>
                <w:color w:val="000000"/>
              </w:rPr>
              <w:t>Other Transport Management</w:t>
            </w:r>
          </w:p>
        </w:tc>
      </w:tr>
      <w:tr w:rsidR="00F26748" w:rsidRPr="00FB050B" w14:paraId="71483FC9" w14:textId="77777777" w:rsidTr="00361541">
        <w:trPr>
          <w:trHeight w:val="300"/>
        </w:trPr>
        <w:tc>
          <w:tcPr>
            <w:tcW w:w="4663" w:type="dxa"/>
            <w:vMerge/>
            <w:vAlign w:val="center"/>
          </w:tcPr>
          <w:p w14:paraId="47386978" w14:textId="77777777" w:rsidR="00F26748" w:rsidRPr="00525DDE" w:rsidRDefault="00F26748" w:rsidP="007A3B42">
            <w:pPr>
              <w:ind w:left="120" w:firstLine="7"/>
              <w:contextualSpacing/>
              <w:rPr>
                <w:rFonts w:ascii="Arial" w:hAnsi="Arial" w:cs="Arial"/>
                <w:color w:val="000000"/>
              </w:rPr>
            </w:pPr>
          </w:p>
        </w:tc>
        <w:tc>
          <w:tcPr>
            <w:tcW w:w="4678" w:type="dxa"/>
            <w:noWrap/>
            <w:vAlign w:val="center"/>
            <w:hideMark/>
          </w:tcPr>
          <w:p w14:paraId="5A32FE07" w14:textId="77777777" w:rsidR="00F26748" w:rsidRPr="00525DDE" w:rsidRDefault="00F26748" w:rsidP="007A3B42">
            <w:pPr>
              <w:ind w:left="130" w:firstLine="1"/>
              <w:contextualSpacing/>
              <w:rPr>
                <w:rFonts w:ascii="Arial" w:hAnsi="Arial" w:cs="Arial"/>
                <w:color w:val="000000"/>
              </w:rPr>
            </w:pPr>
            <w:r w:rsidRPr="00525DDE">
              <w:rPr>
                <w:rFonts w:ascii="Arial" w:hAnsi="Arial" w:cs="Arial"/>
                <w:color w:val="000000"/>
              </w:rPr>
              <w:t>Logistics</w:t>
            </w:r>
          </w:p>
        </w:tc>
      </w:tr>
      <w:tr w:rsidR="00F26748" w:rsidRPr="00FB050B" w14:paraId="7240ADF9" w14:textId="77777777" w:rsidTr="00361541">
        <w:trPr>
          <w:trHeight w:val="315"/>
        </w:trPr>
        <w:tc>
          <w:tcPr>
            <w:tcW w:w="4663" w:type="dxa"/>
            <w:vMerge/>
            <w:vAlign w:val="center"/>
          </w:tcPr>
          <w:p w14:paraId="7BC3FBC6" w14:textId="77777777" w:rsidR="00F26748" w:rsidRPr="00525DDE" w:rsidRDefault="00F26748" w:rsidP="007A3B42">
            <w:pPr>
              <w:ind w:left="120" w:firstLine="7"/>
              <w:contextualSpacing/>
              <w:rPr>
                <w:rFonts w:ascii="Arial" w:hAnsi="Arial" w:cs="Arial"/>
                <w:color w:val="000000"/>
              </w:rPr>
            </w:pPr>
          </w:p>
        </w:tc>
        <w:tc>
          <w:tcPr>
            <w:tcW w:w="4678" w:type="dxa"/>
            <w:noWrap/>
            <w:vAlign w:val="center"/>
            <w:hideMark/>
          </w:tcPr>
          <w:p w14:paraId="289EE194" w14:textId="77777777" w:rsidR="00F26748" w:rsidRPr="00525DDE" w:rsidRDefault="00F26748" w:rsidP="007A3B42">
            <w:pPr>
              <w:ind w:left="130" w:firstLine="1"/>
              <w:contextualSpacing/>
              <w:rPr>
                <w:rFonts w:ascii="Arial" w:hAnsi="Arial" w:cs="Arial"/>
                <w:color w:val="000000"/>
              </w:rPr>
            </w:pPr>
            <w:r w:rsidRPr="00525DDE">
              <w:rPr>
                <w:rFonts w:ascii="Arial" w:hAnsi="Arial" w:cs="Arial"/>
                <w:color w:val="000000"/>
              </w:rPr>
              <w:t>Machinery &amp; Electronics</w:t>
            </w:r>
          </w:p>
        </w:tc>
      </w:tr>
      <w:tr w:rsidR="00F26748" w:rsidRPr="00FB050B" w14:paraId="16C48D65" w14:textId="77777777" w:rsidTr="00361541">
        <w:trPr>
          <w:trHeight w:val="300"/>
        </w:trPr>
        <w:tc>
          <w:tcPr>
            <w:tcW w:w="4663" w:type="dxa"/>
            <w:vMerge w:val="restart"/>
            <w:vAlign w:val="center"/>
          </w:tcPr>
          <w:p w14:paraId="365F270A" w14:textId="77777777" w:rsidR="00F26748" w:rsidRPr="00525DDE" w:rsidRDefault="00F26748" w:rsidP="007A3B42">
            <w:pPr>
              <w:ind w:left="120" w:firstLine="7"/>
              <w:contextualSpacing/>
              <w:rPr>
                <w:rFonts w:ascii="Arial" w:hAnsi="Arial" w:cs="Arial"/>
                <w:color w:val="000000"/>
              </w:rPr>
            </w:pPr>
            <w:r w:rsidRPr="00525DDE">
              <w:rPr>
                <w:rFonts w:ascii="Arial" w:hAnsi="Arial" w:cs="Arial"/>
                <w:color w:val="000000"/>
              </w:rPr>
              <w:t>Financial, Legal &amp; Business Management</w:t>
            </w:r>
          </w:p>
        </w:tc>
        <w:tc>
          <w:tcPr>
            <w:tcW w:w="4678" w:type="dxa"/>
            <w:noWrap/>
            <w:vAlign w:val="center"/>
            <w:hideMark/>
          </w:tcPr>
          <w:p w14:paraId="7B696E97" w14:textId="77777777" w:rsidR="00F26748" w:rsidRPr="00525DDE" w:rsidRDefault="00F26748" w:rsidP="007A3B42">
            <w:pPr>
              <w:ind w:left="130" w:firstLine="1"/>
              <w:contextualSpacing/>
              <w:rPr>
                <w:rFonts w:ascii="Arial" w:hAnsi="Arial" w:cs="Arial"/>
                <w:color w:val="000000"/>
              </w:rPr>
            </w:pPr>
            <w:r w:rsidRPr="00525DDE">
              <w:rPr>
                <w:rFonts w:ascii="Arial" w:hAnsi="Arial" w:cs="Arial"/>
                <w:color w:val="000000"/>
              </w:rPr>
              <w:t>Insurance Services</w:t>
            </w:r>
          </w:p>
        </w:tc>
      </w:tr>
      <w:tr w:rsidR="00F26748" w:rsidRPr="00FB050B" w14:paraId="467D5084" w14:textId="77777777" w:rsidTr="00361541">
        <w:trPr>
          <w:trHeight w:val="300"/>
        </w:trPr>
        <w:tc>
          <w:tcPr>
            <w:tcW w:w="4663" w:type="dxa"/>
            <w:vMerge/>
            <w:vAlign w:val="center"/>
          </w:tcPr>
          <w:p w14:paraId="0D711CF5" w14:textId="77777777" w:rsidR="00F26748" w:rsidRPr="00525DDE" w:rsidRDefault="00F26748" w:rsidP="007A3B42">
            <w:pPr>
              <w:ind w:left="120" w:firstLine="7"/>
              <w:contextualSpacing/>
              <w:rPr>
                <w:rFonts w:ascii="Arial" w:hAnsi="Arial" w:cs="Arial"/>
                <w:color w:val="000000"/>
              </w:rPr>
            </w:pPr>
          </w:p>
        </w:tc>
        <w:tc>
          <w:tcPr>
            <w:tcW w:w="4678" w:type="dxa"/>
            <w:noWrap/>
            <w:vAlign w:val="center"/>
            <w:hideMark/>
          </w:tcPr>
          <w:p w14:paraId="47709E7F" w14:textId="77777777" w:rsidR="00F26748" w:rsidRPr="00525DDE" w:rsidRDefault="00F26748" w:rsidP="007A3B42">
            <w:pPr>
              <w:ind w:left="130" w:firstLine="1"/>
              <w:contextualSpacing/>
              <w:rPr>
                <w:rFonts w:ascii="Arial" w:hAnsi="Arial" w:cs="Arial"/>
                <w:color w:val="000000"/>
              </w:rPr>
            </w:pPr>
            <w:r w:rsidRPr="00525DDE">
              <w:rPr>
                <w:rFonts w:ascii="Arial" w:hAnsi="Arial" w:cs="Arial"/>
                <w:color w:val="000000"/>
              </w:rPr>
              <w:t>Financial Services</w:t>
            </w:r>
          </w:p>
        </w:tc>
      </w:tr>
      <w:tr w:rsidR="00F26748" w:rsidRPr="00FB050B" w14:paraId="19E4AA9A" w14:textId="77777777" w:rsidTr="00361541">
        <w:trPr>
          <w:trHeight w:val="300"/>
        </w:trPr>
        <w:tc>
          <w:tcPr>
            <w:tcW w:w="4663" w:type="dxa"/>
            <w:vMerge/>
            <w:vAlign w:val="center"/>
          </w:tcPr>
          <w:p w14:paraId="5086C4C0" w14:textId="77777777" w:rsidR="00F26748" w:rsidRPr="00525DDE" w:rsidRDefault="00F26748" w:rsidP="007A3B42">
            <w:pPr>
              <w:ind w:left="120" w:firstLine="7"/>
              <w:contextualSpacing/>
              <w:rPr>
                <w:rFonts w:ascii="Arial" w:hAnsi="Arial" w:cs="Arial"/>
                <w:color w:val="000000"/>
              </w:rPr>
            </w:pPr>
          </w:p>
        </w:tc>
        <w:tc>
          <w:tcPr>
            <w:tcW w:w="4678" w:type="dxa"/>
            <w:noWrap/>
            <w:vAlign w:val="center"/>
            <w:hideMark/>
          </w:tcPr>
          <w:p w14:paraId="5D36C9B2" w14:textId="77777777" w:rsidR="00F26748" w:rsidRPr="00525DDE" w:rsidRDefault="00F26748" w:rsidP="007A3B42">
            <w:pPr>
              <w:ind w:left="130" w:firstLine="1"/>
              <w:contextualSpacing/>
              <w:rPr>
                <w:rFonts w:ascii="Arial" w:hAnsi="Arial" w:cs="Arial"/>
                <w:color w:val="000000"/>
              </w:rPr>
            </w:pPr>
            <w:r w:rsidRPr="00525DDE">
              <w:rPr>
                <w:rFonts w:ascii="Arial" w:hAnsi="Arial" w:cs="Arial"/>
                <w:color w:val="000000"/>
              </w:rPr>
              <w:t>Legal Services</w:t>
            </w:r>
          </w:p>
        </w:tc>
      </w:tr>
      <w:tr w:rsidR="00F26748" w:rsidRPr="00FB050B" w14:paraId="44A9C145" w14:textId="77777777" w:rsidTr="00361541">
        <w:trPr>
          <w:trHeight w:val="315"/>
        </w:trPr>
        <w:tc>
          <w:tcPr>
            <w:tcW w:w="4663" w:type="dxa"/>
            <w:vMerge/>
            <w:vAlign w:val="center"/>
          </w:tcPr>
          <w:p w14:paraId="74718FDD" w14:textId="77777777" w:rsidR="00F26748" w:rsidRPr="00525DDE" w:rsidRDefault="00F26748" w:rsidP="007A3B42">
            <w:pPr>
              <w:ind w:left="120" w:firstLine="7"/>
              <w:contextualSpacing/>
              <w:rPr>
                <w:rFonts w:ascii="Arial" w:hAnsi="Arial" w:cs="Arial"/>
                <w:color w:val="000000"/>
              </w:rPr>
            </w:pPr>
          </w:p>
        </w:tc>
        <w:tc>
          <w:tcPr>
            <w:tcW w:w="4678" w:type="dxa"/>
            <w:noWrap/>
            <w:vAlign w:val="center"/>
            <w:hideMark/>
          </w:tcPr>
          <w:p w14:paraId="43A8FAC9" w14:textId="77777777" w:rsidR="00F26748" w:rsidRPr="00525DDE" w:rsidRDefault="00F26748" w:rsidP="007A3B42">
            <w:pPr>
              <w:ind w:left="130" w:firstLine="1"/>
              <w:contextualSpacing/>
              <w:rPr>
                <w:rFonts w:ascii="Arial" w:hAnsi="Arial" w:cs="Arial"/>
                <w:color w:val="000000"/>
              </w:rPr>
            </w:pPr>
            <w:r w:rsidRPr="00525DDE">
              <w:rPr>
                <w:rFonts w:ascii="Arial" w:hAnsi="Arial" w:cs="Arial"/>
                <w:color w:val="000000"/>
              </w:rPr>
              <w:t>Business &amp; Management Consultants</w:t>
            </w:r>
          </w:p>
        </w:tc>
      </w:tr>
      <w:tr w:rsidR="00F26748" w:rsidRPr="00FB050B" w14:paraId="3125F7F2" w14:textId="77777777" w:rsidTr="00361541">
        <w:trPr>
          <w:trHeight w:val="300"/>
        </w:trPr>
        <w:tc>
          <w:tcPr>
            <w:tcW w:w="4663" w:type="dxa"/>
            <w:vMerge w:val="restart"/>
            <w:vAlign w:val="center"/>
          </w:tcPr>
          <w:p w14:paraId="3F683C26" w14:textId="77777777" w:rsidR="00F26748" w:rsidRPr="00525DDE" w:rsidRDefault="00F26748" w:rsidP="007A3B42">
            <w:pPr>
              <w:ind w:left="120" w:firstLine="7"/>
              <w:contextualSpacing/>
              <w:rPr>
                <w:rFonts w:ascii="Arial" w:hAnsi="Arial" w:cs="Arial"/>
                <w:color w:val="000000"/>
              </w:rPr>
            </w:pPr>
            <w:r w:rsidRPr="00525DDE">
              <w:rPr>
                <w:rFonts w:ascii="Arial" w:hAnsi="Arial" w:cs="Arial"/>
                <w:color w:val="000000"/>
              </w:rPr>
              <w:t>Food, Beverage &amp; Catering</w:t>
            </w:r>
          </w:p>
        </w:tc>
        <w:tc>
          <w:tcPr>
            <w:tcW w:w="4678" w:type="dxa"/>
            <w:noWrap/>
            <w:vAlign w:val="center"/>
            <w:hideMark/>
          </w:tcPr>
          <w:p w14:paraId="1CD84D9B" w14:textId="77777777" w:rsidR="00F26748" w:rsidRPr="00525DDE" w:rsidRDefault="00F26748" w:rsidP="007A3B42">
            <w:pPr>
              <w:ind w:left="130" w:firstLine="1"/>
              <w:contextualSpacing/>
              <w:rPr>
                <w:rFonts w:ascii="Arial" w:hAnsi="Arial" w:cs="Arial"/>
                <w:color w:val="000000"/>
              </w:rPr>
            </w:pPr>
            <w:r w:rsidRPr="00525DDE">
              <w:rPr>
                <w:rFonts w:ascii="Arial" w:hAnsi="Arial" w:cs="Arial"/>
                <w:color w:val="000000"/>
              </w:rPr>
              <w:t>Food</w:t>
            </w:r>
          </w:p>
        </w:tc>
      </w:tr>
      <w:tr w:rsidR="00F26748" w:rsidRPr="00FB050B" w14:paraId="7F2683F5" w14:textId="77777777" w:rsidTr="00361541">
        <w:trPr>
          <w:trHeight w:val="300"/>
        </w:trPr>
        <w:tc>
          <w:tcPr>
            <w:tcW w:w="4663" w:type="dxa"/>
            <w:vMerge/>
            <w:vAlign w:val="center"/>
          </w:tcPr>
          <w:p w14:paraId="18A5C114" w14:textId="77777777" w:rsidR="00F26748" w:rsidRPr="00525DDE" w:rsidRDefault="00F26748" w:rsidP="007A3B42">
            <w:pPr>
              <w:ind w:left="120" w:firstLine="7"/>
              <w:contextualSpacing/>
              <w:rPr>
                <w:rFonts w:ascii="Arial" w:hAnsi="Arial" w:cs="Arial"/>
                <w:color w:val="000000"/>
              </w:rPr>
            </w:pPr>
          </w:p>
        </w:tc>
        <w:tc>
          <w:tcPr>
            <w:tcW w:w="4678" w:type="dxa"/>
            <w:noWrap/>
            <w:vAlign w:val="center"/>
            <w:hideMark/>
          </w:tcPr>
          <w:p w14:paraId="29ECDEA7" w14:textId="77777777" w:rsidR="00F26748" w:rsidRPr="00525DDE" w:rsidRDefault="00F26748" w:rsidP="007A3B42">
            <w:pPr>
              <w:ind w:left="130" w:firstLine="1"/>
              <w:contextualSpacing/>
              <w:rPr>
                <w:rFonts w:ascii="Arial" w:hAnsi="Arial" w:cs="Arial"/>
                <w:color w:val="000000"/>
              </w:rPr>
            </w:pPr>
            <w:r w:rsidRPr="00525DDE">
              <w:rPr>
                <w:rFonts w:ascii="Arial" w:hAnsi="Arial" w:cs="Arial"/>
                <w:color w:val="000000"/>
              </w:rPr>
              <w:t>Catering Equipment</w:t>
            </w:r>
          </w:p>
        </w:tc>
      </w:tr>
      <w:tr w:rsidR="00F26748" w:rsidRPr="00FB050B" w14:paraId="7006C53E" w14:textId="77777777" w:rsidTr="00361541">
        <w:trPr>
          <w:trHeight w:val="300"/>
        </w:trPr>
        <w:tc>
          <w:tcPr>
            <w:tcW w:w="4663" w:type="dxa"/>
            <w:vMerge/>
            <w:vAlign w:val="center"/>
          </w:tcPr>
          <w:p w14:paraId="03A13F4D" w14:textId="77777777" w:rsidR="00F26748" w:rsidRPr="00525DDE" w:rsidRDefault="00F26748" w:rsidP="007A3B42">
            <w:pPr>
              <w:ind w:left="120" w:firstLine="7"/>
              <w:contextualSpacing/>
              <w:rPr>
                <w:rFonts w:ascii="Arial" w:hAnsi="Arial" w:cs="Arial"/>
                <w:color w:val="000000"/>
              </w:rPr>
            </w:pPr>
          </w:p>
        </w:tc>
        <w:tc>
          <w:tcPr>
            <w:tcW w:w="4678" w:type="dxa"/>
            <w:noWrap/>
            <w:vAlign w:val="center"/>
            <w:hideMark/>
          </w:tcPr>
          <w:p w14:paraId="5C0612A9" w14:textId="77777777" w:rsidR="00F26748" w:rsidRPr="00525DDE" w:rsidRDefault="00F26748" w:rsidP="007A3B42">
            <w:pPr>
              <w:ind w:left="130" w:firstLine="1"/>
              <w:contextualSpacing/>
              <w:rPr>
                <w:rFonts w:ascii="Arial" w:hAnsi="Arial" w:cs="Arial"/>
                <w:color w:val="000000"/>
              </w:rPr>
            </w:pPr>
            <w:r w:rsidRPr="00525DDE">
              <w:rPr>
                <w:rFonts w:ascii="Arial" w:hAnsi="Arial" w:cs="Arial"/>
                <w:color w:val="000000"/>
              </w:rPr>
              <w:t>Beverages</w:t>
            </w:r>
          </w:p>
        </w:tc>
      </w:tr>
      <w:tr w:rsidR="00F26748" w:rsidRPr="00FB050B" w14:paraId="04AB2590" w14:textId="77777777" w:rsidTr="00361541">
        <w:trPr>
          <w:trHeight w:val="300"/>
        </w:trPr>
        <w:tc>
          <w:tcPr>
            <w:tcW w:w="4663" w:type="dxa"/>
            <w:vMerge/>
            <w:vAlign w:val="center"/>
          </w:tcPr>
          <w:p w14:paraId="4EC9D249" w14:textId="77777777" w:rsidR="00F26748" w:rsidRPr="00525DDE" w:rsidRDefault="00F26748" w:rsidP="007A3B42">
            <w:pPr>
              <w:ind w:left="120" w:firstLine="7"/>
              <w:contextualSpacing/>
              <w:rPr>
                <w:rFonts w:ascii="Arial" w:hAnsi="Arial" w:cs="Arial"/>
                <w:color w:val="000000"/>
              </w:rPr>
            </w:pPr>
          </w:p>
        </w:tc>
        <w:tc>
          <w:tcPr>
            <w:tcW w:w="4678" w:type="dxa"/>
            <w:noWrap/>
            <w:vAlign w:val="center"/>
            <w:hideMark/>
          </w:tcPr>
          <w:p w14:paraId="2F95109D" w14:textId="77777777" w:rsidR="00F26748" w:rsidRPr="00525DDE" w:rsidRDefault="00F26748" w:rsidP="007A3B42">
            <w:pPr>
              <w:ind w:left="130" w:firstLine="1"/>
              <w:contextualSpacing/>
              <w:rPr>
                <w:rFonts w:ascii="Arial" w:hAnsi="Arial" w:cs="Arial"/>
                <w:color w:val="000000"/>
              </w:rPr>
            </w:pPr>
            <w:r w:rsidRPr="00525DDE">
              <w:rPr>
                <w:rFonts w:ascii="Arial" w:hAnsi="Arial" w:cs="Arial"/>
                <w:color w:val="000000"/>
              </w:rPr>
              <w:t>Vending</w:t>
            </w:r>
          </w:p>
        </w:tc>
      </w:tr>
      <w:tr w:rsidR="00F26748" w:rsidRPr="00FB050B" w14:paraId="0250E15D" w14:textId="77777777" w:rsidTr="00361541">
        <w:trPr>
          <w:trHeight w:val="315"/>
        </w:trPr>
        <w:tc>
          <w:tcPr>
            <w:tcW w:w="4663" w:type="dxa"/>
            <w:vMerge/>
            <w:vAlign w:val="center"/>
          </w:tcPr>
          <w:p w14:paraId="34CCC693" w14:textId="77777777" w:rsidR="00F26748" w:rsidRPr="00525DDE" w:rsidRDefault="00F26748" w:rsidP="007A3B42">
            <w:pPr>
              <w:ind w:left="120" w:firstLine="7"/>
              <w:contextualSpacing/>
              <w:rPr>
                <w:rFonts w:ascii="Arial" w:hAnsi="Arial" w:cs="Arial"/>
                <w:color w:val="000000"/>
              </w:rPr>
            </w:pPr>
          </w:p>
        </w:tc>
        <w:tc>
          <w:tcPr>
            <w:tcW w:w="4678" w:type="dxa"/>
            <w:noWrap/>
            <w:vAlign w:val="center"/>
            <w:hideMark/>
          </w:tcPr>
          <w:p w14:paraId="2EEAD743" w14:textId="77777777" w:rsidR="00F26748" w:rsidRPr="00525DDE" w:rsidRDefault="00F26748" w:rsidP="007A3B42">
            <w:pPr>
              <w:ind w:left="130" w:firstLine="1"/>
              <w:contextualSpacing/>
              <w:rPr>
                <w:rFonts w:ascii="Arial" w:hAnsi="Arial" w:cs="Arial"/>
                <w:color w:val="000000"/>
              </w:rPr>
            </w:pPr>
            <w:r w:rsidRPr="00525DDE">
              <w:rPr>
                <w:rFonts w:ascii="Arial" w:hAnsi="Arial" w:cs="Arial"/>
                <w:color w:val="000000"/>
              </w:rPr>
              <w:t>Eating Establishments</w:t>
            </w:r>
          </w:p>
        </w:tc>
      </w:tr>
      <w:tr w:rsidR="00F26748" w:rsidRPr="00FB050B" w14:paraId="03638DCE" w14:textId="77777777" w:rsidTr="00361541">
        <w:trPr>
          <w:trHeight w:val="300"/>
        </w:trPr>
        <w:tc>
          <w:tcPr>
            <w:tcW w:w="4663" w:type="dxa"/>
            <w:vMerge w:val="restart"/>
            <w:vAlign w:val="center"/>
          </w:tcPr>
          <w:p w14:paraId="73E24CDA" w14:textId="77777777" w:rsidR="00F26748" w:rsidRPr="00525DDE" w:rsidRDefault="00F26748" w:rsidP="007A3B42">
            <w:pPr>
              <w:ind w:left="120" w:firstLine="7"/>
              <w:contextualSpacing/>
              <w:rPr>
                <w:rFonts w:ascii="Arial" w:hAnsi="Arial" w:cs="Arial"/>
                <w:color w:val="000000"/>
              </w:rPr>
            </w:pPr>
            <w:r w:rsidRPr="00525DDE">
              <w:rPr>
                <w:rFonts w:ascii="Arial" w:hAnsi="Arial" w:cs="Arial"/>
                <w:color w:val="000000"/>
              </w:rPr>
              <w:t>Education</w:t>
            </w:r>
          </w:p>
        </w:tc>
        <w:tc>
          <w:tcPr>
            <w:tcW w:w="4678" w:type="dxa"/>
            <w:noWrap/>
            <w:vAlign w:val="center"/>
            <w:hideMark/>
          </w:tcPr>
          <w:p w14:paraId="4BAB3D82" w14:textId="77777777" w:rsidR="00F26748" w:rsidRPr="00525DDE" w:rsidRDefault="00F26748" w:rsidP="007A3B42">
            <w:pPr>
              <w:ind w:left="130" w:firstLine="1"/>
              <w:contextualSpacing/>
              <w:rPr>
                <w:rFonts w:ascii="Arial" w:hAnsi="Arial" w:cs="Arial"/>
                <w:color w:val="000000"/>
              </w:rPr>
            </w:pPr>
            <w:r w:rsidRPr="00525DDE">
              <w:rPr>
                <w:rFonts w:ascii="Arial" w:hAnsi="Arial" w:cs="Arial"/>
                <w:color w:val="000000"/>
              </w:rPr>
              <w:t>Schools &amp; Colleges</w:t>
            </w:r>
          </w:p>
        </w:tc>
      </w:tr>
      <w:tr w:rsidR="00F26748" w:rsidRPr="00FB050B" w14:paraId="0A38C484" w14:textId="77777777" w:rsidTr="00361541">
        <w:trPr>
          <w:trHeight w:val="300"/>
        </w:trPr>
        <w:tc>
          <w:tcPr>
            <w:tcW w:w="4663" w:type="dxa"/>
            <w:vMerge/>
            <w:vAlign w:val="center"/>
          </w:tcPr>
          <w:p w14:paraId="1D43C8B1" w14:textId="77777777" w:rsidR="00F26748" w:rsidRPr="00525DDE" w:rsidRDefault="00F26748" w:rsidP="007A3B42">
            <w:pPr>
              <w:ind w:left="120" w:firstLine="7"/>
              <w:contextualSpacing/>
              <w:rPr>
                <w:rFonts w:ascii="Arial" w:hAnsi="Arial" w:cs="Arial"/>
                <w:color w:val="000000"/>
              </w:rPr>
            </w:pPr>
          </w:p>
        </w:tc>
        <w:tc>
          <w:tcPr>
            <w:tcW w:w="4678" w:type="dxa"/>
            <w:noWrap/>
            <w:vAlign w:val="center"/>
            <w:hideMark/>
          </w:tcPr>
          <w:p w14:paraId="4C76F243" w14:textId="77777777" w:rsidR="00F26748" w:rsidRPr="00525DDE" w:rsidRDefault="00F26748" w:rsidP="007A3B42">
            <w:pPr>
              <w:ind w:left="130" w:firstLine="1"/>
              <w:contextualSpacing/>
              <w:rPr>
                <w:rFonts w:ascii="Arial" w:hAnsi="Arial" w:cs="Arial"/>
                <w:color w:val="000000"/>
              </w:rPr>
            </w:pPr>
            <w:r w:rsidRPr="00525DDE">
              <w:rPr>
                <w:rFonts w:ascii="Arial" w:hAnsi="Arial" w:cs="Arial"/>
                <w:color w:val="000000"/>
              </w:rPr>
              <w:t>Educational Equipment</w:t>
            </w:r>
          </w:p>
        </w:tc>
      </w:tr>
      <w:tr w:rsidR="00F26748" w:rsidRPr="00FB050B" w14:paraId="58D2C857" w14:textId="77777777" w:rsidTr="00361541">
        <w:trPr>
          <w:trHeight w:val="300"/>
        </w:trPr>
        <w:tc>
          <w:tcPr>
            <w:tcW w:w="4663" w:type="dxa"/>
            <w:vMerge/>
            <w:vAlign w:val="center"/>
          </w:tcPr>
          <w:p w14:paraId="3ED7BD11" w14:textId="77777777" w:rsidR="00F26748" w:rsidRPr="00525DDE" w:rsidRDefault="00F26748" w:rsidP="007A3B42">
            <w:pPr>
              <w:ind w:left="120" w:firstLine="7"/>
              <w:contextualSpacing/>
              <w:rPr>
                <w:rFonts w:ascii="Arial" w:hAnsi="Arial" w:cs="Arial"/>
                <w:color w:val="000000"/>
              </w:rPr>
            </w:pPr>
          </w:p>
        </w:tc>
        <w:tc>
          <w:tcPr>
            <w:tcW w:w="4678" w:type="dxa"/>
            <w:noWrap/>
            <w:vAlign w:val="center"/>
            <w:hideMark/>
          </w:tcPr>
          <w:p w14:paraId="757D0918" w14:textId="77777777" w:rsidR="00F26748" w:rsidRPr="00525DDE" w:rsidRDefault="00F26748" w:rsidP="007A3B42">
            <w:pPr>
              <w:ind w:left="130" w:firstLine="1"/>
              <w:contextualSpacing/>
              <w:rPr>
                <w:rFonts w:ascii="Arial" w:hAnsi="Arial" w:cs="Arial"/>
                <w:color w:val="000000"/>
              </w:rPr>
            </w:pPr>
            <w:r w:rsidRPr="00525DDE">
              <w:rPr>
                <w:rFonts w:ascii="Arial" w:hAnsi="Arial" w:cs="Arial"/>
                <w:color w:val="000000"/>
              </w:rPr>
              <w:t>Education Service Providers</w:t>
            </w:r>
          </w:p>
        </w:tc>
      </w:tr>
      <w:tr w:rsidR="00F26748" w:rsidRPr="00FB050B" w14:paraId="019C20B5" w14:textId="77777777" w:rsidTr="00361541">
        <w:trPr>
          <w:trHeight w:val="300"/>
        </w:trPr>
        <w:tc>
          <w:tcPr>
            <w:tcW w:w="4663" w:type="dxa"/>
            <w:vMerge/>
            <w:vAlign w:val="center"/>
          </w:tcPr>
          <w:p w14:paraId="295C9DBB" w14:textId="77777777" w:rsidR="00F26748" w:rsidRPr="00525DDE" w:rsidRDefault="00F26748" w:rsidP="007A3B42">
            <w:pPr>
              <w:ind w:left="120" w:firstLine="7"/>
              <w:contextualSpacing/>
              <w:rPr>
                <w:rFonts w:ascii="Arial" w:hAnsi="Arial" w:cs="Arial"/>
                <w:color w:val="000000"/>
              </w:rPr>
            </w:pPr>
          </w:p>
        </w:tc>
        <w:tc>
          <w:tcPr>
            <w:tcW w:w="4678" w:type="dxa"/>
            <w:noWrap/>
            <w:vAlign w:val="center"/>
            <w:hideMark/>
          </w:tcPr>
          <w:p w14:paraId="611BC687" w14:textId="77777777" w:rsidR="00F26748" w:rsidRPr="00525DDE" w:rsidRDefault="00F26748" w:rsidP="007A3B42">
            <w:pPr>
              <w:ind w:left="130" w:firstLine="1"/>
              <w:contextualSpacing/>
              <w:rPr>
                <w:rFonts w:ascii="Arial" w:hAnsi="Arial" w:cs="Arial"/>
                <w:color w:val="000000"/>
              </w:rPr>
            </w:pPr>
            <w:r w:rsidRPr="00525DDE">
              <w:rPr>
                <w:rFonts w:ascii="Arial" w:hAnsi="Arial" w:cs="Arial"/>
                <w:color w:val="000000"/>
              </w:rPr>
              <w:t>Purchasing Services</w:t>
            </w:r>
          </w:p>
        </w:tc>
      </w:tr>
      <w:tr w:rsidR="00F26748" w:rsidRPr="00FB050B" w14:paraId="5964962E" w14:textId="77777777" w:rsidTr="00361541">
        <w:trPr>
          <w:trHeight w:val="315"/>
        </w:trPr>
        <w:tc>
          <w:tcPr>
            <w:tcW w:w="4663" w:type="dxa"/>
            <w:vMerge/>
            <w:vAlign w:val="center"/>
          </w:tcPr>
          <w:p w14:paraId="5D9F764D" w14:textId="77777777" w:rsidR="00F26748" w:rsidRPr="00525DDE" w:rsidRDefault="00F26748" w:rsidP="007A3B42">
            <w:pPr>
              <w:ind w:left="120" w:firstLine="7"/>
              <w:contextualSpacing/>
              <w:rPr>
                <w:rFonts w:ascii="Arial" w:hAnsi="Arial" w:cs="Arial"/>
                <w:color w:val="000000"/>
              </w:rPr>
            </w:pPr>
          </w:p>
        </w:tc>
        <w:tc>
          <w:tcPr>
            <w:tcW w:w="4678" w:type="dxa"/>
            <w:noWrap/>
            <w:vAlign w:val="center"/>
            <w:hideMark/>
          </w:tcPr>
          <w:p w14:paraId="498A4ACE" w14:textId="77777777" w:rsidR="00F26748" w:rsidRPr="00525DDE" w:rsidRDefault="00F26748" w:rsidP="007A3B42">
            <w:pPr>
              <w:ind w:left="130" w:firstLine="1"/>
              <w:contextualSpacing/>
              <w:rPr>
                <w:rFonts w:ascii="Arial" w:hAnsi="Arial" w:cs="Arial"/>
                <w:color w:val="000000"/>
              </w:rPr>
            </w:pPr>
            <w:r w:rsidRPr="00525DDE">
              <w:rPr>
                <w:rFonts w:ascii="Arial" w:hAnsi="Arial" w:cs="Arial"/>
                <w:color w:val="000000"/>
              </w:rPr>
              <w:t>Community Development</w:t>
            </w:r>
          </w:p>
        </w:tc>
      </w:tr>
      <w:tr w:rsidR="00F26748" w:rsidRPr="00FB050B" w14:paraId="00AF9CD2" w14:textId="77777777" w:rsidTr="00361541">
        <w:trPr>
          <w:trHeight w:val="300"/>
        </w:trPr>
        <w:tc>
          <w:tcPr>
            <w:tcW w:w="4663" w:type="dxa"/>
            <w:vMerge w:val="restart"/>
            <w:vAlign w:val="center"/>
          </w:tcPr>
          <w:p w14:paraId="02E23848" w14:textId="77777777" w:rsidR="00F26748" w:rsidRPr="00525DDE" w:rsidRDefault="00F26748" w:rsidP="007A3B42">
            <w:pPr>
              <w:ind w:left="120" w:firstLine="7"/>
              <w:contextualSpacing/>
              <w:rPr>
                <w:rFonts w:ascii="Arial" w:hAnsi="Arial" w:cs="Arial"/>
                <w:color w:val="000000"/>
              </w:rPr>
            </w:pPr>
            <w:r w:rsidRPr="00525DDE">
              <w:rPr>
                <w:rFonts w:ascii="Arial" w:hAnsi="Arial" w:cs="Arial"/>
                <w:color w:val="000000"/>
              </w:rPr>
              <w:t>Business Support &amp; Marketing Services</w:t>
            </w:r>
          </w:p>
        </w:tc>
        <w:tc>
          <w:tcPr>
            <w:tcW w:w="4678" w:type="dxa"/>
            <w:noWrap/>
            <w:vAlign w:val="center"/>
            <w:hideMark/>
          </w:tcPr>
          <w:p w14:paraId="3B95E644" w14:textId="77777777" w:rsidR="00F26748" w:rsidRPr="00525DDE" w:rsidRDefault="00F26748" w:rsidP="007A3B42">
            <w:pPr>
              <w:ind w:left="130" w:firstLine="1"/>
              <w:contextualSpacing/>
              <w:rPr>
                <w:rFonts w:ascii="Arial" w:hAnsi="Arial" w:cs="Arial"/>
                <w:color w:val="000000"/>
              </w:rPr>
            </w:pPr>
            <w:r w:rsidRPr="00525DDE">
              <w:rPr>
                <w:rFonts w:ascii="Arial" w:hAnsi="Arial" w:cs="Arial"/>
                <w:color w:val="000000"/>
              </w:rPr>
              <w:t>Business Services</w:t>
            </w:r>
          </w:p>
        </w:tc>
      </w:tr>
      <w:tr w:rsidR="00F26748" w:rsidRPr="00FB050B" w14:paraId="41C7B1EC" w14:textId="77777777" w:rsidTr="00361541">
        <w:trPr>
          <w:trHeight w:val="300"/>
        </w:trPr>
        <w:tc>
          <w:tcPr>
            <w:tcW w:w="4663" w:type="dxa"/>
            <w:vMerge/>
            <w:vAlign w:val="center"/>
          </w:tcPr>
          <w:p w14:paraId="6C1FCDCC" w14:textId="77777777" w:rsidR="00F26748" w:rsidRPr="00525DDE" w:rsidRDefault="00F26748" w:rsidP="007A3B42">
            <w:pPr>
              <w:ind w:left="120" w:firstLine="7"/>
              <w:contextualSpacing/>
              <w:rPr>
                <w:rFonts w:ascii="Arial" w:hAnsi="Arial" w:cs="Arial"/>
                <w:color w:val="000000"/>
              </w:rPr>
            </w:pPr>
          </w:p>
        </w:tc>
        <w:tc>
          <w:tcPr>
            <w:tcW w:w="4678" w:type="dxa"/>
            <w:noWrap/>
            <w:vAlign w:val="center"/>
            <w:hideMark/>
          </w:tcPr>
          <w:p w14:paraId="1B26FD14" w14:textId="77777777" w:rsidR="00F26748" w:rsidRPr="00525DDE" w:rsidRDefault="00F26748" w:rsidP="007A3B42">
            <w:pPr>
              <w:ind w:left="130" w:firstLine="1"/>
              <w:contextualSpacing/>
              <w:rPr>
                <w:rFonts w:ascii="Arial" w:hAnsi="Arial" w:cs="Arial"/>
                <w:color w:val="000000"/>
              </w:rPr>
            </w:pPr>
            <w:r w:rsidRPr="00525DDE">
              <w:rPr>
                <w:rFonts w:ascii="Arial" w:hAnsi="Arial" w:cs="Arial"/>
                <w:color w:val="000000"/>
              </w:rPr>
              <w:t>Information Services</w:t>
            </w:r>
          </w:p>
        </w:tc>
      </w:tr>
      <w:tr w:rsidR="00F26748" w:rsidRPr="00FB050B" w14:paraId="26967255" w14:textId="77777777" w:rsidTr="00361541">
        <w:trPr>
          <w:trHeight w:val="300"/>
        </w:trPr>
        <w:tc>
          <w:tcPr>
            <w:tcW w:w="4663" w:type="dxa"/>
            <w:vMerge/>
            <w:vAlign w:val="center"/>
          </w:tcPr>
          <w:p w14:paraId="2501736B" w14:textId="77777777" w:rsidR="00F26748" w:rsidRPr="00525DDE" w:rsidRDefault="00F26748" w:rsidP="007A3B42">
            <w:pPr>
              <w:ind w:left="120" w:firstLine="7"/>
              <w:contextualSpacing/>
              <w:rPr>
                <w:rFonts w:ascii="Arial" w:hAnsi="Arial" w:cs="Arial"/>
                <w:color w:val="000000"/>
              </w:rPr>
            </w:pPr>
          </w:p>
        </w:tc>
        <w:tc>
          <w:tcPr>
            <w:tcW w:w="4678" w:type="dxa"/>
            <w:noWrap/>
            <w:vAlign w:val="center"/>
            <w:hideMark/>
          </w:tcPr>
          <w:p w14:paraId="43B58AB1" w14:textId="77777777" w:rsidR="00F26748" w:rsidRPr="00525DDE" w:rsidRDefault="00F26748" w:rsidP="007A3B42">
            <w:pPr>
              <w:ind w:left="130" w:firstLine="1"/>
              <w:contextualSpacing/>
              <w:rPr>
                <w:rFonts w:ascii="Arial" w:hAnsi="Arial" w:cs="Arial"/>
                <w:color w:val="000000"/>
              </w:rPr>
            </w:pPr>
            <w:r w:rsidRPr="00525DDE">
              <w:rPr>
                <w:rFonts w:ascii="Arial" w:hAnsi="Arial" w:cs="Arial"/>
                <w:color w:val="000000"/>
              </w:rPr>
              <w:t>Administration Services</w:t>
            </w:r>
          </w:p>
        </w:tc>
      </w:tr>
      <w:tr w:rsidR="00F26748" w:rsidRPr="00FB050B" w14:paraId="688FCBAB" w14:textId="77777777" w:rsidTr="00361541">
        <w:trPr>
          <w:trHeight w:val="300"/>
        </w:trPr>
        <w:tc>
          <w:tcPr>
            <w:tcW w:w="4663" w:type="dxa"/>
            <w:vMerge/>
            <w:vAlign w:val="center"/>
          </w:tcPr>
          <w:p w14:paraId="74ACEC09" w14:textId="77777777" w:rsidR="00F26748" w:rsidRPr="00525DDE" w:rsidRDefault="00F26748" w:rsidP="007A3B42">
            <w:pPr>
              <w:ind w:left="120" w:firstLine="7"/>
              <w:contextualSpacing/>
              <w:rPr>
                <w:rFonts w:ascii="Arial" w:hAnsi="Arial" w:cs="Arial"/>
                <w:color w:val="000000"/>
              </w:rPr>
            </w:pPr>
          </w:p>
        </w:tc>
        <w:tc>
          <w:tcPr>
            <w:tcW w:w="4678" w:type="dxa"/>
            <w:noWrap/>
            <w:vAlign w:val="center"/>
            <w:hideMark/>
          </w:tcPr>
          <w:p w14:paraId="28E80836" w14:textId="77777777" w:rsidR="00F26748" w:rsidRPr="00525DDE" w:rsidRDefault="00F26748" w:rsidP="007A3B42">
            <w:pPr>
              <w:ind w:left="130" w:firstLine="1"/>
              <w:contextualSpacing/>
              <w:rPr>
                <w:rFonts w:ascii="Arial" w:hAnsi="Arial" w:cs="Arial"/>
                <w:color w:val="000000"/>
              </w:rPr>
            </w:pPr>
            <w:r w:rsidRPr="00525DDE">
              <w:rPr>
                <w:rFonts w:ascii="Arial" w:hAnsi="Arial" w:cs="Arial"/>
                <w:color w:val="000000"/>
              </w:rPr>
              <w:t>Document Storage &amp; Management</w:t>
            </w:r>
          </w:p>
        </w:tc>
      </w:tr>
      <w:tr w:rsidR="00F26748" w:rsidRPr="00FB050B" w14:paraId="1B753DA7" w14:textId="77777777" w:rsidTr="00361541">
        <w:trPr>
          <w:trHeight w:val="300"/>
        </w:trPr>
        <w:tc>
          <w:tcPr>
            <w:tcW w:w="4663" w:type="dxa"/>
            <w:vMerge/>
            <w:vAlign w:val="center"/>
          </w:tcPr>
          <w:p w14:paraId="6F8546F8" w14:textId="77777777" w:rsidR="00F26748" w:rsidRPr="00525DDE" w:rsidRDefault="00F26748" w:rsidP="007A3B42">
            <w:pPr>
              <w:ind w:left="120" w:firstLine="7"/>
              <w:contextualSpacing/>
              <w:rPr>
                <w:rFonts w:ascii="Arial" w:hAnsi="Arial" w:cs="Arial"/>
                <w:color w:val="000000"/>
              </w:rPr>
            </w:pPr>
          </w:p>
        </w:tc>
        <w:tc>
          <w:tcPr>
            <w:tcW w:w="4678" w:type="dxa"/>
            <w:noWrap/>
            <w:vAlign w:val="center"/>
            <w:hideMark/>
          </w:tcPr>
          <w:p w14:paraId="67008EDA" w14:textId="77777777" w:rsidR="00F26748" w:rsidRPr="00525DDE" w:rsidRDefault="00F26748" w:rsidP="007A3B42">
            <w:pPr>
              <w:ind w:left="130" w:firstLine="1"/>
              <w:contextualSpacing/>
              <w:rPr>
                <w:rFonts w:ascii="Arial" w:hAnsi="Arial" w:cs="Arial"/>
                <w:color w:val="000000"/>
              </w:rPr>
            </w:pPr>
            <w:r w:rsidRPr="00525DDE">
              <w:rPr>
                <w:rFonts w:ascii="Arial" w:hAnsi="Arial" w:cs="Arial"/>
                <w:color w:val="000000"/>
              </w:rPr>
              <w:t>Marketing</w:t>
            </w:r>
          </w:p>
        </w:tc>
      </w:tr>
      <w:tr w:rsidR="00F26748" w:rsidRPr="00FB050B" w14:paraId="04B98888" w14:textId="77777777" w:rsidTr="00361541">
        <w:trPr>
          <w:trHeight w:val="300"/>
        </w:trPr>
        <w:tc>
          <w:tcPr>
            <w:tcW w:w="4663" w:type="dxa"/>
            <w:vMerge/>
            <w:vAlign w:val="center"/>
          </w:tcPr>
          <w:p w14:paraId="7BCAFE31" w14:textId="77777777" w:rsidR="00F26748" w:rsidRPr="00525DDE" w:rsidRDefault="00F26748" w:rsidP="007A3B42">
            <w:pPr>
              <w:ind w:left="120" w:firstLine="7"/>
              <w:contextualSpacing/>
              <w:rPr>
                <w:rFonts w:ascii="Arial" w:hAnsi="Arial" w:cs="Arial"/>
                <w:color w:val="000000"/>
              </w:rPr>
            </w:pPr>
          </w:p>
        </w:tc>
        <w:tc>
          <w:tcPr>
            <w:tcW w:w="4678" w:type="dxa"/>
            <w:noWrap/>
            <w:vAlign w:val="center"/>
            <w:hideMark/>
          </w:tcPr>
          <w:p w14:paraId="3586856D" w14:textId="77777777" w:rsidR="00F26748" w:rsidRPr="00525DDE" w:rsidRDefault="00F26748" w:rsidP="007A3B42">
            <w:pPr>
              <w:ind w:left="130" w:firstLine="1"/>
              <w:contextualSpacing/>
              <w:rPr>
                <w:rFonts w:ascii="Arial" w:hAnsi="Arial" w:cs="Arial"/>
                <w:color w:val="000000"/>
              </w:rPr>
            </w:pPr>
            <w:r w:rsidRPr="00525DDE">
              <w:rPr>
                <w:rFonts w:ascii="Arial" w:hAnsi="Arial" w:cs="Arial"/>
                <w:color w:val="000000"/>
              </w:rPr>
              <w:t>Events</w:t>
            </w:r>
          </w:p>
        </w:tc>
      </w:tr>
      <w:tr w:rsidR="00F26748" w:rsidRPr="00FB050B" w14:paraId="5AA613AF" w14:textId="77777777" w:rsidTr="00361541">
        <w:trPr>
          <w:trHeight w:val="300"/>
        </w:trPr>
        <w:tc>
          <w:tcPr>
            <w:tcW w:w="4663" w:type="dxa"/>
            <w:vMerge/>
            <w:vAlign w:val="center"/>
          </w:tcPr>
          <w:p w14:paraId="5CB78C64" w14:textId="77777777" w:rsidR="00F26748" w:rsidRPr="00525DDE" w:rsidRDefault="00F26748" w:rsidP="007A3B42">
            <w:pPr>
              <w:ind w:left="120" w:firstLine="7"/>
              <w:contextualSpacing/>
              <w:rPr>
                <w:rFonts w:ascii="Arial" w:hAnsi="Arial" w:cs="Arial"/>
                <w:color w:val="000000"/>
              </w:rPr>
            </w:pPr>
          </w:p>
        </w:tc>
        <w:tc>
          <w:tcPr>
            <w:tcW w:w="4678" w:type="dxa"/>
            <w:noWrap/>
            <w:vAlign w:val="center"/>
            <w:hideMark/>
          </w:tcPr>
          <w:p w14:paraId="0891C102" w14:textId="77777777" w:rsidR="00F26748" w:rsidRPr="00525DDE" w:rsidRDefault="00F26748" w:rsidP="007A3B42">
            <w:pPr>
              <w:ind w:left="130" w:firstLine="1"/>
              <w:contextualSpacing/>
              <w:rPr>
                <w:rFonts w:ascii="Arial" w:hAnsi="Arial" w:cs="Arial"/>
                <w:color w:val="000000"/>
              </w:rPr>
            </w:pPr>
            <w:r w:rsidRPr="00525DDE">
              <w:rPr>
                <w:rFonts w:ascii="Arial" w:hAnsi="Arial" w:cs="Arial"/>
                <w:color w:val="000000"/>
              </w:rPr>
              <w:t>Advertising</w:t>
            </w:r>
          </w:p>
        </w:tc>
      </w:tr>
      <w:tr w:rsidR="00F26748" w:rsidRPr="00FB050B" w14:paraId="413CA3DD" w14:textId="77777777" w:rsidTr="00361541">
        <w:trPr>
          <w:trHeight w:val="300"/>
        </w:trPr>
        <w:tc>
          <w:tcPr>
            <w:tcW w:w="4663" w:type="dxa"/>
            <w:vMerge/>
            <w:vAlign w:val="center"/>
          </w:tcPr>
          <w:p w14:paraId="304E15FD" w14:textId="77777777" w:rsidR="00F26748" w:rsidRPr="00525DDE" w:rsidRDefault="00F26748" w:rsidP="007A3B42">
            <w:pPr>
              <w:ind w:left="120" w:firstLine="7"/>
              <w:contextualSpacing/>
              <w:rPr>
                <w:rFonts w:ascii="Arial" w:hAnsi="Arial" w:cs="Arial"/>
                <w:color w:val="000000"/>
              </w:rPr>
            </w:pPr>
          </w:p>
        </w:tc>
        <w:tc>
          <w:tcPr>
            <w:tcW w:w="4678" w:type="dxa"/>
            <w:noWrap/>
            <w:vAlign w:val="center"/>
            <w:hideMark/>
          </w:tcPr>
          <w:p w14:paraId="3EAE5697" w14:textId="77777777" w:rsidR="00F26748" w:rsidRPr="00525DDE" w:rsidRDefault="00F26748" w:rsidP="007A3B42">
            <w:pPr>
              <w:ind w:left="130" w:firstLine="1"/>
              <w:contextualSpacing/>
              <w:rPr>
                <w:rFonts w:ascii="Arial" w:hAnsi="Arial" w:cs="Arial"/>
                <w:color w:val="000000"/>
              </w:rPr>
            </w:pPr>
            <w:r w:rsidRPr="00525DDE">
              <w:rPr>
                <w:rFonts w:ascii="Arial" w:hAnsi="Arial" w:cs="Arial"/>
                <w:color w:val="000000"/>
              </w:rPr>
              <w:t>Broadcasting</w:t>
            </w:r>
          </w:p>
        </w:tc>
      </w:tr>
      <w:tr w:rsidR="00F26748" w:rsidRPr="00FB050B" w14:paraId="0A7ECEB6" w14:textId="77777777" w:rsidTr="00361541">
        <w:trPr>
          <w:trHeight w:val="315"/>
        </w:trPr>
        <w:tc>
          <w:tcPr>
            <w:tcW w:w="4663" w:type="dxa"/>
            <w:vMerge/>
            <w:vAlign w:val="center"/>
          </w:tcPr>
          <w:p w14:paraId="4E673A4A" w14:textId="77777777" w:rsidR="00F26748" w:rsidRPr="00525DDE" w:rsidRDefault="00F26748" w:rsidP="007A3B42">
            <w:pPr>
              <w:ind w:left="120" w:firstLine="7"/>
              <w:contextualSpacing/>
              <w:rPr>
                <w:rFonts w:ascii="Arial" w:hAnsi="Arial" w:cs="Arial"/>
                <w:color w:val="000000"/>
              </w:rPr>
            </w:pPr>
          </w:p>
        </w:tc>
        <w:tc>
          <w:tcPr>
            <w:tcW w:w="4678" w:type="dxa"/>
            <w:noWrap/>
            <w:vAlign w:val="center"/>
            <w:hideMark/>
          </w:tcPr>
          <w:p w14:paraId="6933FD06" w14:textId="77777777" w:rsidR="00F26748" w:rsidRPr="00525DDE" w:rsidRDefault="00F26748" w:rsidP="007A3B42">
            <w:pPr>
              <w:ind w:left="130" w:firstLine="1"/>
              <w:contextualSpacing/>
              <w:rPr>
                <w:rFonts w:ascii="Arial" w:hAnsi="Arial" w:cs="Arial"/>
                <w:color w:val="000000"/>
              </w:rPr>
            </w:pPr>
            <w:r w:rsidRPr="00525DDE">
              <w:rPr>
                <w:rFonts w:ascii="Arial" w:hAnsi="Arial" w:cs="Arial"/>
                <w:color w:val="000000"/>
              </w:rPr>
              <w:t>Stationery</w:t>
            </w:r>
          </w:p>
        </w:tc>
      </w:tr>
      <w:tr w:rsidR="00F26748" w:rsidRPr="00FB050B" w14:paraId="04C306B1" w14:textId="77777777" w:rsidTr="00361541">
        <w:trPr>
          <w:trHeight w:val="300"/>
        </w:trPr>
        <w:tc>
          <w:tcPr>
            <w:tcW w:w="4663" w:type="dxa"/>
            <w:vMerge w:val="restart"/>
            <w:vAlign w:val="center"/>
          </w:tcPr>
          <w:p w14:paraId="3DCCD570" w14:textId="77777777" w:rsidR="00F26748" w:rsidRPr="00525DDE" w:rsidRDefault="00F26748" w:rsidP="007A3B42">
            <w:pPr>
              <w:ind w:left="120" w:firstLine="7"/>
              <w:contextualSpacing/>
              <w:rPr>
                <w:rFonts w:ascii="Arial" w:hAnsi="Arial" w:cs="Arial"/>
                <w:color w:val="000000"/>
              </w:rPr>
            </w:pPr>
            <w:r w:rsidRPr="00525DDE">
              <w:rPr>
                <w:rFonts w:ascii="Arial" w:hAnsi="Arial" w:cs="Arial"/>
                <w:color w:val="000000"/>
              </w:rPr>
              <w:t>Art, Sport &amp; Leisure</w:t>
            </w:r>
          </w:p>
        </w:tc>
        <w:tc>
          <w:tcPr>
            <w:tcW w:w="4678" w:type="dxa"/>
            <w:noWrap/>
            <w:vAlign w:val="center"/>
            <w:hideMark/>
          </w:tcPr>
          <w:p w14:paraId="762501CD" w14:textId="77777777" w:rsidR="00F26748" w:rsidRPr="00525DDE" w:rsidRDefault="00F26748" w:rsidP="007A3B42">
            <w:pPr>
              <w:ind w:left="130" w:firstLine="1"/>
              <w:contextualSpacing/>
              <w:rPr>
                <w:rFonts w:ascii="Arial" w:hAnsi="Arial" w:cs="Arial"/>
                <w:color w:val="000000"/>
              </w:rPr>
            </w:pPr>
            <w:r w:rsidRPr="00525DDE">
              <w:rPr>
                <w:rFonts w:ascii="Arial" w:hAnsi="Arial" w:cs="Arial"/>
                <w:color w:val="000000"/>
              </w:rPr>
              <w:t>Arts, Sport &amp; Leisure</w:t>
            </w:r>
          </w:p>
        </w:tc>
      </w:tr>
      <w:tr w:rsidR="00F26748" w:rsidRPr="00FB050B" w14:paraId="2B2A9151" w14:textId="77777777" w:rsidTr="00361541">
        <w:trPr>
          <w:trHeight w:val="300"/>
        </w:trPr>
        <w:tc>
          <w:tcPr>
            <w:tcW w:w="4663" w:type="dxa"/>
            <w:vMerge/>
            <w:vAlign w:val="center"/>
          </w:tcPr>
          <w:p w14:paraId="48E47976" w14:textId="77777777" w:rsidR="00F26748" w:rsidRPr="00525DDE" w:rsidRDefault="00F26748" w:rsidP="007A3B42">
            <w:pPr>
              <w:ind w:left="120" w:firstLine="7"/>
              <w:contextualSpacing/>
              <w:rPr>
                <w:rFonts w:ascii="Arial" w:hAnsi="Arial" w:cs="Arial"/>
                <w:color w:val="000000"/>
              </w:rPr>
            </w:pPr>
          </w:p>
        </w:tc>
        <w:tc>
          <w:tcPr>
            <w:tcW w:w="4678" w:type="dxa"/>
            <w:noWrap/>
            <w:vAlign w:val="center"/>
            <w:hideMark/>
          </w:tcPr>
          <w:p w14:paraId="00147073" w14:textId="77777777" w:rsidR="00F26748" w:rsidRPr="00525DDE" w:rsidRDefault="00F26748" w:rsidP="007A3B42">
            <w:pPr>
              <w:ind w:left="130" w:firstLine="1"/>
              <w:contextualSpacing/>
              <w:rPr>
                <w:rFonts w:ascii="Arial" w:hAnsi="Arial" w:cs="Arial"/>
                <w:color w:val="000000"/>
              </w:rPr>
            </w:pPr>
            <w:r w:rsidRPr="00525DDE">
              <w:rPr>
                <w:rFonts w:ascii="Arial" w:hAnsi="Arial" w:cs="Arial"/>
                <w:color w:val="000000"/>
              </w:rPr>
              <w:t>Arts</w:t>
            </w:r>
          </w:p>
        </w:tc>
      </w:tr>
      <w:tr w:rsidR="00F26748" w:rsidRPr="00FB050B" w14:paraId="6599029E" w14:textId="77777777" w:rsidTr="00361541">
        <w:trPr>
          <w:trHeight w:val="300"/>
        </w:trPr>
        <w:tc>
          <w:tcPr>
            <w:tcW w:w="4663" w:type="dxa"/>
            <w:vMerge/>
            <w:vAlign w:val="center"/>
          </w:tcPr>
          <w:p w14:paraId="1B15AA58" w14:textId="77777777" w:rsidR="00F26748" w:rsidRPr="00525DDE" w:rsidRDefault="00F26748" w:rsidP="007A3B42">
            <w:pPr>
              <w:ind w:left="120" w:firstLine="7"/>
              <w:contextualSpacing/>
              <w:rPr>
                <w:rFonts w:ascii="Arial" w:hAnsi="Arial" w:cs="Arial"/>
                <w:color w:val="000000"/>
              </w:rPr>
            </w:pPr>
          </w:p>
        </w:tc>
        <w:tc>
          <w:tcPr>
            <w:tcW w:w="4678" w:type="dxa"/>
            <w:noWrap/>
            <w:vAlign w:val="center"/>
            <w:hideMark/>
          </w:tcPr>
          <w:p w14:paraId="2934B1E2" w14:textId="77777777" w:rsidR="00F26748" w:rsidRPr="00525DDE" w:rsidRDefault="00F26748" w:rsidP="007A3B42">
            <w:pPr>
              <w:ind w:left="130" w:firstLine="1"/>
              <w:contextualSpacing/>
              <w:rPr>
                <w:rFonts w:ascii="Arial" w:hAnsi="Arial" w:cs="Arial"/>
                <w:color w:val="000000"/>
              </w:rPr>
            </w:pPr>
            <w:r w:rsidRPr="00525DDE">
              <w:rPr>
                <w:rFonts w:ascii="Arial" w:hAnsi="Arial" w:cs="Arial"/>
                <w:color w:val="000000"/>
              </w:rPr>
              <w:t>Leisure Services</w:t>
            </w:r>
          </w:p>
        </w:tc>
      </w:tr>
      <w:tr w:rsidR="00F26748" w:rsidRPr="00FB050B" w14:paraId="566BE605" w14:textId="77777777" w:rsidTr="00361541">
        <w:trPr>
          <w:trHeight w:val="300"/>
        </w:trPr>
        <w:tc>
          <w:tcPr>
            <w:tcW w:w="4663" w:type="dxa"/>
            <w:vMerge/>
            <w:vAlign w:val="center"/>
          </w:tcPr>
          <w:p w14:paraId="3A06473B" w14:textId="77777777" w:rsidR="00F26748" w:rsidRPr="00525DDE" w:rsidRDefault="00F26748" w:rsidP="007A3B42">
            <w:pPr>
              <w:ind w:left="120" w:firstLine="7"/>
              <w:contextualSpacing/>
              <w:rPr>
                <w:rFonts w:ascii="Arial" w:hAnsi="Arial" w:cs="Arial"/>
                <w:color w:val="000000"/>
              </w:rPr>
            </w:pPr>
          </w:p>
        </w:tc>
        <w:tc>
          <w:tcPr>
            <w:tcW w:w="4678" w:type="dxa"/>
            <w:noWrap/>
            <w:vAlign w:val="center"/>
            <w:hideMark/>
          </w:tcPr>
          <w:p w14:paraId="1DE7887D" w14:textId="77777777" w:rsidR="00F26748" w:rsidRPr="00525DDE" w:rsidRDefault="00F26748" w:rsidP="007A3B42">
            <w:pPr>
              <w:ind w:left="130" w:firstLine="1"/>
              <w:contextualSpacing/>
              <w:rPr>
                <w:rFonts w:ascii="Arial" w:hAnsi="Arial" w:cs="Arial"/>
                <w:color w:val="000000"/>
              </w:rPr>
            </w:pPr>
            <w:r w:rsidRPr="00525DDE">
              <w:rPr>
                <w:rFonts w:ascii="Arial" w:hAnsi="Arial" w:cs="Arial"/>
                <w:color w:val="000000"/>
              </w:rPr>
              <w:t>Sports &amp; Playground</w:t>
            </w:r>
          </w:p>
        </w:tc>
      </w:tr>
      <w:tr w:rsidR="00F26748" w:rsidRPr="00FB050B" w14:paraId="217A0EFF" w14:textId="77777777" w:rsidTr="00361541">
        <w:trPr>
          <w:trHeight w:val="315"/>
        </w:trPr>
        <w:tc>
          <w:tcPr>
            <w:tcW w:w="4663" w:type="dxa"/>
            <w:vMerge/>
            <w:vAlign w:val="center"/>
          </w:tcPr>
          <w:p w14:paraId="04643A04" w14:textId="77777777" w:rsidR="00F26748" w:rsidRPr="00525DDE" w:rsidRDefault="00F26748" w:rsidP="007A3B42">
            <w:pPr>
              <w:ind w:left="120" w:firstLine="7"/>
              <w:contextualSpacing/>
              <w:rPr>
                <w:rFonts w:ascii="Arial" w:hAnsi="Arial" w:cs="Arial"/>
                <w:color w:val="000000"/>
              </w:rPr>
            </w:pPr>
          </w:p>
        </w:tc>
        <w:tc>
          <w:tcPr>
            <w:tcW w:w="4678" w:type="dxa"/>
            <w:noWrap/>
            <w:vAlign w:val="center"/>
            <w:hideMark/>
          </w:tcPr>
          <w:p w14:paraId="14126A05" w14:textId="77777777" w:rsidR="00F26748" w:rsidRPr="00525DDE" w:rsidRDefault="00F26748" w:rsidP="007A3B42">
            <w:pPr>
              <w:ind w:left="130" w:firstLine="1"/>
              <w:contextualSpacing/>
              <w:rPr>
                <w:rFonts w:ascii="Arial" w:hAnsi="Arial" w:cs="Arial"/>
                <w:color w:val="000000"/>
              </w:rPr>
            </w:pPr>
            <w:r w:rsidRPr="00525DDE">
              <w:rPr>
                <w:rFonts w:ascii="Arial" w:hAnsi="Arial" w:cs="Arial"/>
                <w:color w:val="000000"/>
              </w:rPr>
              <w:t>Clothing &amp; Footwear</w:t>
            </w:r>
          </w:p>
        </w:tc>
      </w:tr>
      <w:tr w:rsidR="00F26748" w:rsidRPr="00FB050B" w14:paraId="6142139D" w14:textId="77777777" w:rsidTr="00361541">
        <w:trPr>
          <w:trHeight w:val="300"/>
        </w:trPr>
        <w:tc>
          <w:tcPr>
            <w:tcW w:w="4663" w:type="dxa"/>
            <w:vMerge w:val="restart"/>
            <w:vAlign w:val="center"/>
          </w:tcPr>
          <w:p w14:paraId="629E038F" w14:textId="77777777" w:rsidR="00F26748" w:rsidRPr="00525DDE" w:rsidRDefault="00F26748" w:rsidP="007A3B42">
            <w:pPr>
              <w:ind w:left="120" w:firstLine="7"/>
              <w:contextualSpacing/>
              <w:rPr>
                <w:rFonts w:ascii="Arial" w:hAnsi="Arial" w:cs="Arial"/>
                <w:color w:val="000000"/>
              </w:rPr>
            </w:pPr>
            <w:r w:rsidRPr="00525DDE">
              <w:rPr>
                <w:rFonts w:ascii="Arial" w:hAnsi="Arial" w:cs="Arial"/>
                <w:color w:val="000000"/>
              </w:rPr>
              <w:t>Security Equipment &amp; Services</w:t>
            </w:r>
          </w:p>
        </w:tc>
        <w:tc>
          <w:tcPr>
            <w:tcW w:w="4678" w:type="dxa"/>
            <w:noWrap/>
            <w:vAlign w:val="center"/>
            <w:hideMark/>
          </w:tcPr>
          <w:p w14:paraId="62FB6442" w14:textId="77777777" w:rsidR="00F26748" w:rsidRPr="00525DDE" w:rsidRDefault="00F26748" w:rsidP="007A3B42">
            <w:pPr>
              <w:ind w:left="130" w:firstLine="1"/>
              <w:contextualSpacing/>
              <w:rPr>
                <w:rFonts w:ascii="Arial" w:hAnsi="Arial" w:cs="Arial"/>
                <w:color w:val="000000"/>
              </w:rPr>
            </w:pPr>
            <w:r w:rsidRPr="00525DDE">
              <w:rPr>
                <w:rFonts w:ascii="Arial" w:hAnsi="Arial" w:cs="Arial"/>
                <w:color w:val="000000"/>
              </w:rPr>
              <w:t>Security Equipment</w:t>
            </w:r>
          </w:p>
        </w:tc>
      </w:tr>
      <w:tr w:rsidR="00F26748" w:rsidRPr="00FB050B" w14:paraId="24CD618D" w14:textId="77777777" w:rsidTr="00361541">
        <w:trPr>
          <w:trHeight w:val="315"/>
        </w:trPr>
        <w:tc>
          <w:tcPr>
            <w:tcW w:w="4663" w:type="dxa"/>
            <w:vMerge/>
            <w:vAlign w:val="center"/>
          </w:tcPr>
          <w:p w14:paraId="3EF74D7F" w14:textId="77777777" w:rsidR="00F26748" w:rsidRPr="00525DDE" w:rsidRDefault="00F26748" w:rsidP="007A3B42">
            <w:pPr>
              <w:ind w:left="120" w:firstLine="7"/>
              <w:contextualSpacing/>
              <w:rPr>
                <w:rFonts w:ascii="Arial" w:hAnsi="Arial" w:cs="Arial"/>
                <w:color w:val="000000"/>
              </w:rPr>
            </w:pPr>
          </w:p>
        </w:tc>
        <w:tc>
          <w:tcPr>
            <w:tcW w:w="4678" w:type="dxa"/>
            <w:noWrap/>
            <w:vAlign w:val="center"/>
            <w:hideMark/>
          </w:tcPr>
          <w:p w14:paraId="3064C459" w14:textId="77777777" w:rsidR="00F26748" w:rsidRPr="00525DDE" w:rsidRDefault="00F26748" w:rsidP="007A3B42">
            <w:pPr>
              <w:ind w:left="130" w:firstLine="1"/>
              <w:contextualSpacing/>
              <w:rPr>
                <w:rFonts w:ascii="Arial" w:hAnsi="Arial" w:cs="Arial"/>
                <w:color w:val="000000"/>
              </w:rPr>
            </w:pPr>
            <w:r w:rsidRPr="00525DDE">
              <w:rPr>
                <w:rFonts w:ascii="Arial" w:hAnsi="Arial" w:cs="Arial"/>
                <w:color w:val="000000"/>
              </w:rPr>
              <w:t>Security Services</w:t>
            </w:r>
          </w:p>
        </w:tc>
      </w:tr>
      <w:tr w:rsidR="00F26748" w:rsidRPr="00FB050B" w14:paraId="31479984" w14:textId="77777777" w:rsidTr="00361541">
        <w:trPr>
          <w:trHeight w:val="300"/>
        </w:trPr>
        <w:tc>
          <w:tcPr>
            <w:tcW w:w="4663" w:type="dxa"/>
            <w:vMerge w:val="restart"/>
            <w:vAlign w:val="center"/>
          </w:tcPr>
          <w:p w14:paraId="7624222E" w14:textId="77777777" w:rsidR="00F26748" w:rsidRPr="00525DDE" w:rsidRDefault="00F26748" w:rsidP="007A3B42">
            <w:pPr>
              <w:ind w:left="120" w:firstLine="7"/>
              <w:contextualSpacing/>
              <w:rPr>
                <w:rFonts w:ascii="Arial" w:hAnsi="Arial" w:cs="Arial"/>
                <w:color w:val="000000"/>
              </w:rPr>
            </w:pPr>
            <w:r w:rsidRPr="00525DDE">
              <w:rPr>
                <w:rFonts w:ascii="Arial" w:hAnsi="Arial" w:cs="Arial"/>
                <w:color w:val="000000"/>
              </w:rPr>
              <w:t>Retail &amp; Wholesale</w:t>
            </w:r>
          </w:p>
        </w:tc>
        <w:tc>
          <w:tcPr>
            <w:tcW w:w="4678" w:type="dxa"/>
            <w:noWrap/>
            <w:vAlign w:val="center"/>
            <w:hideMark/>
          </w:tcPr>
          <w:p w14:paraId="6340353F" w14:textId="77777777" w:rsidR="00F26748" w:rsidRPr="00525DDE" w:rsidRDefault="00F26748" w:rsidP="007A3B42">
            <w:pPr>
              <w:ind w:left="130" w:firstLine="1"/>
              <w:contextualSpacing/>
              <w:rPr>
                <w:rFonts w:ascii="Arial" w:hAnsi="Arial" w:cs="Arial"/>
                <w:color w:val="000000"/>
              </w:rPr>
            </w:pPr>
            <w:r w:rsidRPr="00525DDE">
              <w:rPr>
                <w:rFonts w:ascii="Arial" w:hAnsi="Arial" w:cs="Arial"/>
                <w:color w:val="000000"/>
              </w:rPr>
              <w:t>Retail</w:t>
            </w:r>
          </w:p>
        </w:tc>
      </w:tr>
      <w:tr w:rsidR="00F26748" w:rsidRPr="00FB050B" w14:paraId="72E3EB8A" w14:textId="77777777" w:rsidTr="00361541">
        <w:trPr>
          <w:trHeight w:val="315"/>
        </w:trPr>
        <w:tc>
          <w:tcPr>
            <w:tcW w:w="4663" w:type="dxa"/>
            <w:vMerge/>
            <w:vAlign w:val="center"/>
          </w:tcPr>
          <w:p w14:paraId="22D91873" w14:textId="77777777" w:rsidR="00F26748" w:rsidRPr="00525DDE" w:rsidRDefault="00F26748" w:rsidP="007A3B42">
            <w:pPr>
              <w:ind w:left="120" w:firstLine="7"/>
              <w:contextualSpacing/>
              <w:rPr>
                <w:rFonts w:ascii="Arial" w:hAnsi="Arial" w:cs="Arial"/>
                <w:color w:val="000000"/>
              </w:rPr>
            </w:pPr>
          </w:p>
        </w:tc>
        <w:tc>
          <w:tcPr>
            <w:tcW w:w="4678" w:type="dxa"/>
            <w:noWrap/>
            <w:vAlign w:val="center"/>
            <w:hideMark/>
          </w:tcPr>
          <w:p w14:paraId="7D8BAFCB" w14:textId="77777777" w:rsidR="00F26748" w:rsidRPr="00525DDE" w:rsidRDefault="00F26748" w:rsidP="007A3B42">
            <w:pPr>
              <w:ind w:left="130" w:firstLine="1"/>
              <w:contextualSpacing/>
              <w:rPr>
                <w:rFonts w:ascii="Arial" w:hAnsi="Arial" w:cs="Arial"/>
                <w:color w:val="000000"/>
              </w:rPr>
            </w:pPr>
            <w:r w:rsidRPr="00525DDE">
              <w:rPr>
                <w:rFonts w:ascii="Arial" w:hAnsi="Arial" w:cs="Arial"/>
                <w:color w:val="000000"/>
              </w:rPr>
              <w:t>Wholesale</w:t>
            </w:r>
          </w:p>
        </w:tc>
      </w:tr>
      <w:tr w:rsidR="00F26748" w:rsidRPr="00FB050B" w14:paraId="63E5C9B3" w14:textId="77777777" w:rsidTr="00361541">
        <w:trPr>
          <w:trHeight w:val="315"/>
        </w:trPr>
        <w:tc>
          <w:tcPr>
            <w:tcW w:w="4663" w:type="dxa"/>
            <w:vAlign w:val="center"/>
          </w:tcPr>
          <w:p w14:paraId="2CD00372" w14:textId="77777777" w:rsidR="00F26748" w:rsidRPr="00525DDE" w:rsidRDefault="00F26748" w:rsidP="007A3B42">
            <w:pPr>
              <w:ind w:left="120" w:firstLine="7"/>
              <w:contextualSpacing/>
              <w:rPr>
                <w:rFonts w:ascii="Arial" w:hAnsi="Arial" w:cs="Arial"/>
                <w:color w:val="000000"/>
              </w:rPr>
            </w:pPr>
            <w:r w:rsidRPr="00525DDE">
              <w:rPr>
                <w:rFonts w:ascii="Arial" w:hAnsi="Arial" w:cs="Arial"/>
                <w:color w:val="000000"/>
              </w:rPr>
              <w:t>Not classified</w:t>
            </w:r>
          </w:p>
        </w:tc>
        <w:tc>
          <w:tcPr>
            <w:tcW w:w="4678" w:type="dxa"/>
            <w:noWrap/>
            <w:vAlign w:val="center"/>
            <w:hideMark/>
          </w:tcPr>
          <w:p w14:paraId="4320FF0F" w14:textId="77777777" w:rsidR="00F26748" w:rsidRPr="00525DDE" w:rsidRDefault="00F26748" w:rsidP="007A3B42">
            <w:pPr>
              <w:ind w:left="130" w:firstLine="1"/>
              <w:contextualSpacing/>
              <w:rPr>
                <w:rFonts w:ascii="Arial" w:hAnsi="Arial" w:cs="Arial"/>
                <w:color w:val="000000"/>
              </w:rPr>
            </w:pPr>
            <w:r w:rsidRPr="00525DDE">
              <w:rPr>
                <w:rFonts w:ascii="Arial" w:hAnsi="Arial" w:cs="Arial"/>
                <w:color w:val="000000"/>
              </w:rPr>
              <w:t>Not classified</w:t>
            </w:r>
          </w:p>
        </w:tc>
      </w:tr>
    </w:tbl>
    <w:p w14:paraId="16538E63" w14:textId="77777777" w:rsidR="00F26748" w:rsidRDefault="00F26748">
      <w:pPr>
        <w:rPr>
          <w:rFonts w:ascii="Arial" w:hAnsi="Arial" w:cs="Arial"/>
          <w:b/>
          <w:kern w:val="32"/>
          <w:sz w:val="26"/>
          <w:szCs w:val="26"/>
        </w:rPr>
        <w:sectPr w:rsidR="00F26748" w:rsidSect="00F26748">
          <w:pgSz w:w="11906" w:h="16838"/>
          <w:pgMar w:top="964" w:right="992" w:bottom="964" w:left="992" w:header="720" w:footer="488" w:gutter="0"/>
          <w:cols w:space="720"/>
          <w:docGrid w:linePitch="360"/>
        </w:sectPr>
      </w:pPr>
    </w:p>
    <w:p w14:paraId="63C4855B" w14:textId="053CE98D" w:rsidR="00013A5E" w:rsidRDefault="00013A5E">
      <w:pPr>
        <w:rPr>
          <w:rFonts w:ascii="Arial" w:hAnsi="Arial" w:cs="Arial"/>
          <w:b/>
          <w:kern w:val="32"/>
          <w:sz w:val="26"/>
          <w:szCs w:val="26"/>
        </w:rPr>
      </w:pPr>
    </w:p>
    <w:p w14:paraId="53B0EE02" w14:textId="016B4BF2" w:rsidR="003878A3" w:rsidRPr="0033462D" w:rsidRDefault="009272E9" w:rsidP="003878A3">
      <w:pPr>
        <w:pStyle w:val="Heading1"/>
        <w:rPr>
          <w:rFonts w:ascii="Arial" w:hAnsi="Arial" w:cs="Arial"/>
          <w:b/>
          <w:sz w:val="26"/>
          <w:szCs w:val="26"/>
        </w:rPr>
      </w:pPr>
      <w:bookmarkStart w:id="105" w:name="_Toc222847996"/>
      <w:r w:rsidRPr="002277A7">
        <w:rPr>
          <w:rFonts w:ascii="Arial" w:hAnsi="Arial" w:cs="Arial"/>
          <w:b/>
          <w:sz w:val="26"/>
          <w:szCs w:val="26"/>
        </w:rPr>
        <w:t xml:space="preserve">APPENDIX </w:t>
      </w:r>
      <w:r w:rsidR="00A20541" w:rsidRPr="002277A7">
        <w:rPr>
          <w:rFonts w:ascii="Arial" w:hAnsi="Arial" w:cs="Arial"/>
          <w:b/>
          <w:sz w:val="26"/>
          <w:szCs w:val="26"/>
        </w:rPr>
        <w:t>E</w:t>
      </w:r>
      <w:r w:rsidRPr="002277A7">
        <w:rPr>
          <w:rFonts w:ascii="Arial" w:hAnsi="Arial" w:cs="Arial"/>
          <w:b/>
          <w:sz w:val="26"/>
          <w:szCs w:val="26"/>
        </w:rPr>
        <w:t xml:space="preserve"> –</w:t>
      </w:r>
      <w:r w:rsidR="003878A3" w:rsidRPr="002277A7">
        <w:rPr>
          <w:rFonts w:ascii="Arial" w:hAnsi="Arial" w:cs="Arial"/>
          <w:b/>
          <w:sz w:val="26"/>
          <w:szCs w:val="26"/>
        </w:rPr>
        <w:t xml:space="preserve"> F</w:t>
      </w:r>
      <w:r w:rsidR="001647DF" w:rsidRPr="002277A7">
        <w:rPr>
          <w:rFonts w:ascii="Arial" w:hAnsi="Arial" w:cs="Arial"/>
          <w:b/>
          <w:sz w:val="26"/>
          <w:szCs w:val="26"/>
        </w:rPr>
        <w:t xml:space="preserve">ALKIRK COUNCIL </w:t>
      </w:r>
      <w:r w:rsidR="00145CBD" w:rsidRPr="002277A7">
        <w:rPr>
          <w:rFonts w:ascii="Arial" w:hAnsi="Arial" w:cs="Arial"/>
          <w:b/>
          <w:sz w:val="26"/>
          <w:szCs w:val="26"/>
        </w:rPr>
        <w:t>2024/25</w:t>
      </w:r>
      <w:r w:rsidR="001647DF" w:rsidRPr="002277A7">
        <w:rPr>
          <w:rFonts w:ascii="Arial" w:hAnsi="Arial" w:cs="Arial"/>
          <w:b/>
          <w:sz w:val="26"/>
          <w:szCs w:val="26"/>
        </w:rPr>
        <w:t xml:space="preserve"> SPEND BY CATEGORY</w:t>
      </w:r>
      <w:bookmarkEnd w:id="105"/>
      <w:r w:rsidR="003878A3" w:rsidRPr="0033462D">
        <w:rPr>
          <w:rFonts w:ascii="Arial" w:hAnsi="Arial" w:cs="Arial"/>
          <w:b/>
          <w:sz w:val="26"/>
          <w:szCs w:val="26"/>
        </w:rPr>
        <w:t xml:space="preserve"> </w:t>
      </w:r>
    </w:p>
    <w:p w14:paraId="3A36593F" w14:textId="77777777" w:rsidR="00D30DD1" w:rsidRDefault="00D30DD1"/>
    <w:tbl>
      <w:tblPr>
        <w:tblW w:w="15163" w:type="dxa"/>
        <w:tblInd w:w="-5" w:type="dxa"/>
        <w:tblLook w:val="04A0" w:firstRow="1" w:lastRow="0" w:firstColumn="1" w:lastColumn="0" w:noHBand="0" w:noVBand="1"/>
      </w:tblPr>
      <w:tblGrid>
        <w:gridCol w:w="1271"/>
        <w:gridCol w:w="1134"/>
        <w:gridCol w:w="1119"/>
        <w:gridCol w:w="1119"/>
        <w:gridCol w:w="1037"/>
        <w:gridCol w:w="1037"/>
        <w:gridCol w:w="1037"/>
        <w:gridCol w:w="893"/>
        <w:gridCol w:w="62"/>
        <w:gridCol w:w="925"/>
        <w:gridCol w:w="1152"/>
        <w:gridCol w:w="4377"/>
      </w:tblGrid>
      <w:tr w:rsidR="00BF2434" w:rsidRPr="00BF2434" w14:paraId="2E6C0FCA" w14:textId="77777777" w:rsidTr="001F4514">
        <w:trPr>
          <w:trHeight w:val="301"/>
        </w:trPr>
        <w:tc>
          <w:tcPr>
            <w:tcW w:w="15163" w:type="dxa"/>
            <w:gridSpan w:val="12"/>
            <w:tcBorders>
              <w:top w:val="single" w:sz="4" w:space="0" w:color="auto"/>
              <w:left w:val="single" w:sz="4" w:space="0" w:color="auto"/>
              <w:bottom w:val="single" w:sz="4" w:space="0" w:color="auto"/>
              <w:right w:val="single" w:sz="4" w:space="0" w:color="auto"/>
            </w:tcBorders>
            <w:shd w:val="clear" w:color="000000" w:fill="D9D9D9"/>
            <w:vAlign w:val="center"/>
            <w:hideMark/>
          </w:tcPr>
          <w:p w14:paraId="77C3D269" w14:textId="77777777" w:rsidR="00EE763B" w:rsidRPr="00EE763B" w:rsidRDefault="00EE763B" w:rsidP="006E5877">
            <w:pPr>
              <w:rPr>
                <w:rFonts w:ascii="Arial Narrow" w:hAnsi="Arial Narrow" w:cs="Calibri"/>
                <w:b/>
                <w:bCs/>
                <w:sz w:val="18"/>
                <w:szCs w:val="18"/>
              </w:rPr>
            </w:pPr>
            <w:r w:rsidRPr="00EE763B">
              <w:rPr>
                <w:rFonts w:ascii="Arial Narrow" w:hAnsi="Arial Narrow" w:cs="Calibri"/>
                <w:b/>
                <w:bCs/>
                <w:sz w:val="18"/>
                <w:szCs w:val="18"/>
              </w:rPr>
              <w:t>Falkirk Council Influenceable Spend - 2024/25</w:t>
            </w:r>
          </w:p>
        </w:tc>
      </w:tr>
      <w:tr w:rsidR="002940F7" w:rsidRPr="00BF2434" w14:paraId="36A1F9DB" w14:textId="77777777" w:rsidTr="001F4514">
        <w:trPr>
          <w:trHeight w:val="300"/>
        </w:trPr>
        <w:tc>
          <w:tcPr>
            <w:tcW w:w="1271" w:type="dxa"/>
            <w:tcBorders>
              <w:top w:val="single" w:sz="4" w:space="0" w:color="auto"/>
              <w:left w:val="single" w:sz="4" w:space="0" w:color="auto"/>
              <w:bottom w:val="single" w:sz="4" w:space="0" w:color="auto"/>
              <w:right w:val="single" w:sz="4" w:space="0" w:color="auto"/>
            </w:tcBorders>
            <w:noWrap/>
            <w:vAlign w:val="center"/>
            <w:hideMark/>
          </w:tcPr>
          <w:p w14:paraId="02A685CA" w14:textId="77777777" w:rsidR="00EE763B" w:rsidRPr="00EE763B" w:rsidRDefault="00EE763B" w:rsidP="006E5877">
            <w:pPr>
              <w:rPr>
                <w:rFonts w:ascii="Arial Narrow" w:hAnsi="Arial Narrow" w:cs="Calibri"/>
                <w:b/>
                <w:bCs/>
                <w:sz w:val="18"/>
                <w:szCs w:val="18"/>
              </w:rPr>
            </w:pPr>
            <w:r w:rsidRPr="00EE763B">
              <w:rPr>
                <w:rFonts w:ascii="Arial Narrow" w:hAnsi="Arial Narrow" w:cs="Calibri"/>
                <w:b/>
                <w:bCs/>
                <w:sz w:val="18"/>
                <w:szCs w:val="18"/>
              </w:rPr>
              <w:t>Total Spend</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49673BD9" w14:textId="77777777" w:rsidR="00EE763B" w:rsidRPr="00EE763B" w:rsidRDefault="00EE763B" w:rsidP="006E5877">
            <w:pPr>
              <w:rPr>
                <w:rFonts w:ascii="Arial Narrow" w:hAnsi="Arial Narrow" w:cs="Calibri"/>
                <w:b/>
                <w:bCs/>
                <w:sz w:val="18"/>
                <w:szCs w:val="18"/>
              </w:rPr>
            </w:pPr>
            <w:r w:rsidRPr="00EE763B">
              <w:rPr>
                <w:rFonts w:ascii="Arial Narrow" w:hAnsi="Arial Narrow" w:cs="Calibri"/>
                <w:b/>
                <w:bCs/>
                <w:sz w:val="18"/>
                <w:szCs w:val="18"/>
              </w:rPr>
              <w:t>Contracted</w:t>
            </w:r>
          </w:p>
        </w:tc>
        <w:tc>
          <w:tcPr>
            <w:tcW w:w="1119" w:type="dxa"/>
            <w:tcBorders>
              <w:top w:val="single" w:sz="4" w:space="0" w:color="auto"/>
              <w:left w:val="single" w:sz="4" w:space="0" w:color="auto"/>
              <w:bottom w:val="single" w:sz="4" w:space="0" w:color="auto"/>
              <w:right w:val="single" w:sz="4" w:space="0" w:color="auto"/>
            </w:tcBorders>
            <w:noWrap/>
            <w:vAlign w:val="center"/>
            <w:hideMark/>
          </w:tcPr>
          <w:p w14:paraId="186FC6C8" w14:textId="77777777" w:rsidR="00EE763B" w:rsidRPr="00EE763B" w:rsidRDefault="00EE763B" w:rsidP="006E5877">
            <w:pPr>
              <w:rPr>
                <w:rFonts w:ascii="Arial Narrow" w:hAnsi="Arial Narrow" w:cs="Calibri"/>
                <w:b/>
                <w:bCs/>
                <w:sz w:val="18"/>
                <w:szCs w:val="18"/>
              </w:rPr>
            </w:pPr>
            <w:r w:rsidRPr="00EE763B">
              <w:rPr>
                <w:rFonts w:ascii="Arial Narrow" w:hAnsi="Arial Narrow" w:cs="Calibri"/>
                <w:b/>
                <w:bCs/>
                <w:sz w:val="18"/>
                <w:szCs w:val="18"/>
              </w:rPr>
              <w:t>Local</w:t>
            </w:r>
          </w:p>
        </w:tc>
        <w:tc>
          <w:tcPr>
            <w:tcW w:w="1119" w:type="dxa"/>
            <w:tcBorders>
              <w:top w:val="single" w:sz="4" w:space="0" w:color="auto"/>
              <w:left w:val="single" w:sz="4" w:space="0" w:color="auto"/>
              <w:bottom w:val="single" w:sz="4" w:space="0" w:color="auto"/>
              <w:right w:val="single" w:sz="4" w:space="0" w:color="auto"/>
            </w:tcBorders>
            <w:noWrap/>
            <w:vAlign w:val="center"/>
            <w:hideMark/>
          </w:tcPr>
          <w:p w14:paraId="1329B40F" w14:textId="77777777" w:rsidR="00EE763B" w:rsidRPr="00EE763B" w:rsidRDefault="00EE763B" w:rsidP="006E5877">
            <w:pPr>
              <w:rPr>
                <w:rFonts w:ascii="Arial Narrow" w:hAnsi="Arial Narrow" w:cs="Calibri"/>
                <w:b/>
                <w:bCs/>
                <w:sz w:val="18"/>
                <w:szCs w:val="18"/>
              </w:rPr>
            </w:pPr>
            <w:r w:rsidRPr="00EE763B">
              <w:rPr>
                <w:rFonts w:ascii="Arial Narrow" w:hAnsi="Arial Narrow" w:cs="Calibri"/>
                <w:b/>
                <w:bCs/>
                <w:sz w:val="18"/>
                <w:szCs w:val="18"/>
              </w:rPr>
              <w:t>SME</w:t>
            </w:r>
          </w:p>
        </w:tc>
        <w:tc>
          <w:tcPr>
            <w:tcW w:w="1037" w:type="dxa"/>
            <w:tcBorders>
              <w:top w:val="single" w:sz="4" w:space="0" w:color="auto"/>
              <w:left w:val="single" w:sz="4" w:space="0" w:color="auto"/>
              <w:bottom w:val="single" w:sz="4" w:space="0" w:color="auto"/>
              <w:right w:val="single" w:sz="4" w:space="0" w:color="auto"/>
            </w:tcBorders>
            <w:noWrap/>
            <w:vAlign w:val="center"/>
            <w:hideMark/>
          </w:tcPr>
          <w:p w14:paraId="41ED6F47" w14:textId="77777777" w:rsidR="00EE763B" w:rsidRPr="00EE763B" w:rsidRDefault="00EE763B" w:rsidP="006E5877">
            <w:pPr>
              <w:rPr>
                <w:rFonts w:ascii="Arial Narrow" w:hAnsi="Arial Narrow" w:cs="Calibri"/>
                <w:b/>
                <w:bCs/>
                <w:sz w:val="18"/>
                <w:szCs w:val="18"/>
              </w:rPr>
            </w:pPr>
            <w:r w:rsidRPr="00EE763B">
              <w:rPr>
                <w:rFonts w:ascii="Arial Narrow" w:hAnsi="Arial Narrow" w:cs="Calibri"/>
                <w:b/>
                <w:bCs/>
                <w:sz w:val="18"/>
                <w:szCs w:val="18"/>
              </w:rPr>
              <w:t>Local SMEs</w:t>
            </w:r>
          </w:p>
        </w:tc>
        <w:tc>
          <w:tcPr>
            <w:tcW w:w="1037" w:type="dxa"/>
            <w:tcBorders>
              <w:top w:val="single" w:sz="4" w:space="0" w:color="auto"/>
              <w:left w:val="single" w:sz="4" w:space="0" w:color="auto"/>
              <w:bottom w:val="single" w:sz="4" w:space="0" w:color="auto"/>
              <w:right w:val="single" w:sz="4" w:space="0" w:color="auto"/>
            </w:tcBorders>
            <w:noWrap/>
            <w:vAlign w:val="center"/>
            <w:hideMark/>
          </w:tcPr>
          <w:p w14:paraId="4CD2C9BD" w14:textId="77777777" w:rsidR="00EE763B" w:rsidRPr="00EE763B" w:rsidRDefault="00EE763B" w:rsidP="006E5877">
            <w:pPr>
              <w:rPr>
                <w:rFonts w:ascii="Arial Narrow" w:hAnsi="Arial Narrow" w:cs="Calibri"/>
                <w:b/>
                <w:bCs/>
                <w:sz w:val="18"/>
                <w:szCs w:val="18"/>
              </w:rPr>
            </w:pPr>
            <w:r w:rsidRPr="00EE763B">
              <w:rPr>
                <w:rFonts w:ascii="Arial Narrow" w:hAnsi="Arial Narrow" w:cs="Calibri"/>
                <w:b/>
                <w:bCs/>
                <w:sz w:val="18"/>
                <w:szCs w:val="18"/>
              </w:rPr>
              <w:t>Third Sector</w:t>
            </w:r>
          </w:p>
        </w:tc>
        <w:tc>
          <w:tcPr>
            <w:tcW w:w="1037" w:type="dxa"/>
            <w:tcBorders>
              <w:top w:val="single" w:sz="4" w:space="0" w:color="auto"/>
              <w:left w:val="single" w:sz="4" w:space="0" w:color="auto"/>
              <w:bottom w:val="single" w:sz="4" w:space="0" w:color="auto"/>
              <w:right w:val="single" w:sz="4" w:space="0" w:color="auto"/>
            </w:tcBorders>
            <w:noWrap/>
            <w:vAlign w:val="center"/>
            <w:hideMark/>
          </w:tcPr>
          <w:p w14:paraId="4D92346C" w14:textId="77777777" w:rsidR="00EE763B" w:rsidRPr="00EE763B" w:rsidRDefault="00EE763B" w:rsidP="006E5877">
            <w:pPr>
              <w:rPr>
                <w:rFonts w:ascii="Arial Narrow" w:hAnsi="Arial Narrow" w:cs="Calibri"/>
                <w:b/>
                <w:bCs/>
                <w:sz w:val="18"/>
                <w:szCs w:val="18"/>
              </w:rPr>
            </w:pPr>
            <w:r w:rsidRPr="00EE763B">
              <w:rPr>
                <w:rFonts w:ascii="Arial Narrow" w:hAnsi="Arial Narrow" w:cs="Calibri"/>
                <w:b/>
                <w:bCs/>
                <w:sz w:val="18"/>
                <w:szCs w:val="18"/>
              </w:rPr>
              <w:t>Local 3rd Sector</w:t>
            </w:r>
          </w:p>
        </w:tc>
        <w:tc>
          <w:tcPr>
            <w:tcW w:w="955" w:type="dxa"/>
            <w:gridSpan w:val="2"/>
            <w:tcBorders>
              <w:top w:val="single" w:sz="4" w:space="0" w:color="auto"/>
              <w:left w:val="single" w:sz="4" w:space="0" w:color="auto"/>
              <w:bottom w:val="single" w:sz="4" w:space="0" w:color="auto"/>
              <w:right w:val="single" w:sz="4" w:space="0" w:color="auto"/>
            </w:tcBorders>
            <w:noWrap/>
            <w:vAlign w:val="center"/>
            <w:hideMark/>
          </w:tcPr>
          <w:p w14:paraId="7CF1E820" w14:textId="77777777" w:rsidR="00EE763B" w:rsidRPr="00EE763B" w:rsidRDefault="00EE763B" w:rsidP="006E5877">
            <w:pPr>
              <w:rPr>
                <w:rFonts w:ascii="Arial Narrow" w:hAnsi="Arial Narrow" w:cs="Calibri"/>
                <w:b/>
                <w:bCs/>
                <w:sz w:val="18"/>
                <w:szCs w:val="18"/>
              </w:rPr>
            </w:pPr>
            <w:r w:rsidRPr="00EE763B">
              <w:rPr>
                <w:rFonts w:ascii="Arial Narrow" w:hAnsi="Arial Narrow" w:cs="Calibri"/>
                <w:b/>
                <w:bCs/>
                <w:sz w:val="18"/>
                <w:szCs w:val="18"/>
              </w:rPr>
              <w:t>Supt Bus</w:t>
            </w:r>
          </w:p>
        </w:tc>
        <w:tc>
          <w:tcPr>
            <w:tcW w:w="925" w:type="dxa"/>
            <w:tcBorders>
              <w:top w:val="single" w:sz="4" w:space="0" w:color="auto"/>
              <w:left w:val="single" w:sz="4" w:space="0" w:color="auto"/>
              <w:bottom w:val="single" w:sz="4" w:space="0" w:color="auto"/>
              <w:right w:val="single" w:sz="4" w:space="0" w:color="auto"/>
            </w:tcBorders>
            <w:noWrap/>
            <w:vAlign w:val="center"/>
            <w:hideMark/>
          </w:tcPr>
          <w:p w14:paraId="67630C1C" w14:textId="77777777" w:rsidR="00EE763B" w:rsidRPr="00EE763B" w:rsidRDefault="00EE763B" w:rsidP="006E5877">
            <w:pPr>
              <w:rPr>
                <w:rFonts w:ascii="Arial Narrow" w:hAnsi="Arial Narrow" w:cs="Calibri"/>
                <w:b/>
                <w:bCs/>
                <w:sz w:val="18"/>
                <w:szCs w:val="18"/>
              </w:rPr>
            </w:pPr>
            <w:r w:rsidRPr="00EE763B">
              <w:rPr>
                <w:rFonts w:ascii="Arial Narrow" w:hAnsi="Arial Narrow" w:cs="Calibri"/>
                <w:b/>
                <w:bCs/>
                <w:sz w:val="18"/>
                <w:szCs w:val="18"/>
              </w:rPr>
              <w:t>Local Supt Bus</w:t>
            </w:r>
          </w:p>
        </w:tc>
        <w:tc>
          <w:tcPr>
            <w:tcW w:w="1152" w:type="dxa"/>
            <w:tcBorders>
              <w:top w:val="single" w:sz="4" w:space="0" w:color="auto"/>
              <w:left w:val="single" w:sz="4" w:space="0" w:color="auto"/>
              <w:bottom w:val="single" w:sz="4" w:space="0" w:color="auto"/>
              <w:right w:val="single" w:sz="4" w:space="0" w:color="auto"/>
            </w:tcBorders>
            <w:noWrap/>
            <w:vAlign w:val="center"/>
            <w:hideMark/>
          </w:tcPr>
          <w:p w14:paraId="5DD46B02" w14:textId="77777777" w:rsidR="00EE763B" w:rsidRPr="00EE763B" w:rsidRDefault="00EE763B" w:rsidP="006E5877">
            <w:pPr>
              <w:rPr>
                <w:rFonts w:ascii="Arial Narrow" w:hAnsi="Arial Narrow" w:cs="Calibri"/>
                <w:b/>
                <w:bCs/>
                <w:sz w:val="18"/>
                <w:szCs w:val="18"/>
              </w:rPr>
            </w:pPr>
            <w:r w:rsidRPr="00EE763B">
              <w:rPr>
                <w:rFonts w:ascii="Arial Narrow" w:hAnsi="Arial Narrow" w:cs="Calibri"/>
                <w:b/>
                <w:bCs/>
                <w:sz w:val="18"/>
                <w:szCs w:val="18"/>
              </w:rPr>
              <w:t>Collaborative</w:t>
            </w:r>
          </w:p>
        </w:tc>
        <w:tc>
          <w:tcPr>
            <w:tcW w:w="4377" w:type="dxa"/>
            <w:tcBorders>
              <w:top w:val="single" w:sz="4" w:space="0" w:color="auto"/>
              <w:left w:val="single" w:sz="4" w:space="0" w:color="auto"/>
              <w:bottom w:val="single" w:sz="4" w:space="0" w:color="auto"/>
              <w:right w:val="single" w:sz="4" w:space="0" w:color="auto"/>
            </w:tcBorders>
            <w:noWrap/>
            <w:vAlign w:val="center"/>
            <w:hideMark/>
          </w:tcPr>
          <w:p w14:paraId="391A0797" w14:textId="77777777" w:rsidR="00EE763B" w:rsidRPr="00EE763B" w:rsidRDefault="00EE763B" w:rsidP="006E5877">
            <w:pPr>
              <w:rPr>
                <w:rFonts w:ascii="Arial Narrow" w:hAnsi="Arial Narrow" w:cs="Calibri"/>
                <w:b/>
                <w:bCs/>
                <w:sz w:val="18"/>
                <w:szCs w:val="18"/>
              </w:rPr>
            </w:pPr>
            <w:r w:rsidRPr="00EE763B">
              <w:rPr>
                <w:rFonts w:ascii="Arial Narrow" w:hAnsi="Arial Narrow" w:cs="Calibri"/>
                <w:b/>
                <w:bCs/>
                <w:sz w:val="18"/>
                <w:szCs w:val="18"/>
              </w:rPr>
              <w:t>No of Suppliers</w:t>
            </w:r>
          </w:p>
        </w:tc>
      </w:tr>
      <w:tr w:rsidR="002940F7" w:rsidRPr="00BF2434" w14:paraId="7C3D8C9F" w14:textId="77777777" w:rsidTr="001F4514">
        <w:trPr>
          <w:trHeight w:val="300"/>
        </w:trPr>
        <w:tc>
          <w:tcPr>
            <w:tcW w:w="1271" w:type="dxa"/>
            <w:tcBorders>
              <w:top w:val="single" w:sz="4" w:space="0" w:color="auto"/>
              <w:left w:val="single" w:sz="4" w:space="0" w:color="auto"/>
              <w:bottom w:val="single" w:sz="4" w:space="0" w:color="auto"/>
              <w:right w:val="single" w:sz="4" w:space="0" w:color="auto"/>
            </w:tcBorders>
            <w:noWrap/>
            <w:vAlign w:val="center"/>
            <w:hideMark/>
          </w:tcPr>
          <w:p w14:paraId="7EFB23C4" w14:textId="77777777" w:rsidR="00EE763B" w:rsidRPr="00EE763B" w:rsidRDefault="00EE763B" w:rsidP="006E5877">
            <w:pPr>
              <w:rPr>
                <w:rFonts w:ascii="Arial Narrow" w:hAnsi="Arial Narrow" w:cs="Calibri"/>
                <w:sz w:val="18"/>
                <w:szCs w:val="18"/>
              </w:rPr>
            </w:pPr>
            <w:r w:rsidRPr="00EE763B">
              <w:rPr>
                <w:rFonts w:ascii="Arial Narrow" w:hAnsi="Arial Narrow" w:cs="Calibri"/>
                <w:sz w:val="18"/>
                <w:szCs w:val="18"/>
              </w:rPr>
              <w:t>£330,195,398</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039814E9" w14:textId="77777777" w:rsidR="00EE763B" w:rsidRPr="00EE763B" w:rsidRDefault="00EE763B" w:rsidP="006E5877">
            <w:pPr>
              <w:rPr>
                <w:rFonts w:ascii="Arial Narrow" w:hAnsi="Arial Narrow" w:cs="Calibri"/>
                <w:sz w:val="18"/>
                <w:szCs w:val="18"/>
              </w:rPr>
            </w:pPr>
            <w:r w:rsidRPr="00EE763B">
              <w:rPr>
                <w:rFonts w:ascii="Arial Narrow" w:hAnsi="Arial Narrow" w:cs="Calibri"/>
                <w:sz w:val="18"/>
                <w:szCs w:val="18"/>
              </w:rPr>
              <w:t>£321,266,176</w:t>
            </w:r>
          </w:p>
        </w:tc>
        <w:tc>
          <w:tcPr>
            <w:tcW w:w="1119" w:type="dxa"/>
            <w:tcBorders>
              <w:top w:val="single" w:sz="4" w:space="0" w:color="auto"/>
              <w:left w:val="single" w:sz="4" w:space="0" w:color="auto"/>
              <w:bottom w:val="single" w:sz="4" w:space="0" w:color="auto"/>
              <w:right w:val="single" w:sz="4" w:space="0" w:color="auto"/>
            </w:tcBorders>
            <w:noWrap/>
            <w:vAlign w:val="center"/>
            <w:hideMark/>
          </w:tcPr>
          <w:p w14:paraId="7C66E81C" w14:textId="77777777" w:rsidR="00EE763B" w:rsidRPr="00EE763B" w:rsidRDefault="00EE763B" w:rsidP="006E5877">
            <w:pPr>
              <w:rPr>
                <w:rFonts w:ascii="Arial Narrow" w:hAnsi="Arial Narrow" w:cs="Calibri"/>
                <w:sz w:val="18"/>
                <w:szCs w:val="18"/>
              </w:rPr>
            </w:pPr>
            <w:r w:rsidRPr="00EE763B">
              <w:rPr>
                <w:rFonts w:ascii="Arial Narrow" w:hAnsi="Arial Narrow" w:cs="Calibri"/>
                <w:sz w:val="18"/>
                <w:szCs w:val="18"/>
              </w:rPr>
              <w:t>£115,316,583</w:t>
            </w:r>
          </w:p>
        </w:tc>
        <w:tc>
          <w:tcPr>
            <w:tcW w:w="1119" w:type="dxa"/>
            <w:tcBorders>
              <w:top w:val="single" w:sz="4" w:space="0" w:color="auto"/>
              <w:left w:val="single" w:sz="4" w:space="0" w:color="auto"/>
              <w:bottom w:val="single" w:sz="4" w:space="0" w:color="auto"/>
              <w:right w:val="single" w:sz="4" w:space="0" w:color="auto"/>
            </w:tcBorders>
            <w:noWrap/>
            <w:vAlign w:val="center"/>
            <w:hideMark/>
          </w:tcPr>
          <w:p w14:paraId="12E38697" w14:textId="77777777" w:rsidR="00EE763B" w:rsidRPr="00EE763B" w:rsidRDefault="00EE763B" w:rsidP="006E5877">
            <w:pPr>
              <w:rPr>
                <w:rFonts w:ascii="Arial Narrow" w:hAnsi="Arial Narrow" w:cs="Calibri"/>
                <w:sz w:val="18"/>
                <w:szCs w:val="18"/>
              </w:rPr>
            </w:pPr>
            <w:r w:rsidRPr="00EE763B">
              <w:rPr>
                <w:rFonts w:ascii="Arial Narrow" w:hAnsi="Arial Narrow" w:cs="Calibri"/>
                <w:sz w:val="18"/>
                <w:szCs w:val="18"/>
              </w:rPr>
              <w:t>£214,144,980</w:t>
            </w:r>
          </w:p>
        </w:tc>
        <w:tc>
          <w:tcPr>
            <w:tcW w:w="1037" w:type="dxa"/>
            <w:tcBorders>
              <w:top w:val="single" w:sz="4" w:space="0" w:color="auto"/>
              <w:left w:val="single" w:sz="4" w:space="0" w:color="auto"/>
              <w:bottom w:val="single" w:sz="4" w:space="0" w:color="auto"/>
              <w:right w:val="single" w:sz="4" w:space="0" w:color="auto"/>
            </w:tcBorders>
            <w:noWrap/>
            <w:vAlign w:val="center"/>
            <w:hideMark/>
          </w:tcPr>
          <w:p w14:paraId="3DAF119E" w14:textId="77777777" w:rsidR="00EE763B" w:rsidRPr="00EE763B" w:rsidRDefault="00EE763B" w:rsidP="006E5877">
            <w:pPr>
              <w:rPr>
                <w:rFonts w:ascii="Arial Narrow" w:hAnsi="Arial Narrow" w:cs="Calibri"/>
                <w:sz w:val="18"/>
                <w:szCs w:val="18"/>
              </w:rPr>
            </w:pPr>
            <w:r w:rsidRPr="00EE763B">
              <w:rPr>
                <w:rFonts w:ascii="Arial Narrow" w:hAnsi="Arial Narrow" w:cs="Calibri"/>
                <w:sz w:val="18"/>
                <w:szCs w:val="18"/>
              </w:rPr>
              <w:t>£78,986,298</w:t>
            </w:r>
          </w:p>
        </w:tc>
        <w:tc>
          <w:tcPr>
            <w:tcW w:w="1037" w:type="dxa"/>
            <w:tcBorders>
              <w:top w:val="single" w:sz="4" w:space="0" w:color="auto"/>
              <w:left w:val="single" w:sz="4" w:space="0" w:color="auto"/>
              <w:bottom w:val="single" w:sz="4" w:space="0" w:color="auto"/>
              <w:right w:val="single" w:sz="4" w:space="0" w:color="auto"/>
            </w:tcBorders>
            <w:noWrap/>
            <w:vAlign w:val="center"/>
            <w:hideMark/>
          </w:tcPr>
          <w:p w14:paraId="0043AE2C" w14:textId="77777777" w:rsidR="00EE763B" w:rsidRPr="00EE763B" w:rsidRDefault="00EE763B" w:rsidP="006E5877">
            <w:pPr>
              <w:rPr>
                <w:rFonts w:ascii="Arial Narrow" w:hAnsi="Arial Narrow" w:cs="Calibri"/>
                <w:sz w:val="18"/>
                <w:szCs w:val="18"/>
              </w:rPr>
            </w:pPr>
            <w:r w:rsidRPr="00EE763B">
              <w:rPr>
                <w:rFonts w:ascii="Arial Narrow" w:hAnsi="Arial Narrow" w:cs="Calibri"/>
                <w:sz w:val="18"/>
                <w:szCs w:val="18"/>
              </w:rPr>
              <w:t>£39,266,948</w:t>
            </w:r>
          </w:p>
        </w:tc>
        <w:tc>
          <w:tcPr>
            <w:tcW w:w="1037" w:type="dxa"/>
            <w:tcBorders>
              <w:top w:val="single" w:sz="4" w:space="0" w:color="auto"/>
              <w:left w:val="single" w:sz="4" w:space="0" w:color="auto"/>
              <w:bottom w:val="single" w:sz="4" w:space="0" w:color="auto"/>
              <w:right w:val="single" w:sz="4" w:space="0" w:color="auto"/>
            </w:tcBorders>
            <w:noWrap/>
            <w:vAlign w:val="center"/>
            <w:hideMark/>
          </w:tcPr>
          <w:p w14:paraId="3F7D844F" w14:textId="77777777" w:rsidR="00EE763B" w:rsidRPr="00EE763B" w:rsidRDefault="00EE763B" w:rsidP="006E5877">
            <w:pPr>
              <w:rPr>
                <w:rFonts w:ascii="Arial Narrow" w:hAnsi="Arial Narrow" w:cs="Calibri"/>
                <w:sz w:val="18"/>
                <w:szCs w:val="18"/>
              </w:rPr>
            </w:pPr>
            <w:r w:rsidRPr="00EE763B">
              <w:rPr>
                <w:rFonts w:ascii="Arial Narrow" w:hAnsi="Arial Narrow" w:cs="Calibri"/>
                <w:sz w:val="18"/>
                <w:szCs w:val="18"/>
              </w:rPr>
              <w:t>£22,223,555</w:t>
            </w:r>
          </w:p>
        </w:tc>
        <w:tc>
          <w:tcPr>
            <w:tcW w:w="955" w:type="dxa"/>
            <w:gridSpan w:val="2"/>
            <w:tcBorders>
              <w:top w:val="single" w:sz="4" w:space="0" w:color="auto"/>
              <w:left w:val="single" w:sz="4" w:space="0" w:color="auto"/>
              <w:bottom w:val="single" w:sz="4" w:space="0" w:color="auto"/>
              <w:right w:val="single" w:sz="4" w:space="0" w:color="auto"/>
            </w:tcBorders>
            <w:noWrap/>
            <w:vAlign w:val="center"/>
            <w:hideMark/>
          </w:tcPr>
          <w:p w14:paraId="4D4998A0" w14:textId="77777777" w:rsidR="00EE763B" w:rsidRPr="00EE763B" w:rsidRDefault="00EE763B" w:rsidP="006E5877">
            <w:pPr>
              <w:rPr>
                <w:rFonts w:ascii="Arial Narrow" w:hAnsi="Arial Narrow" w:cs="Calibri"/>
                <w:sz w:val="18"/>
                <w:szCs w:val="18"/>
              </w:rPr>
            </w:pPr>
            <w:r w:rsidRPr="00EE763B">
              <w:rPr>
                <w:rFonts w:ascii="Arial Narrow" w:hAnsi="Arial Narrow" w:cs="Calibri"/>
                <w:sz w:val="18"/>
                <w:szCs w:val="18"/>
              </w:rPr>
              <w:t>£1,403,176</w:t>
            </w:r>
          </w:p>
        </w:tc>
        <w:tc>
          <w:tcPr>
            <w:tcW w:w="925" w:type="dxa"/>
            <w:tcBorders>
              <w:top w:val="single" w:sz="4" w:space="0" w:color="auto"/>
              <w:left w:val="single" w:sz="4" w:space="0" w:color="auto"/>
              <w:bottom w:val="single" w:sz="4" w:space="0" w:color="auto"/>
              <w:right w:val="single" w:sz="4" w:space="0" w:color="auto"/>
            </w:tcBorders>
            <w:noWrap/>
            <w:vAlign w:val="center"/>
            <w:hideMark/>
          </w:tcPr>
          <w:p w14:paraId="1B7116C2" w14:textId="77777777" w:rsidR="00EE763B" w:rsidRPr="00EE763B" w:rsidRDefault="00EE763B" w:rsidP="006E5877">
            <w:pPr>
              <w:rPr>
                <w:rFonts w:ascii="Arial Narrow" w:hAnsi="Arial Narrow" w:cs="Calibri"/>
                <w:sz w:val="18"/>
                <w:szCs w:val="18"/>
              </w:rPr>
            </w:pPr>
            <w:r w:rsidRPr="00EE763B">
              <w:rPr>
                <w:rFonts w:ascii="Arial Narrow" w:hAnsi="Arial Narrow" w:cs="Calibri"/>
                <w:sz w:val="18"/>
                <w:szCs w:val="18"/>
              </w:rPr>
              <w:t>£25,095</w:t>
            </w:r>
          </w:p>
        </w:tc>
        <w:tc>
          <w:tcPr>
            <w:tcW w:w="1152" w:type="dxa"/>
            <w:tcBorders>
              <w:top w:val="single" w:sz="4" w:space="0" w:color="auto"/>
              <w:left w:val="single" w:sz="4" w:space="0" w:color="auto"/>
              <w:bottom w:val="single" w:sz="4" w:space="0" w:color="auto"/>
              <w:right w:val="single" w:sz="4" w:space="0" w:color="auto"/>
            </w:tcBorders>
            <w:noWrap/>
            <w:vAlign w:val="center"/>
            <w:hideMark/>
          </w:tcPr>
          <w:p w14:paraId="5C82C1C7" w14:textId="38B0B5B5" w:rsidR="00EE763B" w:rsidRPr="00EE763B" w:rsidRDefault="00EE763B" w:rsidP="006E5877">
            <w:pPr>
              <w:rPr>
                <w:rFonts w:ascii="Arial Narrow" w:hAnsi="Arial Narrow" w:cs="Calibri"/>
                <w:sz w:val="18"/>
                <w:szCs w:val="18"/>
              </w:rPr>
            </w:pPr>
            <w:r w:rsidRPr="00EE763B">
              <w:rPr>
                <w:rFonts w:ascii="Arial Narrow" w:hAnsi="Arial Narrow" w:cs="Calibri"/>
                <w:sz w:val="18"/>
                <w:szCs w:val="18"/>
              </w:rPr>
              <w:t>£</w:t>
            </w:r>
            <w:r w:rsidR="007A3B42">
              <w:rPr>
                <w:rFonts w:ascii="Arial Narrow" w:hAnsi="Arial Narrow" w:cs="Calibri"/>
                <w:sz w:val="18"/>
                <w:szCs w:val="18"/>
              </w:rPr>
              <w:t>124,760,446</w:t>
            </w:r>
          </w:p>
        </w:tc>
        <w:tc>
          <w:tcPr>
            <w:tcW w:w="4377" w:type="dxa"/>
            <w:tcBorders>
              <w:top w:val="single" w:sz="4" w:space="0" w:color="auto"/>
              <w:left w:val="single" w:sz="4" w:space="0" w:color="auto"/>
              <w:bottom w:val="single" w:sz="4" w:space="0" w:color="auto"/>
              <w:right w:val="single" w:sz="4" w:space="0" w:color="auto"/>
            </w:tcBorders>
            <w:noWrap/>
            <w:vAlign w:val="center"/>
            <w:hideMark/>
          </w:tcPr>
          <w:p w14:paraId="1F50DD11" w14:textId="77777777" w:rsidR="00EE763B" w:rsidRPr="00EE763B" w:rsidRDefault="00EE763B" w:rsidP="006E5877">
            <w:pPr>
              <w:rPr>
                <w:rFonts w:ascii="Arial Narrow" w:hAnsi="Arial Narrow" w:cs="Calibri"/>
                <w:b/>
                <w:bCs/>
                <w:sz w:val="18"/>
                <w:szCs w:val="18"/>
              </w:rPr>
            </w:pPr>
            <w:r w:rsidRPr="00EE763B">
              <w:rPr>
                <w:rFonts w:ascii="Arial Narrow" w:hAnsi="Arial Narrow" w:cs="Calibri"/>
                <w:b/>
                <w:bCs/>
                <w:sz w:val="18"/>
                <w:szCs w:val="18"/>
              </w:rPr>
              <w:t>3585</w:t>
            </w:r>
          </w:p>
        </w:tc>
      </w:tr>
      <w:tr w:rsidR="002940F7" w:rsidRPr="00BF2434" w14:paraId="2666E1CD" w14:textId="77777777" w:rsidTr="001F4514">
        <w:trPr>
          <w:trHeight w:val="300"/>
        </w:trPr>
        <w:tc>
          <w:tcPr>
            <w:tcW w:w="1271" w:type="dxa"/>
            <w:tcBorders>
              <w:top w:val="single" w:sz="4" w:space="0" w:color="auto"/>
              <w:left w:val="single" w:sz="4" w:space="0" w:color="auto"/>
              <w:bottom w:val="single" w:sz="4" w:space="0" w:color="auto"/>
              <w:right w:val="single" w:sz="4" w:space="0" w:color="auto"/>
            </w:tcBorders>
            <w:noWrap/>
            <w:vAlign w:val="center"/>
            <w:hideMark/>
          </w:tcPr>
          <w:p w14:paraId="6048997C" w14:textId="77777777" w:rsidR="00EE763B" w:rsidRPr="00EE763B" w:rsidRDefault="00EE763B" w:rsidP="006E5877">
            <w:pPr>
              <w:rPr>
                <w:rFonts w:ascii="Arial Narrow" w:hAnsi="Arial Narrow" w:cs="Calibri"/>
                <w:b/>
                <w:bCs/>
                <w:sz w:val="18"/>
                <w:szCs w:val="18"/>
              </w:rPr>
            </w:pPr>
            <w:r w:rsidRPr="00EE763B">
              <w:rPr>
                <w:rFonts w:ascii="Arial Narrow" w:hAnsi="Arial Narrow" w:cs="Calibri"/>
                <w:b/>
                <w:bCs/>
                <w:sz w:val="18"/>
                <w:szCs w:val="18"/>
              </w:rPr>
              <w:t>100.0%</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5C350F46" w14:textId="77777777" w:rsidR="00EE763B" w:rsidRPr="00EE763B" w:rsidRDefault="00EE763B" w:rsidP="006E5877">
            <w:pPr>
              <w:rPr>
                <w:rFonts w:ascii="Arial Narrow" w:hAnsi="Arial Narrow" w:cs="Calibri"/>
                <w:b/>
                <w:bCs/>
                <w:sz w:val="18"/>
                <w:szCs w:val="18"/>
              </w:rPr>
            </w:pPr>
            <w:r w:rsidRPr="00EE763B">
              <w:rPr>
                <w:rFonts w:ascii="Arial Narrow" w:hAnsi="Arial Narrow" w:cs="Calibri"/>
                <w:b/>
                <w:bCs/>
                <w:sz w:val="18"/>
                <w:szCs w:val="18"/>
              </w:rPr>
              <w:t>97.3%</w:t>
            </w:r>
          </w:p>
        </w:tc>
        <w:tc>
          <w:tcPr>
            <w:tcW w:w="1119" w:type="dxa"/>
            <w:tcBorders>
              <w:top w:val="single" w:sz="4" w:space="0" w:color="auto"/>
              <w:left w:val="single" w:sz="4" w:space="0" w:color="auto"/>
              <w:bottom w:val="single" w:sz="4" w:space="0" w:color="auto"/>
              <w:right w:val="single" w:sz="4" w:space="0" w:color="auto"/>
            </w:tcBorders>
            <w:noWrap/>
            <w:vAlign w:val="center"/>
            <w:hideMark/>
          </w:tcPr>
          <w:p w14:paraId="7A97D97A" w14:textId="77777777" w:rsidR="00EE763B" w:rsidRPr="00EE763B" w:rsidRDefault="00EE763B" w:rsidP="006E5877">
            <w:pPr>
              <w:rPr>
                <w:rFonts w:ascii="Arial Narrow" w:hAnsi="Arial Narrow" w:cs="Calibri"/>
                <w:b/>
                <w:bCs/>
                <w:sz w:val="18"/>
                <w:szCs w:val="18"/>
              </w:rPr>
            </w:pPr>
            <w:r w:rsidRPr="00EE763B">
              <w:rPr>
                <w:rFonts w:ascii="Arial Narrow" w:hAnsi="Arial Narrow" w:cs="Calibri"/>
                <w:b/>
                <w:bCs/>
                <w:sz w:val="18"/>
                <w:szCs w:val="18"/>
              </w:rPr>
              <w:t>34.9%</w:t>
            </w:r>
          </w:p>
        </w:tc>
        <w:tc>
          <w:tcPr>
            <w:tcW w:w="1119" w:type="dxa"/>
            <w:tcBorders>
              <w:top w:val="single" w:sz="4" w:space="0" w:color="auto"/>
              <w:left w:val="single" w:sz="4" w:space="0" w:color="auto"/>
              <w:bottom w:val="single" w:sz="4" w:space="0" w:color="auto"/>
              <w:right w:val="single" w:sz="4" w:space="0" w:color="auto"/>
            </w:tcBorders>
            <w:noWrap/>
            <w:vAlign w:val="center"/>
            <w:hideMark/>
          </w:tcPr>
          <w:p w14:paraId="2E7F107D" w14:textId="77777777" w:rsidR="00EE763B" w:rsidRPr="00EE763B" w:rsidRDefault="00EE763B" w:rsidP="006E5877">
            <w:pPr>
              <w:rPr>
                <w:rFonts w:ascii="Arial Narrow" w:hAnsi="Arial Narrow" w:cs="Calibri"/>
                <w:b/>
                <w:bCs/>
                <w:sz w:val="18"/>
                <w:szCs w:val="18"/>
              </w:rPr>
            </w:pPr>
            <w:r w:rsidRPr="00EE763B">
              <w:rPr>
                <w:rFonts w:ascii="Arial Narrow" w:hAnsi="Arial Narrow" w:cs="Calibri"/>
                <w:b/>
                <w:bCs/>
                <w:sz w:val="18"/>
                <w:szCs w:val="18"/>
              </w:rPr>
              <w:t>64.9%</w:t>
            </w:r>
          </w:p>
        </w:tc>
        <w:tc>
          <w:tcPr>
            <w:tcW w:w="1037" w:type="dxa"/>
            <w:tcBorders>
              <w:top w:val="single" w:sz="4" w:space="0" w:color="auto"/>
              <w:left w:val="single" w:sz="4" w:space="0" w:color="auto"/>
              <w:bottom w:val="single" w:sz="4" w:space="0" w:color="auto"/>
              <w:right w:val="single" w:sz="4" w:space="0" w:color="auto"/>
            </w:tcBorders>
            <w:noWrap/>
            <w:vAlign w:val="center"/>
            <w:hideMark/>
          </w:tcPr>
          <w:p w14:paraId="5BA845EE" w14:textId="77777777" w:rsidR="00EE763B" w:rsidRPr="00EE763B" w:rsidRDefault="00EE763B" w:rsidP="006E5877">
            <w:pPr>
              <w:rPr>
                <w:rFonts w:ascii="Arial Narrow" w:hAnsi="Arial Narrow" w:cs="Calibri"/>
                <w:b/>
                <w:bCs/>
                <w:sz w:val="18"/>
                <w:szCs w:val="18"/>
              </w:rPr>
            </w:pPr>
            <w:r w:rsidRPr="00EE763B">
              <w:rPr>
                <w:rFonts w:ascii="Arial Narrow" w:hAnsi="Arial Narrow" w:cs="Calibri"/>
                <w:b/>
                <w:bCs/>
                <w:sz w:val="18"/>
                <w:szCs w:val="18"/>
              </w:rPr>
              <w:t>23.9%</w:t>
            </w:r>
          </w:p>
        </w:tc>
        <w:tc>
          <w:tcPr>
            <w:tcW w:w="1037" w:type="dxa"/>
            <w:tcBorders>
              <w:top w:val="single" w:sz="4" w:space="0" w:color="auto"/>
              <w:left w:val="single" w:sz="4" w:space="0" w:color="auto"/>
              <w:bottom w:val="single" w:sz="4" w:space="0" w:color="auto"/>
              <w:right w:val="single" w:sz="4" w:space="0" w:color="auto"/>
            </w:tcBorders>
            <w:noWrap/>
            <w:vAlign w:val="center"/>
            <w:hideMark/>
          </w:tcPr>
          <w:p w14:paraId="618F8FFA" w14:textId="77777777" w:rsidR="00EE763B" w:rsidRPr="00EE763B" w:rsidRDefault="00EE763B" w:rsidP="006E5877">
            <w:pPr>
              <w:rPr>
                <w:rFonts w:ascii="Arial Narrow" w:hAnsi="Arial Narrow" w:cs="Calibri"/>
                <w:b/>
                <w:bCs/>
                <w:sz w:val="18"/>
                <w:szCs w:val="18"/>
              </w:rPr>
            </w:pPr>
            <w:r w:rsidRPr="00EE763B">
              <w:rPr>
                <w:rFonts w:ascii="Arial Narrow" w:hAnsi="Arial Narrow" w:cs="Calibri"/>
                <w:b/>
                <w:bCs/>
                <w:sz w:val="18"/>
                <w:szCs w:val="18"/>
              </w:rPr>
              <w:t>11.9%</w:t>
            </w:r>
          </w:p>
        </w:tc>
        <w:tc>
          <w:tcPr>
            <w:tcW w:w="1037" w:type="dxa"/>
            <w:tcBorders>
              <w:top w:val="single" w:sz="4" w:space="0" w:color="auto"/>
              <w:left w:val="single" w:sz="4" w:space="0" w:color="auto"/>
              <w:bottom w:val="single" w:sz="4" w:space="0" w:color="auto"/>
              <w:right w:val="single" w:sz="4" w:space="0" w:color="auto"/>
            </w:tcBorders>
            <w:noWrap/>
            <w:vAlign w:val="center"/>
            <w:hideMark/>
          </w:tcPr>
          <w:p w14:paraId="5B9365D3" w14:textId="77777777" w:rsidR="00EE763B" w:rsidRPr="00EE763B" w:rsidRDefault="00EE763B" w:rsidP="006E5877">
            <w:pPr>
              <w:rPr>
                <w:rFonts w:ascii="Arial Narrow" w:hAnsi="Arial Narrow" w:cs="Calibri"/>
                <w:b/>
                <w:bCs/>
                <w:sz w:val="18"/>
                <w:szCs w:val="18"/>
              </w:rPr>
            </w:pPr>
            <w:r w:rsidRPr="00EE763B">
              <w:rPr>
                <w:rFonts w:ascii="Arial Narrow" w:hAnsi="Arial Narrow" w:cs="Calibri"/>
                <w:b/>
                <w:bCs/>
                <w:sz w:val="18"/>
                <w:szCs w:val="18"/>
              </w:rPr>
              <w:t>6.7%</w:t>
            </w:r>
          </w:p>
        </w:tc>
        <w:tc>
          <w:tcPr>
            <w:tcW w:w="955" w:type="dxa"/>
            <w:gridSpan w:val="2"/>
            <w:tcBorders>
              <w:top w:val="single" w:sz="4" w:space="0" w:color="auto"/>
              <w:left w:val="single" w:sz="4" w:space="0" w:color="auto"/>
              <w:bottom w:val="single" w:sz="4" w:space="0" w:color="auto"/>
              <w:right w:val="single" w:sz="4" w:space="0" w:color="auto"/>
            </w:tcBorders>
            <w:noWrap/>
            <w:vAlign w:val="center"/>
            <w:hideMark/>
          </w:tcPr>
          <w:p w14:paraId="40B64118" w14:textId="77777777" w:rsidR="00EE763B" w:rsidRPr="00EE763B" w:rsidRDefault="00EE763B" w:rsidP="006E5877">
            <w:pPr>
              <w:rPr>
                <w:rFonts w:ascii="Arial Narrow" w:hAnsi="Arial Narrow" w:cs="Calibri"/>
                <w:b/>
                <w:bCs/>
                <w:sz w:val="18"/>
                <w:szCs w:val="18"/>
              </w:rPr>
            </w:pPr>
            <w:r w:rsidRPr="00EE763B">
              <w:rPr>
                <w:rFonts w:ascii="Arial Narrow" w:hAnsi="Arial Narrow" w:cs="Calibri"/>
                <w:b/>
                <w:bCs/>
                <w:sz w:val="18"/>
                <w:szCs w:val="18"/>
              </w:rPr>
              <w:t>0.42%</w:t>
            </w:r>
          </w:p>
        </w:tc>
        <w:tc>
          <w:tcPr>
            <w:tcW w:w="925" w:type="dxa"/>
            <w:tcBorders>
              <w:top w:val="single" w:sz="4" w:space="0" w:color="auto"/>
              <w:left w:val="single" w:sz="4" w:space="0" w:color="auto"/>
              <w:bottom w:val="single" w:sz="4" w:space="0" w:color="auto"/>
              <w:right w:val="single" w:sz="4" w:space="0" w:color="auto"/>
            </w:tcBorders>
            <w:noWrap/>
            <w:vAlign w:val="center"/>
            <w:hideMark/>
          </w:tcPr>
          <w:p w14:paraId="2AEC0FB6" w14:textId="77777777" w:rsidR="00EE763B" w:rsidRPr="00EE763B" w:rsidRDefault="00EE763B" w:rsidP="006E5877">
            <w:pPr>
              <w:rPr>
                <w:rFonts w:ascii="Arial Narrow" w:hAnsi="Arial Narrow" w:cs="Calibri"/>
                <w:b/>
                <w:bCs/>
                <w:sz w:val="18"/>
                <w:szCs w:val="18"/>
              </w:rPr>
            </w:pPr>
            <w:r w:rsidRPr="00EE763B">
              <w:rPr>
                <w:rFonts w:ascii="Arial Narrow" w:hAnsi="Arial Narrow" w:cs="Calibri"/>
                <w:b/>
                <w:bCs/>
                <w:sz w:val="18"/>
                <w:szCs w:val="18"/>
              </w:rPr>
              <w:t>0.01%</w:t>
            </w:r>
          </w:p>
        </w:tc>
        <w:tc>
          <w:tcPr>
            <w:tcW w:w="1152" w:type="dxa"/>
            <w:tcBorders>
              <w:top w:val="single" w:sz="4" w:space="0" w:color="auto"/>
              <w:left w:val="single" w:sz="4" w:space="0" w:color="auto"/>
              <w:bottom w:val="single" w:sz="4" w:space="0" w:color="auto"/>
              <w:right w:val="single" w:sz="4" w:space="0" w:color="auto"/>
            </w:tcBorders>
            <w:noWrap/>
            <w:vAlign w:val="center"/>
            <w:hideMark/>
          </w:tcPr>
          <w:p w14:paraId="3D23725D" w14:textId="242AB345" w:rsidR="00EE763B" w:rsidRPr="00EE763B" w:rsidRDefault="00EE763B" w:rsidP="006E5877">
            <w:pPr>
              <w:rPr>
                <w:rFonts w:ascii="Arial Narrow" w:hAnsi="Arial Narrow" w:cs="Calibri"/>
                <w:b/>
                <w:bCs/>
                <w:sz w:val="18"/>
                <w:szCs w:val="18"/>
              </w:rPr>
            </w:pPr>
            <w:r w:rsidRPr="00EE763B">
              <w:rPr>
                <w:rFonts w:ascii="Arial Narrow" w:hAnsi="Arial Narrow" w:cs="Calibri"/>
                <w:b/>
                <w:bCs/>
                <w:sz w:val="18"/>
                <w:szCs w:val="18"/>
              </w:rPr>
              <w:t>3</w:t>
            </w:r>
            <w:r w:rsidR="007A3B42">
              <w:rPr>
                <w:rFonts w:ascii="Arial Narrow" w:hAnsi="Arial Narrow" w:cs="Calibri"/>
                <w:b/>
                <w:bCs/>
                <w:sz w:val="18"/>
                <w:szCs w:val="18"/>
              </w:rPr>
              <w:t>7.8</w:t>
            </w:r>
            <w:r w:rsidRPr="00EE763B">
              <w:rPr>
                <w:rFonts w:ascii="Arial Narrow" w:hAnsi="Arial Narrow" w:cs="Calibri"/>
                <w:b/>
                <w:bCs/>
                <w:sz w:val="18"/>
                <w:szCs w:val="18"/>
              </w:rPr>
              <w:t>%</w:t>
            </w:r>
          </w:p>
        </w:tc>
        <w:tc>
          <w:tcPr>
            <w:tcW w:w="4377" w:type="dxa"/>
            <w:tcBorders>
              <w:top w:val="single" w:sz="4" w:space="0" w:color="auto"/>
              <w:left w:val="single" w:sz="4" w:space="0" w:color="auto"/>
              <w:bottom w:val="single" w:sz="4" w:space="0" w:color="auto"/>
              <w:right w:val="single" w:sz="4" w:space="0" w:color="auto"/>
            </w:tcBorders>
            <w:noWrap/>
            <w:vAlign w:val="center"/>
            <w:hideMark/>
          </w:tcPr>
          <w:p w14:paraId="13E72AEF" w14:textId="77777777" w:rsidR="00EE763B" w:rsidRPr="00EE763B" w:rsidRDefault="00EE763B" w:rsidP="006E5877">
            <w:pPr>
              <w:rPr>
                <w:rFonts w:ascii="Arial Narrow" w:hAnsi="Arial Narrow" w:cs="Calibri"/>
                <w:sz w:val="18"/>
                <w:szCs w:val="18"/>
              </w:rPr>
            </w:pPr>
            <w:r w:rsidRPr="00EE763B">
              <w:rPr>
                <w:rFonts w:ascii="Arial Narrow" w:hAnsi="Arial Narrow" w:cs="Calibri"/>
                <w:sz w:val="18"/>
                <w:szCs w:val="18"/>
              </w:rPr>
              <w:t>Spend as a % of  Total Influenceable Spend</w:t>
            </w:r>
          </w:p>
        </w:tc>
      </w:tr>
      <w:tr w:rsidR="002940F7" w:rsidRPr="00BF2434" w14:paraId="0678BA62" w14:textId="77777777" w:rsidTr="001F4514">
        <w:trPr>
          <w:trHeight w:val="300"/>
        </w:trPr>
        <w:tc>
          <w:tcPr>
            <w:tcW w:w="1271" w:type="dxa"/>
            <w:tcBorders>
              <w:top w:val="single" w:sz="4" w:space="0" w:color="auto"/>
              <w:left w:val="single" w:sz="4" w:space="0" w:color="auto"/>
              <w:bottom w:val="single" w:sz="4" w:space="0" w:color="auto"/>
              <w:right w:val="single" w:sz="4" w:space="0" w:color="auto"/>
            </w:tcBorders>
            <w:noWrap/>
            <w:vAlign w:val="center"/>
            <w:hideMark/>
          </w:tcPr>
          <w:p w14:paraId="53F13A2E" w14:textId="77777777" w:rsidR="00EE763B" w:rsidRPr="00EE763B" w:rsidRDefault="00EE763B" w:rsidP="006E5877">
            <w:pPr>
              <w:rPr>
                <w:rFonts w:ascii="Arial Narrow" w:hAnsi="Arial Narrow" w:cs="Calibri"/>
                <w:b/>
                <w:bCs/>
                <w:sz w:val="18"/>
                <w:szCs w:val="18"/>
              </w:rPr>
            </w:pPr>
            <w:r w:rsidRPr="00EE763B">
              <w:rPr>
                <w:rFonts w:ascii="Arial Narrow" w:hAnsi="Arial Narrow" w:cs="Calibri"/>
                <w:b/>
                <w:bCs/>
                <w:sz w:val="18"/>
                <w:szCs w:val="18"/>
              </w:rPr>
              <w:t>2024/25 Target</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6851E634" w14:textId="77777777" w:rsidR="00EE763B" w:rsidRPr="00EE763B" w:rsidRDefault="00EE763B" w:rsidP="006E5877">
            <w:pPr>
              <w:rPr>
                <w:rFonts w:ascii="Arial Narrow" w:hAnsi="Arial Narrow" w:cs="Calibri"/>
                <w:b/>
                <w:bCs/>
                <w:sz w:val="18"/>
                <w:szCs w:val="18"/>
              </w:rPr>
            </w:pPr>
            <w:r w:rsidRPr="00EE763B">
              <w:rPr>
                <w:rFonts w:ascii="Arial Narrow" w:hAnsi="Arial Narrow" w:cs="Calibri"/>
                <w:b/>
                <w:bCs/>
                <w:sz w:val="18"/>
                <w:szCs w:val="18"/>
              </w:rPr>
              <w:t>97.7%</w:t>
            </w:r>
          </w:p>
        </w:tc>
        <w:tc>
          <w:tcPr>
            <w:tcW w:w="1119" w:type="dxa"/>
            <w:tcBorders>
              <w:top w:val="single" w:sz="4" w:space="0" w:color="auto"/>
              <w:left w:val="single" w:sz="4" w:space="0" w:color="auto"/>
              <w:bottom w:val="single" w:sz="4" w:space="0" w:color="auto"/>
              <w:right w:val="single" w:sz="4" w:space="0" w:color="auto"/>
            </w:tcBorders>
            <w:noWrap/>
            <w:vAlign w:val="center"/>
            <w:hideMark/>
          </w:tcPr>
          <w:p w14:paraId="28F93D85" w14:textId="77777777" w:rsidR="00EE763B" w:rsidRPr="00EE763B" w:rsidRDefault="00EE763B" w:rsidP="006E5877">
            <w:pPr>
              <w:rPr>
                <w:rFonts w:ascii="Arial Narrow" w:hAnsi="Arial Narrow" w:cs="Calibri"/>
                <w:b/>
                <w:bCs/>
                <w:sz w:val="18"/>
                <w:szCs w:val="18"/>
              </w:rPr>
            </w:pPr>
            <w:r w:rsidRPr="00EE763B">
              <w:rPr>
                <w:rFonts w:ascii="Arial Narrow" w:hAnsi="Arial Narrow" w:cs="Calibri"/>
                <w:b/>
                <w:bCs/>
                <w:sz w:val="18"/>
                <w:szCs w:val="18"/>
              </w:rPr>
              <w:t>33.8%</w:t>
            </w:r>
          </w:p>
        </w:tc>
        <w:tc>
          <w:tcPr>
            <w:tcW w:w="1119" w:type="dxa"/>
            <w:tcBorders>
              <w:top w:val="single" w:sz="4" w:space="0" w:color="auto"/>
              <w:left w:val="single" w:sz="4" w:space="0" w:color="auto"/>
              <w:bottom w:val="single" w:sz="4" w:space="0" w:color="auto"/>
              <w:right w:val="single" w:sz="4" w:space="0" w:color="auto"/>
            </w:tcBorders>
            <w:noWrap/>
            <w:vAlign w:val="center"/>
            <w:hideMark/>
          </w:tcPr>
          <w:p w14:paraId="7CB9EEFB" w14:textId="77777777" w:rsidR="00EE763B" w:rsidRPr="00EE763B" w:rsidRDefault="00EE763B" w:rsidP="006E5877">
            <w:pPr>
              <w:rPr>
                <w:rFonts w:ascii="Arial Narrow" w:hAnsi="Arial Narrow" w:cs="Calibri"/>
                <w:b/>
                <w:bCs/>
                <w:sz w:val="18"/>
                <w:szCs w:val="18"/>
              </w:rPr>
            </w:pPr>
            <w:r w:rsidRPr="00EE763B">
              <w:rPr>
                <w:rFonts w:ascii="Arial Narrow" w:hAnsi="Arial Narrow" w:cs="Calibri"/>
                <w:b/>
                <w:bCs/>
                <w:sz w:val="18"/>
                <w:szCs w:val="18"/>
              </w:rPr>
              <w:t>60.0%</w:t>
            </w:r>
          </w:p>
        </w:tc>
        <w:tc>
          <w:tcPr>
            <w:tcW w:w="1037" w:type="dxa"/>
            <w:tcBorders>
              <w:top w:val="single" w:sz="4" w:space="0" w:color="auto"/>
              <w:left w:val="single" w:sz="4" w:space="0" w:color="auto"/>
              <w:bottom w:val="single" w:sz="4" w:space="0" w:color="auto"/>
              <w:right w:val="single" w:sz="4" w:space="0" w:color="auto"/>
            </w:tcBorders>
            <w:noWrap/>
            <w:vAlign w:val="center"/>
            <w:hideMark/>
          </w:tcPr>
          <w:p w14:paraId="041200F5" w14:textId="77777777" w:rsidR="00EE763B" w:rsidRPr="00EE763B" w:rsidRDefault="00EE763B" w:rsidP="006E5877">
            <w:pPr>
              <w:rPr>
                <w:rFonts w:ascii="Arial Narrow" w:hAnsi="Arial Narrow" w:cs="Calibri"/>
                <w:b/>
                <w:bCs/>
                <w:sz w:val="18"/>
                <w:szCs w:val="18"/>
              </w:rPr>
            </w:pPr>
            <w:r w:rsidRPr="00EE763B">
              <w:rPr>
                <w:rFonts w:ascii="Arial Narrow" w:hAnsi="Arial Narrow" w:cs="Calibri"/>
                <w:b/>
                <w:bCs/>
                <w:sz w:val="18"/>
                <w:szCs w:val="18"/>
              </w:rPr>
              <w:t>20.0%</w:t>
            </w:r>
          </w:p>
        </w:tc>
        <w:tc>
          <w:tcPr>
            <w:tcW w:w="1037" w:type="dxa"/>
            <w:tcBorders>
              <w:top w:val="single" w:sz="4" w:space="0" w:color="auto"/>
              <w:left w:val="single" w:sz="4" w:space="0" w:color="auto"/>
              <w:bottom w:val="single" w:sz="4" w:space="0" w:color="auto"/>
              <w:right w:val="single" w:sz="4" w:space="0" w:color="auto"/>
            </w:tcBorders>
            <w:noWrap/>
            <w:vAlign w:val="center"/>
            <w:hideMark/>
          </w:tcPr>
          <w:p w14:paraId="41BB6E87" w14:textId="77777777" w:rsidR="00EE763B" w:rsidRPr="00EE763B" w:rsidRDefault="00EE763B" w:rsidP="006E5877">
            <w:pPr>
              <w:rPr>
                <w:rFonts w:ascii="Arial Narrow" w:hAnsi="Arial Narrow" w:cs="Calibri"/>
                <w:b/>
                <w:bCs/>
                <w:sz w:val="18"/>
                <w:szCs w:val="18"/>
              </w:rPr>
            </w:pPr>
            <w:r w:rsidRPr="00EE763B">
              <w:rPr>
                <w:rFonts w:ascii="Arial Narrow" w:hAnsi="Arial Narrow" w:cs="Calibri"/>
                <w:b/>
                <w:bCs/>
                <w:sz w:val="18"/>
                <w:szCs w:val="18"/>
              </w:rPr>
              <w:t>10.7%</w:t>
            </w:r>
          </w:p>
        </w:tc>
        <w:tc>
          <w:tcPr>
            <w:tcW w:w="1037" w:type="dxa"/>
            <w:tcBorders>
              <w:top w:val="single" w:sz="4" w:space="0" w:color="auto"/>
              <w:left w:val="single" w:sz="4" w:space="0" w:color="auto"/>
              <w:bottom w:val="single" w:sz="4" w:space="0" w:color="auto"/>
              <w:right w:val="single" w:sz="4" w:space="0" w:color="auto"/>
            </w:tcBorders>
            <w:noWrap/>
            <w:vAlign w:val="center"/>
            <w:hideMark/>
          </w:tcPr>
          <w:p w14:paraId="4E8BFB5F" w14:textId="77777777" w:rsidR="00EE763B" w:rsidRPr="00EE763B" w:rsidRDefault="00EE763B" w:rsidP="006E5877">
            <w:pPr>
              <w:rPr>
                <w:rFonts w:ascii="Arial Narrow" w:hAnsi="Arial Narrow" w:cs="Calibri"/>
                <w:b/>
                <w:bCs/>
                <w:sz w:val="18"/>
                <w:szCs w:val="18"/>
              </w:rPr>
            </w:pPr>
            <w:r w:rsidRPr="00EE763B">
              <w:rPr>
                <w:rFonts w:ascii="Arial Narrow" w:hAnsi="Arial Narrow" w:cs="Calibri"/>
                <w:b/>
                <w:bCs/>
                <w:sz w:val="18"/>
                <w:szCs w:val="18"/>
              </w:rPr>
              <w:t>6.7%</w:t>
            </w:r>
          </w:p>
        </w:tc>
        <w:tc>
          <w:tcPr>
            <w:tcW w:w="955" w:type="dxa"/>
            <w:gridSpan w:val="2"/>
            <w:tcBorders>
              <w:top w:val="single" w:sz="4" w:space="0" w:color="auto"/>
              <w:left w:val="single" w:sz="4" w:space="0" w:color="auto"/>
              <w:bottom w:val="single" w:sz="4" w:space="0" w:color="auto"/>
              <w:right w:val="single" w:sz="4" w:space="0" w:color="auto"/>
            </w:tcBorders>
            <w:noWrap/>
            <w:vAlign w:val="center"/>
            <w:hideMark/>
          </w:tcPr>
          <w:p w14:paraId="6B374C8B" w14:textId="77777777" w:rsidR="00EE763B" w:rsidRPr="00EE763B" w:rsidRDefault="00EE763B" w:rsidP="006E5877">
            <w:pPr>
              <w:rPr>
                <w:rFonts w:ascii="Arial Narrow" w:hAnsi="Arial Narrow" w:cs="Calibri"/>
                <w:b/>
                <w:bCs/>
                <w:sz w:val="18"/>
                <w:szCs w:val="18"/>
              </w:rPr>
            </w:pPr>
            <w:r w:rsidRPr="00EE763B">
              <w:rPr>
                <w:rFonts w:ascii="Arial Narrow" w:hAnsi="Arial Narrow" w:cs="Calibri"/>
                <w:b/>
                <w:bCs/>
                <w:sz w:val="18"/>
                <w:szCs w:val="18"/>
              </w:rPr>
              <w:t>0.5%</w:t>
            </w:r>
          </w:p>
        </w:tc>
        <w:tc>
          <w:tcPr>
            <w:tcW w:w="925" w:type="dxa"/>
            <w:tcBorders>
              <w:top w:val="single" w:sz="4" w:space="0" w:color="auto"/>
              <w:left w:val="single" w:sz="4" w:space="0" w:color="auto"/>
              <w:bottom w:val="single" w:sz="4" w:space="0" w:color="auto"/>
              <w:right w:val="single" w:sz="4" w:space="0" w:color="auto"/>
            </w:tcBorders>
            <w:noWrap/>
            <w:vAlign w:val="center"/>
            <w:hideMark/>
          </w:tcPr>
          <w:p w14:paraId="438052F4" w14:textId="77777777" w:rsidR="00EE763B" w:rsidRPr="00EE763B" w:rsidRDefault="00EE763B" w:rsidP="006E5877">
            <w:pPr>
              <w:rPr>
                <w:rFonts w:ascii="Arial Narrow" w:hAnsi="Arial Narrow" w:cs="Calibri"/>
                <w:b/>
                <w:bCs/>
                <w:sz w:val="18"/>
                <w:szCs w:val="18"/>
              </w:rPr>
            </w:pPr>
            <w:r w:rsidRPr="00EE763B">
              <w:rPr>
                <w:rFonts w:ascii="Arial Narrow" w:hAnsi="Arial Narrow" w:cs="Calibri"/>
                <w:b/>
                <w:bCs/>
                <w:sz w:val="18"/>
                <w:szCs w:val="18"/>
              </w:rPr>
              <w:t>0.02%</w:t>
            </w:r>
          </w:p>
        </w:tc>
        <w:tc>
          <w:tcPr>
            <w:tcW w:w="1152" w:type="dxa"/>
            <w:tcBorders>
              <w:top w:val="single" w:sz="4" w:space="0" w:color="auto"/>
              <w:left w:val="single" w:sz="4" w:space="0" w:color="auto"/>
              <w:bottom w:val="single" w:sz="4" w:space="0" w:color="auto"/>
              <w:right w:val="single" w:sz="4" w:space="0" w:color="auto"/>
            </w:tcBorders>
            <w:noWrap/>
            <w:vAlign w:val="center"/>
            <w:hideMark/>
          </w:tcPr>
          <w:p w14:paraId="2CFB2831" w14:textId="77777777" w:rsidR="00EE763B" w:rsidRPr="00EE763B" w:rsidRDefault="00EE763B" w:rsidP="006E5877">
            <w:pPr>
              <w:rPr>
                <w:rFonts w:ascii="Arial Narrow" w:hAnsi="Arial Narrow" w:cs="Calibri"/>
                <w:b/>
                <w:bCs/>
                <w:sz w:val="18"/>
                <w:szCs w:val="18"/>
              </w:rPr>
            </w:pPr>
            <w:r w:rsidRPr="00EE763B">
              <w:rPr>
                <w:rFonts w:ascii="Arial Narrow" w:hAnsi="Arial Narrow" w:cs="Calibri"/>
                <w:b/>
                <w:bCs/>
                <w:sz w:val="18"/>
                <w:szCs w:val="18"/>
              </w:rPr>
              <w:t>-</w:t>
            </w:r>
          </w:p>
        </w:tc>
        <w:tc>
          <w:tcPr>
            <w:tcW w:w="4377" w:type="dxa"/>
            <w:tcBorders>
              <w:top w:val="single" w:sz="4" w:space="0" w:color="auto"/>
              <w:left w:val="single" w:sz="4" w:space="0" w:color="auto"/>
              <w:bottom w:val="nil"/>
              <w:right w:val="nil"/>
            </w:tcBorders>
            <w:noWrap/>
            <w:vAlign w:val="center"/>
            <w:hideMark/>
          </w:tcPr>
          <w:p w14:paraId="3A41B991" w14:textId="77777777" w:rsidR="00EE763B" w:rsidRPr="00EE763B" w:rsidRDefault="00EE763B" w:rsidP="006E5877">
            <w:pPr>
              <w:rPr>
                <w:rFonts w:ascii="Arial Narrow" w:hAnsi="Arial Narrow" w:cs="Calibri"/>
                <w:b/>
                <w:bCs/>
                <w:sz w:val="18"/>
                <w:szCs w:val="18"/>
              </w:rPr>
            </w:pPr>
          </w:p>
        </w:tc>
      </w:tr>
      <w:tr w:rsidR="002940F7" w:rsidRPr="00BF2434" w14:paraId="6836D1E6" w14:textId="77777777" w:rsidTr="001F4514">
        <w:trPr>
          <w:trHeight w:val="300"/>
        </w:trPr>
        <w:tc>
          <w:tcPr>
            <w:tcW w:w="1271" w:type="dxa"/>
            <w:tcBorders>
              <w:top w:val="single" w:sz="4" w:space="0" w:color="auto"/>
              <w:left w:val="nil"/>
              <w:bottom w:val="single" w:sz="4" w:space="0" w:color="auto"/>
              <w:right w:val="nil"/>
            </w:tcBorders>
            <w:noWrap/>
            <w:vAlign w:val="center"/>
            <w:hideMark/>
          </w:tcPr>
          <w:p w14:paraId="72B11025" w14:textId="77777777" w:rsidR="00EE763B" w:rsidRPr="00EE763B" w:rsidRDefault="00EE763B" w:rsidP="006E5877">
            <w:pPr>
              <w:rPr>
                <w:rFonts w:ascii="Arial Narrow" w:hAnsi="Arial Narrow" w:cs="Calibri"/>
                <w:sz w:val="18"/>
                <w:szCs w:val="18"/>
              </w:rPr>
            </w:pPr>
          </w:p>
        </w:tc>
        <w:tc>
          <w:tcPr>
            <w:tcW w:w="1134" w:type="dxa"/>
            <w:tcBorders>
              <w:top w:val="single" w:sz="4" w:space="0" w:color="auto"/>
              <w:left w:val="nil"/>
              <w:bottom w:val="single" w:sz="4" w:space="0" w:color="auto"/>
              <w:right w:val="nil"/>
            </w:tcBorders>
            <w:noWrap/>
            <w:vAlign w:val="center"/>
            <w:hideMark/>
          </w:tcPr>
          <w:p w14:paraId="0DC55B0C" w14:textId="77777777" w:rsidR="00EE763B" w:rsidRPr="00EE763B" w:rsidRDefault="00EE763B" w:rsidP="006E5877">
            <w:pPr>
              <w:rPr>
                <w:rFonts w:ascii="Arial Narrow" w:hAnsi="Arial Narrow"/>
                <w:sz w:val="18"/>
                <w:szCs w:val="18"/>
              </w:rPr>
            </w:pPr>
          </w:p>
        </w:tc>
        <w:tc>
          <w:tcPr>
            <w:tcW w:w="1119" w:type="dxa"/>
            <w:tcBorders>
              <w:top w:val="single" w:sz="4" w:space="0" w:color="auto"/>
              <w:left w:val="nil"/>
              <w:bottom w:val="single" w:sz="4" w:space="0" w:color="auto"/>
              <w:right w:val="nil"/>
            </w:tcBorders>
            <w:noWrap/>
            <w:vAlign w:val="center"/>
            <w:hideMark/>
          </w:tcPr>
          <w:p w14:paraId="67429BB9" w14:textId="77777777" w:rsidR="00EE763B" w:rsidRPr="00EE763B" w:rsidRDefault="00EE763B" w:rsidP="006E5877">
            <w:pPr>
              <w:rPr>
                <w:rFonts w:ascii="Arial Narrow" w:hAnsi="Arial Narrow"/>
                <w:sz w:val="18"/>
                <w:szCs w:val="18"/>
              </w:rPr>
            </w:pPr>
          </w:p>
        </w:tc>
        <w:tc>
          <w:tcPr>
            <w:tcW w:w="1119" w:type="dxa"/>
            <w:tcBorders>
              <w:top w:val="single" w:sz="4" w:space="0" w:color="auto"/>
              <w:left w:val="nil"/>
              <w:bottom w:val="single" w:sz="4" w:space="0" w:color="auto"/>
              <w:right w:val="nil"/>
            </w:tcBorders>
            <w:noWrap/>
            <w:vAlign w:val="center"/>
            <w:hideMark/>
          </w:tcPr>
          <w:p w14:paraId="015CE32D" w14:textId="77777777" w:rsidR="00EE763B" w:rsidRPr="00EE763B" w:rsidRDefault="00EE763B" w:rsidP="006E5877">
            <w:pPr>
              <w:rPr>
                <w:rFonts w:ascii="Arial Narrow" w:hAnsi="Arial Narrow"/>
                <w:sz w:val="18"/>
                <w:szCs w:val="18"/>
              </w:rPr>
            </w:pPr>
          </w:p>
        </w:tc>
        <w:tc>
          <w:tcPr>
            <w:tcW w:w="1037" w:type="dxa"/>
            <w:tcBorders>
              <w:top w:val="single" w:sz="4" w:space="0" w:color="auto"/>
              <w:left w:val="nil"/>
              <w:bottom w:val="single" w:sz="4" w:space="0" w:color="auto"/>
              <w:right w:val="nil"/>
            </w:tcBorders>
            <w:noWrap/>
            <w:vAlign w:val="center"/>
            <w:hideMark/>
          </w:tcPr>
          <w:p w14:paraId="6383D617" w14:textId="77777777" w:rsidR="00EE763B" w:rsidRPr="00EE763B" w:rsidRDefault="00EE763B" w:rsidP="006E5877">
            <w:pPr>
              <w:rPr>
                <w:rFonts w:ascii="Arial Narrow" w:hAnsi="Arial Narrow"/>
                <w:sz w:val="18"/>
                <w:szCs w:val="18"/>
              </w:rPr>
            </w:pPr>
          </w:p>
        </w:tc>
        <w:tc>
          <w:tcPr>
            <w:tcW w:w="1037" w:type="dxa"/>
            <w:tcBorders>
              <w:top w:val="single" w:sz="4" w:space="0" w:color="auto"/>
              <w:left w:val="nil"/>
              <w:bottom w:val="single" w:sz="4" w:space="0" w:color="auto"/>
              <w:right w:val="nil"/>
            </w:tcBorders>
            <w:noWrap/>
            <w:vAlign w:val="center"/>
            <w:hideMark/>
          </w:tcPr>
          <w:p w14:paraId="53B918A8" w14:textId="77777777" w:rsidR="00EE763B" w:rsidRPr="00EE763B" w:rsidRDefault="00EE763B" w:rsidP="006E5877">
            <w:pPr>
              <w:rPr>
                <w:rFonts w:ascii="Arial Narrow" w:hAnsi="Arial Narrow"/>
                <w:sz w:val="18"/>
                <w:szCs w:val="18"/>
              </w:rPr>
            </w:pPr>
          </w:p>
        </w:tc>
        <w:tc>
          <w:tcPr>
            <w:tcW w:w="1037" w:type="dxa"/>
            <w:tcBorders>
              <w:top w:val="single" w:sz="4" w:space="0" w:color="auto"/>
              <w:left w:val="nil"/>
              <w:bottom w:val="single" w:sz="4" w:space="0" w:color="auto"/>
              <w:right w:val="nil"/>
            </w:tcBorders>
            <w:noWrap/>
            <w:vAlign w:val="center"/>
            <w:hideMark/>
          </w:tcPr>
          <w:p w14:paraId="7EF3C456" w14:textId="77777777" w:rsidR="00EE763B" w:rsidRPr="00EE763B" w:rsidRDefault="00EE763B" w:rsidP="006E5877">
            <w:pPr>
              <w:rPr>
                <w:rFonts w:ascii="Arial Narrow" w:hAnsi="Arial Narrow"/>
                <w:sz w:val="18"/>
                <w:szCs w:val="18"/>
              </w:rPr>
            </w:pPr>
          </w:p>
        </w:tc>
        <w:tc>
          <w:tcPr>
            <w:tcW w:w="955" w:type="dxa"/>
            <w:gridSpan w:val="2"/>
            <w:tcBorders>
              <w:top w:val="single" w:sz="4" w:space="0" w:color="auto"/>
              <w:left w:val="nil"/>
              <w:bottom w:val="single" w:sz="4" w:space="0" w:color="auto"/>
              <w:right w:val="nil"/>
            </w:tcBorders>
            <w:noWrap/>
            <w:vAlign w:val="center"/>
            <w:hideMark/>
          </w:tcPr>
          <w:p w14:paraId="68C0193E" w14:textId="77777777" w:rsidR="00EE763B" w:rsidRPr="00EE763B" w:rsidRDefault="00EE763B" w:rsidP="006E5877">
            <w:pPr>
              <w:rPr>
                <w:rFonts w:ascii="Arial Narrow" w:hAnsi="Arial Narrow"/>
                <w:sz w:val="18"/>
                <w:szCs w:val="18"/>
              </w:rPr>
            </w:pPr>
          </w:p>
        </w:tc>
        <w:tc>
          <w:tcPr>
            <w:tcW w:w="925" w:type="dxa"/>
            <w:tcBorders>
              <w:top w:val="single" w:sz="4" w:space="0" w:color="auto"/>
              <w:left w:val="nil"/>
              <w:bottom w:val="single" w:sz="4" w:space="0" w:color="auto"/>
              <w:right w:val="nil"/>
            </w:tcBorders>
            <w:noWrap/>
            <w:vAlign w:val="center"/>
            <w:hideMark/>
          </w:tcPr>
          <w:p w14:paraId="2C953F0F" w14:textId="77777777" w:rsidR="00EE763B" w:rsidRPr="00EE763B" w:rsidRDefault="00EE763B" w:rsidP="006E5877">
            <w:pPr>
              <w:rPr>
                <w:rFonts w:ascii="Arial Narrow" w:hAnsi="Arial Narrow"/>
                <w:sz w:val="18"/>
                <w:szCs w:val="18"/>
              </w:rPr>
            </w:pPr>
          </w:p>
        </w:tc>
        <w:tc>
          <w:tcPr>
            <w:tcW w:w="1152" w:type="dxa"/>
            <w:tcBorders>
              <w:top w:val="single" w:sz="4" w:space="0" w:color="auto"/>
              <w:left w:val="nil"/>
              <w:bottom w:val="single" w:sz="4" w:space="0" w:color="auto"/>
              <w:right w:val="nil"/>
            </w:tcBorders>
            <w:noWrap/>
            <w:vAlign w:val="center"/>
            <w:hideMark/>
          </w:tcPr>
          <w:p w14:paraId="74A0ECA0" w14:textId="77777777" w:rsidR="00EE763B" w:rsidRPr="00EE763B" w:rsidRDefault="00EE763B" w:rsidP="006E5877">
            <w:pPr>
              <w:rPr>
                <w:rFonts w:ascii="Arial Narrow" w:hAnsi="Arial Narrow"/>
                <w:sz w:val="18"/>
                <w:szCs w:val="18"/>
              </w:rPr>
            </w:pPr>
          </w:p>
        </w:tc>
        <w:tc>
          <w:tcPr>
            <w:tcW w:w="4377" w:type="dxa"/>
            <w:tcBorders>
              <w:top w:val="nil"/>
              <w:left w:val="nil"/>
              <w:bottom w:val="single" w:sz="4" w:space="0" w:color="auto"/>
              <w:right w:val="nil"/>
            </w:tcBorders>
            <w:noWrap/>
            <w:vAlign w:val="center"/>
            <w:hideMark/>
          </w:tcPr>
          <w:p w14:paraId="5CA2AF95" w14:textId="77777777" w:rsidR="00EE763B" w:rsidRPr="00EE763B" w:rsidRDefault="00EE763B" w:rsidP="006E5877">
            <w:pPr>
              <w:rPr>
                <w:rFonts w:ascii="Arial Narrow" w:hAnsi="Arial Narrow"/>
                <w:sz w:val="18"/>
                <w:szCs w:val="18"/>
              </w:rPr>
            </w:pPr>
          </w:p>
        </w:tc>
      </w:tr>
      <w:tr w:rsidR="00BF2434" w:rsidRPr="00BF2434" w14:paraId="407AA2E2" w14:textId="77777777" w:rsidTr="001F4514">
        <w:trPr>
          <w:trHeight w:val="300"/>
        </w:trPr>
        <w:tc>
          <w:tcPr>
            <w:tcW w:w="15163" w:type="dxa"/>
            <w:gridSpan w:val="12"/>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1A1F5E8A" w14:textId="77777777" w:rsidR="00EE763B" w:rsidRPr="00EE763B" w:rsidRDefault="00EE763B" w:rsidP="006E5877">
            <w:pPr>
              <w:rPr>
                <w:rFonts w:ascii="Arial Narrow" w:hAnsi="Arial Narrow" w:cs="Calibri"/>
                <w:b/>
                <w:bCs/>
                <w:sz w:val="18"/>
                <w:szCs w:val="18"/>
              </w:rPr>
            </w:pPr>
            <w:r w:rsidRPr="00EE763B">
              <w:rPr>
                <w:rFonts w:ascii="Arial Narrow" w:hAnsi="Arial Narrow" w:cs="Calibri"/>
                <w:b/>
                <w:bCs/>
                <w:sz w:val="18"/>
                <w:szCs w:val="18"/>
              </w:rPr>
              <w:t>Social Care &amp; Related Services - 2024/25</w:t>
            </w:r>
          </w:p>
        </w:tc>
      </w:tr>
      <w:tr w:rsidR="002940F7" w:rsidRPr="00BF2434" w14:paraId="367E3DD7" w14:textId="77777777" w:rsidTr="001F4514">
        <w:trPr>
          <w:trHeight w:val="300"/>
        </w:trPr>
        <w:tc>
          <w:tcPr>
            <w:tcW w:w="1271" w:type="dxa"/>
            <w:tcBorders>
              <w:top w:val="single" w:sz="4" w:space="0" w:color="auto"/>
              <w:left w:val="single" w:sz="4" w:space="0" w:color="auto"/>
              <w:bottom w:val="single" w:sz="4" w:space="0" w:color="auto"/>
              <w:right w:val="single" w:sz="4" w:space="0" w:color="auto"/>
            </w:tcBorders>
            <w:noWrap/>
            <w:vAlign w:val="center"/>
            <w:hideMark/>
          </w:tcPr>
          <w:p w14:paraId="3BC78E45" w14:textId="77777777" w:rsidR="00EE763B" w:rsidRPr="00EE763B" w:rsidRDefault="00EE763B" w:rsidP="006E5877">
            <w:pPr>
              <w:rPr>
                <w:rFonts w:ascii="Arial Narrow" w:hAnsi="Arial Narrow" w:cs="Calibri"/>
                <w:b/>
                <w:bCs/>
                <w:sz w:val="18"/>
                <w:szCs w:val="18"/>
              </w:rPr>
            </w:pPr>
            <w:r w:rsidRPr="00EE763B">
              <w:rPr>
                <w:rFonts w:ascii="Arial Narrow" w:hAnsi="Arial Narrow" w:cs="Calibri"/>
                <w:b/>
                <w:bCs/>
                <w:sz w:val="18"/>
                <w:szCs w:val="18"/>
              </w:rPr>
              <w:t>Total</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71A9C28F" w14:textId="77777777" w:rsidR="00EE763B" w:rsidRPr="00EE763B" w:rsidRDefault="00EE763B" w:rsidP="006E5877">
            <w:pPr>
              <w:rPr>
                <w:rFonts w:ascii="Arial Narrow" w:hAnsi="Arial Narrow" w:cs="Calibri"/>
                <w:b/>
                <w:bCs/>
                <w:sz w:val="18"/>
                <w:szCs w:val="18"/>
              </w:rPr>
            </w:pPr>
            <w:r w:rsidRPr="00EE763B">
              <w:rPr>
                <w:rFonts w:ascii="Arial Narrow" w:hAnsi="Arial Narrow" w:cs="Calibri"/>
                <w:b/>
                <w:bCs/>
                <w:sz w:val="18"/>
                <w:szCs w:val="18"/>
              </w:rPr>
              <w:t>Contracted</w:t>
            </w:r>
          </w:p>
        </w:tc>
        <w:tc>
          <w:tcPr>
            <w:tcW w:w="1119" w:type="dxa"/>
            <w:tcBorders>
              <w:top w:val="single" w:sz="4" w:space="0" w:color="auto"/>
              <w:left w:val="single" w:sz="4" w:space="0" w:color="auto"/>
              <w:bottom w:val="single" w:sz="4" w:space="0" w:color="auto"/>
              <w:right w:val="single" w:sz="4" w:space="0" w:color="auto"/>
            </w:tcBorders>
            <w:noWrap/>
            <w:vAlign w:val="center"/>
            <w:hideMark/>
          </w:tcPr>
          <w:p w14:paraId="1899CB75" w14:textId="77777777" w:rsidR="00EE763B" w:rsidRPr="00EE763B" w:rsidRDefault="00EE763B" w:rsidP="006E5877">
            <w:pPr>
              <w:rPr>
                <w:rFonts w:ascii="Arial Narrow" w:hAnsi="Arial Narrow" w:cs="Calibri"/>
                <w:b/>
                <w:bCs/>
                <w:sz w:val="18"/>
                <w:szCs w:val="18"/>
              </w:rPr>
            </w:pPr>
            <w:r w:rsidRPr="00EE763B">
              <w:rPr>
                <w:rFonts w:ascii="Arial Narrow" w:hAnsi="Arial Narrow" w:cs="Calibri"/>
                <w:b/>
                <w:bCs/>
                <w:sz w:val="18"/>
                <w:szCs w:val="18"/>
              </w:rPr>
              <w:t>Local</w:t>
            </w:r>
          </w:p>
        </w:tc>
        <w:tc>
          <w:tcPr>
            <w:tcW w:w="1119" w:type="dxa"/>
            <w:tcBorders>
              <w:top w:val="single" w:sz="4" w:space="0" w:color="auto"/>
              <w:left w:val="single" w:sz="4" w:space="0" w:color="auto"/>
              <w:bottom w:val="single" w:sz="4" w:space="0" w:color="auto"/>
              <w:right w:val="single" w:sz="4" w:space="0" w:color="auto"/>
            </w:tcBorders>
            <w:noWrap/>
            <w:vAlign w:val="center"/>
            <w:hideMark/>
          </w:tcPr>
          <w:p w14:paraId="5F1F035F" w14:textId="77777777" w:rsidR="00EE763B" w:rsidRPr="00EE763B" w:rsidRDefault="00EE763B" w:rsidP="006E5877">
            <w:pPr>
              <w:rPr>
                <w:rFonts w:ascii="Arial Narrow" w:hAnsi="Arial Narrow" w:cs="Calibri"/>
                <w:b/>
                <w:bCs/>
                <w:sz w:val="18"/>
                <w:szCs w:val="18"/>
              </w:rPr>
            </w:pPr>
            <w:r w:rsidRPr="00EE763B">
              <w:rPr>
                <w:rFonts w:ascii="Arial Narrow" w:hAnsi="Arial Narrow" w:cs="Calibri"/>
                <w:b/>
                <w:bCs/>
                <w:sz w:val="18"/>
                <w:szCs w:val="18"/>
              </w:rPr>
              <w:t>SME</w:t>
            </w:r>
          </w:p>
        </w:tc>
        <w:tc>
          <w:tcPr>
            <w:tcW w:w="1037" w:type="dxa"/>
            <w:tcBorders>
              <w:top w:val="single" w:sz="4" w:space="0" w:color="auto"/>
              <w:left w:val="single" w:sz="4" w:space="0" w:color="auto"/>
              <w:bottom w:val="single" w:sz="4" w:space="0" w:color="auto"/>
              <w:right w:val="single" w:sz="4" w:space="0" w:color="auto"/>
            </w:tcBorders>
            <w:noWrap/>
            <w:vAlign w:val="center"/>
            <w:hideMark/>
          </w:tcPr>
          <w:p w14:paraId="43D1325F" w14:textId="77777777" w:rsidR="00EE763B" w:rsidRPr="00EE763B" w:rsidRDefault="00EE763B" w:rsidP="006E5877">
            <w:pPr>
              <w:rPr>
                <w:rFonts w:ascii="Arial Narrow" w:hAnsi="Arial Narrow" w:cs="Calibri"/>
                <w:b/>
                <w:bCs/>
                <w:sz w:val="18"/>
                <w:szCs w:val="18"/>
              </w:rPr>
            </w:pPr>
            <w:r w:rsidRPr="00EE763B">
              <w:rPr>
                <w:rFonts w:ascii="Arial Narrow" w:hAnsi="Arial Narrow" w:cs="Calibri"/>
                <w:b/>
                <w:bCs/>
                <w:sz w:val="18"/>
                <w:szCs w:val="18"/>
              </w:rPr>
              <w:t>Local SMEs</w:t>
            </w:r>
          </w:p>
        </w:tc>
        <w:tc>
          <w:tcPr>
            <w:tcW w:w="1037" w:type="dxa"/>
            <w:tcBorders>
              <w:top w:val="single" w:sz="4" w:space="0" w:color="auto"/>
              <w:left w:val="single" w:sz="4" w:space="0" w:color="auto"/>
              <w:bottom w:val="single" w:sz="4" w:space="0" w:color="auto"/>
              <w:right w:val="single" w:sz="4" w:space="0" w:color="auto"/>
            </w:tcBorders>
            <w:noWrap/>
            <w:vAlign w:val="center"/>
            <w:hideMark/>
          </w:tcPr>
          <w:p w14:paraId="4B863EB4" w14:textId="77777777" w:rsidR="00EE763B" w:rsidRPr="00EE763B" w:rsidRDefault="00EE763B" w:rsidP="006E5877">
            <w:pPr>
              <w:rPr>
                <w:rFonts w:ascii="Arial Narrow" w:hAnsi="Arial Narrow" w:cs="Calibri"/>
                <w:b/>
                <w:bCs/>
                <w:sz w:val="18"/>
                <w:szCs w:val="18"/>
              </w:rPr>
            </w:pPr>
            <w:r w:rsidRPr="00EE763B">
              <w:rPr>
                <w:rFonts w:ascii="Arial Narrow" w:hAnsi="Arial Narrow" w:cs="Calibri"/>
                <w:b/>
                <w:bCs/>
                <w:sz w:val="18"/>
                <w:szCs w:val="18"/>
              </w:rPr>
              <w:t>Third Sector</w:t>
            </w:r>
          </w:p>
        </w:tc>
        <w:tc>
          <w:tcPr>
            <w:tcW w:w="1037" w:type="dxa"/>
            <w:tcBorders>
              <w:top w:val="single" w:sz="4" w:space="0" w:color="auto"/>
              <w:left w:val="single" w:sz="4" w:space="0" w:color="auto"/>
              <w:bottom w:val="single" w:sz="4" w:space="0" w:color="auto"/>
              <w:right w:val="single" w:sz="4" w:space="0" w:color="auto"/>
            </w:tcBorders>
            <w:noWrap/>
            <w:vAlign w:val="center"/>
            <w:hideMark/>
          </w:tcPr>
          <w:p w14:paraId="78205136" w14:textId="77777777" w:rsidR="00EE763B" w:rsidRPr="00EE763B" w:rsidRDefault="00EE763B" w:rsidP="006E5877">
            <w:pPr>
              <w:rPr>
                <w:rFonts w:ascii="Arial Narrow" w:hAnsi="Arial Narrow" w:cs="Calibri"/>
                <w:b/>
                <w:bCs/>
                <w:sz w:val="18"/>
                <w:szCs w:val="18"/>
              </w:rPr>
            </w:pPr>
            <w:r w:rsidRPr="00EE763B">
              <w:rPr>
                <w:rFonts w:ascii="Arial Narrow" w:hAnsi="Arial Narrow" w:cs="Calibri"/>
                <w:b/>
                <w:bCs/>
                <w:sz w:val="18"/>
                <w:szCs w:val="18"/>
              </w:rPr>
              <w:t>Local 3rd Sector</w:t>
            </w:r>
          </w:p>
        </w:tc>
        <w:tc>
          <w:tcPr>
            <w:tcW w:w="955" w:type="dxa"/>
            <w:gridSpan w:val="2"/>
            <w:tcBorders>
              <w:top w:val="single" w:sz="4" w:space="0" w:color="auto"/>
              <w:left w:val="single" w:sz="4" w:space="0" w:color="auto"/>
              <w:bottom w:val="single" w:sz="4" w:space="0" w:color="auto"/>
              <w:right w:val="single" w:sz="4" w:space="0" w:color="auto"/>
            </w:tcBorders>
            <w:noWrap/>
            <w:vAlign w:val="center"/>
            <w:hideMark/>
          </w:tcPr>
          <w:p w14:paraId="0AD86BF2" w14:textId="77777777" w:rsidR="00EE763B" w:rsidRPr="00EE763B" w:rsidRDefault="00EE763B" w:rsidP="006E5877">
            <w:pPr>
              <w:rPr>
                <w:rFonts w:ascii="Arial Narrow" w:hAnsi="Arial Narrow" w:cs="Calibri"/>
                <w:b/>
                <w:bCs/>
                <w:sz w:val="18"/>
                <w:szCs w:val="18"/>
              </w:rPr>
            </w:pPr>
            <w:r w:rsidRPr="00EE763B">
              <w:rPr>
                <w:rFonts w:ascii="Arial Narrow" w:hAnsi="Arial Narrow" w:cs="Calibri"/>
                <w:b/>
                <w:bCs/>
                <w:sz w:val="18"/>
                <w:szCs w:val="18"/>
              </w:rPr>
              <w:t>Supt Bus</w:t>
            </w:r>
          </w:p>
        </w:tc>
        <w:tc>
          <w:tcPr>
            <w:tcW w:w="925" w:type="dxa"/>
            <w:tcBorders>
              <w:top w:val="single" w:sz="4" w:space="0" w:color="auto"/>
              <w:left w:val="single" w:sz="4" w:space="0" w:color="auto"/>
              <w:bottom w:val="single" w:sz="4" w:space="0" w:color="auto"/>
              <w:right w:val="single" w:sz="4" w:space="0" w:color="auto"/>
            </w:tcBorders>
            <w:noWrap/>
            <w:vAlign w:val="center"/>
            <w:hideMark/>
          </w:tcPr>
          <w:p w14:paraId="2BB1E8F9" w14:textId="77777777" w:rsidR="00EE763B" w:rsidRPr="00EE763B" w:rsidRDefault="00EE763B" w:rsidP="006E5877">
            <w:pPr>
              <w:rPr>
                <w:rFonts w:ascii="Arial Narrow" w:hAnsi="Arial Narrow" w:cs="Calibri"/>
                <w:b/>
                <w:bCs/>
                <w:sz w:val="18"/>
                <w:szCs w:val="18"/>
              </w:rPr>
            </w:pPr>
            <w:r w:rsidRPr="00EE763B">
              <w:rPr>
                <w:rFonts w:ascii="Arial Narrow" w:hAnsi="Arial Narrow" w:cs="Calibri"/>
                <w:b/>
                <w:bCs/>
                <w:sz w:val="18"/>
                <w:szCs w:val="18"/>
              </w:rPr>
              <w:t>Local Supt Bus</w:t>
            </w:r>
          </w:p>
        </w:tc>
        <w:tc>
          <w:tcPr>
            <w:tcW w:w="1152" w:type="dxa"/>
            <w:tcBorders>
              <w:top w:val="single" w:sz="4" w:space="0" w:color="auto"/>
              <w:left w:val="single" w:sz="4" w:space="0" w:color="auto"/>
              <w:bottom w:val="single" w:sz="4" w:space="0" w:color="auto"/>
              <w:right w:val="single" w:sz="4" w:space="0" w:color="auto"/>
            </w:tcBorders>
            <w:noWrap/>
            <w:vAlign w:val="center"/>
            <w:hideMark/>
          </w:tcPr>
          <w:p w14:paraId="63436BED" w14:textId="77777777" w:rsidR="00EE763B" w:rsidRPr="00EE763B" w:rsidRDefault="00EE763B" w:rsidP="006E5877">
            <w:pPr>
              <w:rPr>
                <w:rFonts w:ascii="Arial Narrow" w:hAnsi="Arial Narrow" w:cs="Calibri"/>
                <w:b/>
                <w:bCs/>
                <w:sz w:val="18"/>
                <w:szCs w:val="18"/>
              </w:rPr>
            </w:pPr>
            <w:r w:rsidRPr="00EE763B">
              <w:rPr>
                <w:rFonts w:ascii="Arial Narrow" w:hAnsi="Arial Narrow" w:cs="Calibri"/>
                <w:b/>
                <w:bCs/>
                <w:sz w:val="18"/>
                <w:szCs w:val="18"/>
              </w:rPr>
              <w:t>Collaborative</w:t>
            </w:r>
          </w:p>
        </w:tc>
        <w:tc>
          <w:tcPr>
            <w:tcW w:w="4377" w:type="dxa"/>
            <w:tcBorders>
              <w:top w:val="single" w:sz="4" w:space="0" w:color="auto"/>
              <w:left w:val="single" w:sz="4" w:space="0" w:color="auto"/>
              <w:bottom w:val="single" w:sz="4" w:space="0" w:color="auto"/>
              <w:right w:val="single" w:sz="4" w:space="0" w:color="auto"/>
            </w:tcBorders>
            <w:noWrap/>
            <w:vAlign w:val="center"/>
            <w:hideMark/>
          </w:tcPr>
          <w:p w14:paraId="2C904A47" w14:textId="77777777" w:rsidR="00EE763B" w:rsidRPr="00EE763B" w:rsidRDefault="00EE763B" w:rsidP="006E5877">
            <w:pPr>
              <w:rPr>
                <w:rFonts w:ascii="Arial Narrow" w:hAnsi="Arial Narrow" w:cs="Calibri"/>
                <w:b/>
                <w:bCs/>
                <w:sz w:val="18"/>
                <w:szCs w:val="18"/>
              </w:rPr>
            </w:pPr>
            <w:r w:rsidRPr="00EE763B">
              <w:rPr>
                <w:rFonts w:ascii="Arial Narrow" w:hAnsi="Arial Narrow" w:cs="Calibri"/>
                <w:b/>
                <w:bCs/>
                <w:sz w:val="18"/>
                <w:szCs w:val="18"/>
              </w:rPr>
              <w:t>No of Suppliers</w:t>
            </w:r>
          </w:p>
        </w:tc>
      </w:tr>
      <w:tr w:rsidR="002940F7" w:rsidRPr="00BF2434" w14:paraId="39F094C1" w14:textId="77777777" w:rsidTr="001F4514">
        <w:trPr>
          <w:trHeight w:val="300"/>
        </w:trPr>
        <w:tc>
          <w:tcPr>
            <w:tcW w:w="1271" w:type="dxa"/>
            <w:tcBorders>
              <w:top w:val="single" w:sz="4" w:space="0" w:color="auto"/>
              <w:left w:val="single" w:sz="4" w:space="0" w:color="auto"/>
              <w:bottom w:val="single" w:sz="4" w:space="0" w:color="auto"/>
              <w:right w:val="single" w:sz="4" w:space="0" w:color="auto"/>
            </w:tcBorders>
            <w:noWrap/>
            <w:vAlign w:val="center"/>
            <w:hideMark/>
          </w:tcPr>
          <w:p w14:paraId="241735DA" w14:textId="4D411E4D" w:rsidR="00EE763B" w:rsidRPr="00EE763B" w:rsidRDefault="00EE763B" w:rsidP="006E5877">
            <w:pPr>
              <w:rPr>
                <w:rFonts w:ascii="Arial Narrow" w:hAnsi="Arial Narrow" w:cs="Calibri"/>
                <w:sz w:val="18"/>
                <w:szCs w:val="18"/>
              </w:rPr>
            </w:pPr>
            <w:r w:rsidRPr="00EE763B">
              <w:rPr>
                <w:rFonts w:ascii="Arial Narrow" w:hAnsi="Arial Narrow" w:cs="Calibri"/>
                <w:sz w:val="18"/>
                <w:szCs w:val="18"/>
              </w:rPr>
              <w:t>£11</w:t>
            </w:r>
            <w:r w:rsidR="007A3B42">
              <w:rPr>
                <w:rFonts w:ascii="Arial Narrow" w:hAnsi="Arial Narrow" w:cs="Calibri"/>
                <w:sz w:val="18"/>
                <w:szCs w:val="18"/>
              </w:rPr>
              <w:t>4</w:t>
            </w:r>
            <w:r w:rsidRPr="00EE763B">
              <w:rPr>
                <w:rFonts w:ascii="Arial Narrow" w:hAnsi="Arial Narrow" w:cs="Calibri"/>
                <w:sz w:val="18"/>
                <w:szCs w:val="18"/>
              </w:rPr>
              <w:t>,</w:t>
            </w:r>
            <w:r w:rsidR="007A3B42">
              <w:rPr>
                <w:rFonts w:ascii="Arial Narrow" w:hAnsi="Arial Narrow" w:cs="Calibri"/>
                <w:sz w:val="18"/>
                <w:szCs w:val="18"/>
              </w:rPr>
              <w:t>33</w:t>
            </w:r>
            <w:r w:rsidR="005055C0">
              <w:rPr>
                <w:rFonts w:ascii="Arial Narrow" w:hAnsi="Arial Narrow" w:cs="Calibri"/>
                <w:sz w:val="18"/>
                <w:szCs w:val="18"/>
              </w:rPr>
              <w:t>5,024</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2979B062" w14:textId="41187603" w:rsidR="00EE763B" w:rsidRPr="00EE763B" w:rsidRDefault="00EE763B" w:rsidP="006E5877">
            <w:pPr>
              <w:rPr>
                <w:rFonts w:ascii="Arial Narrow" w:hAnsi="Arial Narrow" w:cs="Calibri"/>
                <w:sz w:val="18"/>
                <w:szCs w:val="18"/>
              </w:rPr>
            </w:pPr>
            <w:r w:rsidRPr="00EE763B">
              <w:rPr>
                <w:rFonts w:ascii="Arial Narrow" w:hAnsi="Arial Narrow" w:cs="Calibri"/>
                <w:sz w:val="18"/>
                <w:szCs w:val="18"/>
              </w:rPr>
              <w:t>£</w:t>
            </w:r>
            <w:r w:rsidR="007A3B42">
              <w:rPr>
                <w:rFonts w:ascii="Arial Narrow" w:hAnsi="Arial Narrow" w:cs="Calibri"/>
                <w:sz w:val="18"/>
                <w:szCs w:val="18"/>
              </w:rPr>
              <w:t>111,65</w:t>
            </w:r>
            <w:r w:rsidR="005055C0">
              <w:rPr>
                <w:rFonts w:ascii="Arial Narrow" w:hAnsi="Arial Narrow" w:cs="Calibri"/>
                <w:sz w:val="18"/>
                <w:szCs w:val="18"/>
              </w:rPr>
              <w:t>7,686</w:t>
            </w:r>
          </w:p>
        </w:tc>
        <w:tc>
          <w:tcPr>
            <w:tcW w:w="1119" w:type="dxa"/>
            <w:tcBorders>
              <w:top w:val="single" w:sz="4" w:space="0" w:color="auto"/>
              <w:left w:val="single" w:sz="4" w:space="0" w:color="auto"/>
              <w:bottom w:val="single" w:sz="4" w:space="0" w:color="auto"/>
              <w:right w:val="single" w:sz="4" w:space="0" w:color="auto"/>
            </w:tcBorders>
            <w:noWrap/>
            <w:vAlign w:val="center"/>
            <w:hideMark/>
          </w:tcPr>
          <w:p w14:paraId="3C705E51" w14:textId="335016A0" w:rsidR="00EE763B" w:rsidRPr="00EE763B" w:rsidRDefault="00EE763B" w:rsidP="006E5877">
            <w:pPr>
              <w:rPr>
                <w:rFonts w:ascii="Arial Narrow" w:hAnsi="Arial Narrow" w:cs="Calibri"/>
                <w:sz w:val="18"/>
                <w:szCs w:val="18"/>
              </w:rPr>
            </w:pPr>
            <w:r w:rsidRPr="00EE763B">
              <w:rPr>
                <w:rFonts w:ascii="Arial Narrow" w:hAnsi="Arial Narrow" w:cs="Calibri"/>
                <w:sz w:val="18"/>
                <w:szCs w:val="18"/>
              </w:rPr>
              <w:t>£</w:t>
            </w:r>
            <w:r w:rsidR="007A3B42">
              <w:rPr>
                <w:rFonts w:ascii="Arial Narrow" w:hAnsi="Arial Narrow" w:cs="Calibri"/>
                <w:sz w:val="18"/>
                <w:szCs w:val="18"/>
              </w:rPr>
              <w:t>84,408,914</w:t>
            </w:r>
          </w:p>
        </w:tc>
        <w:tc>
          <w:tcPr>
            <w:tcW w:w="1119" w:type="dxa"/>
            <w:tcBorders>
              <w:top w:val="single" w:sz="4" w:space="0" w:color="auto"/>
              <w:left w:val="single" w:sz="4" w:space="0" w:color="auto"/>
              <w:bottom w:val="single" w:sz="4" w:space="0" w:color="auto"/>
              <w:right w:val="single" w:sz="4" w:space="0" w:color="auto"/>
            </w:tcBorders>
            <w:noWrap/>
            <w:vAlign w:val="center"/>
            <w:hideMark/>
          </w:tcPr>
          <w:p w14:paraId="3DDF248A" w14:textId="436F736D" w:rsidR="00EE763B" w:rsidRPr="00EE763B" w:rsidRDefault="00EE763B" w:rsidP="006E5877">
            <w:pPr>
              <w:rPr>
                <w:rFonts w:ascii="Arial Narrow" w:hAnsi="Arial Narrow" w:cs="Calibri"/>
                <w:sz w:val="18"/>
                <w:szCs w:val="18"/>
              </w:rPr>
            </w:pPr>
            <w:r w:rsidRPr="00EE763B">
              <w:rPr>
                <w:rFonts w:ascii="Arial Narrow" w:hAnsi="Arial Narrow" w:cs="Calibri"/>
                <w:sz w:val="18"/>
                <w:szCs w:val="18"/>
              </w:rPr>
              <w:t>£</w:t>
            </w:r>
            <w:r w:rsidR="007A3B42">
              <w:rPr>
                <w:rFonts w:ascii="Arial Narrow" w:hAnsi="Arial Narrow" w:cs="Calibri"/>
                <w:sz w:val="18"/>
                <w:szCs w:val="18"/>
              </w:rPr>
              <w:t>76,933,122</w:t>
            </w:r>
          </w:p>
        </w:tc>
        <w:tc>
          <w:tcPr>
            <w:tcW w:w="1037" w:type="dxa"/>
            <w:tcBorders>
              <w:top w:val="single" w:sz="4" w:space="0" w:color="auto"/>
              <w:left w:val="single" w:sz="4" w:space="0" w:color="auto"/>
              <w:bottom w:val="single" w:sz="4" w:space="0" w:color="auto"/>
              <w:right w:val="single" w:sz="4" w:space="0" w:color="auto"/>
            </w:tcBorders>
            <w:noWrap/>
            <w:vAlign w:val="center"/>
            <w:hideMark/>
          </w:tcPr>
          <w:p w14:paraId="3489972D" w14:textId="26355B6A" w:rsidR="00EE763B" w:rsidRPr="00EE763B" w:rsidRDefault="00EE763B" w:rsidP="006E5877">
            <w:pPr>
              <w:rPr>
                <w:rFonts w:ascii="Arial Narrow" w:hAnsi="Arial Narrow" w:cs="Calibri"/>
                <w:sz w:val="18"/>
                <w:szCs w:val="18"/>
              </w:rPr>
            </w:pPr>
            <w:r w:rsidRPr="00EE763B">
              <w:rPr>
                <w:rFonts w:ascii="Arial Narrow" w:hAnsi="Arial Narrow" w:cs="Calibri"/>
                <w:sz w:val="18"/>
                <w:szCs w:val="18"/>
              </w:rPr>
              <w:t>£</w:t>
            </w:r>
            <w:r w:rsidR="007A3B42">
              <w:rPr>
                <w:rFonts w:ascii="Arial Narrow" w:hAnsi="Arial Narrow" w:cs="Calibri"/>
                <w:sz w:val="18"/>
                <w:szCs w:val="18"/>
              </w:rPr>
              <w:t>54,432,435</w:t>
            </w:r>
          </w:p>
        </w:tc>
        <w:tc>
          <w:tcPr>
            <w:tcW w:w="1037" w:type="dxa"/>
            <w:tcBorders>
              <w:top w:val="single" w:sz="4" w:space="0" w:color="auto"/>
              <w:left w:val="single" w:sz="4" w:space="0" w:color="auto"/>
              <w:bottom w:val="single" w:sz="4" w:space="0" w:color="auto"/>
              <w:right w:val="single" w:sz="4" w:space="0" w:color="auto"/>
            </w:tcBorders>
            <w:noWrap/>
            <w:vAlign w:val="center"/>
            <w:hideMark/>
          </w:tcPr>
          <w:p w14:paraId="1D797968" w14:textId="77777777" w:rsidR="00EE763B" w:rsidRPr="00EE763B" w:rsidRDefault="00EE763B" w:rsidP="006E5877">
            <w:pPr>
              <w:rPr>
                <w:rFonts w:ascii="Arial Narrow" w:hAnsi="Arial Narrow" w:cs="Calibri"/>
                <w:sz w:val="18"/>
                <w:szCs w:val="18"/>
              </w:rPr>
            </w:pPr>
            <w:r w:rsidRPr="00EE763B">
              <w:rPr>
                <w:rFonts w:ascii="Arial Narrow" w:hAnsi="Arial Narrow" w:cs="Calibri"/>
                <w:sz w:val="18"/>
                <w:szCs w:val="18"/>
              </w:rPr>
              <w:t>£35,899,921</w:t>
            </w:r>
          </w:p>
        </w:tc>
        <w:tc>
          <w:tcPr>
            <w:tcW w:w="1037" w:type="dxa"/>
            <w:tcBorders>
              <w:top w:val="single" w:sz="4" w:space="0" w:color="auto"/>
              <w:left w:val="single" w:sz="4" w:space="0" w:color="auto"/>
              <w:bottom w:val="single" w:sz="4" w:space="0" w:color="auto"/>
              <w:right w:val="single" w:sz="4" w:space="0" w:color="auto"/>
            </w:tcBorders>
            <w:noWrap/>
            <w:vAlign w:val="center"/>
            <w:hideMark/>
          </w:tcPr>
          <w:p w14:paraId="58335F60" w14:textId="77777777" w:rsidR="00EE763B" w:rsidRPr="00EE763B" w:rsidRDefault="00EE763B" w:rsidP="006E5877">
            <w:pPr>
              <w:rPr>
                <w:rFonts w:ascii="Arial Narrow" w:hAnsi="Arial Narrow" w:cs="Calibri"/>
                <w:sz w:val="18"/>
                <w:szCs w:val="18"/>
              </w:rPr>
            </w:pPr>
            <w:r w:rsidRPr="00EE763B">
              <w:rPr>
                <w:rFonts w:ascii="Arial Narrow" w:hAnsi="Arial Narrow" w:cs="Calibri"/>
                <w:sz w:val="18"/>
                <w:szCs w:val="18"/>
              </w:rPr>
              <w:t>£21,387,725</w:t>
            </w:r>
          </w:p>
        </w:tc>
        <w:tc>
          <w:tcPr>
            <w:tcW w:w="955" w:type="dxa"/>
            <w:gridSpan w:val="2"/>
            <w:tcBorders>
              <w:top w:val="single" w:sz="4" w:space="0" w:color="auto"/>
              <w:left w:val="single" w:sz="4" w:space="0" w:color="auto"/>
              <w:bottom w:val="single" w:sz="4" w:space="0" w:color="auto"/>
              <w:right w:val="single" w:sz="4" w:space="0" w:color="auto"/>
            </w:tcBorders>
            <w:noWrap/>
            <w:vAlign w:val="center"/>
            <w:hideMark/>
          </w:tcPr>
          <w:p w14:paraId="45DEC27D" w14:textId="77777777" w:rsidR="00EE763B" w:rsidRPr="00EE763B" w:rsidRDefault="00EE763B" w:rsidP="006E5877">
            <w:pPr>
              <w:rPr>
                <w:rFonts w:ascii="Arial Narrow" w:hAnsi="Arial Narrow" w:cs="Calibri"/>
                <w:sz w:val="18"/>
                <w:szCs w:val="18"/>
              </w:rPr>
            </w:pPr>
            <w:r w:rsidRPr="00EE763B">
              <w:rPr>
                <w:rFonts w:ascii="Arial Narrow" w:hAnsi="Arial Narrow" w:cs="Calibri"/>
                <w:sz w:val="18"/>
                <w:szCs w:val="18"/>
              </w:rPr>
              <w:t>£11,321</w:t>
            </w:r>
          </w:p>
        </w:tc>
        <w:tc>
          <w:tcPr>
            <w:tcW w:w="925" w:type="dxa"/>
            <w:tcBorders>
              <w:top w:val="single" w:sz="4" w:space="0" w:color="auto"/>
              <w:left w:val="single" w:sz="4" w:space="0" w:color="auto"/>
              <w:bottom w:val="single" w:sz="4" w:space="0" w:color="auto"/>
              <w:right w:val="single" w:sz="4" w:space="0" w:color="auto"/>
            </w:tcBorders>
            <w:noWrap/>
            <w:vAlign w:val="center"/>
            <w:hideMark/>
          </w:tcPr>
          <w:p w14:paraId="0DD7FC5F" w14:textId="77777777" w:rsidR="00EE763B" w:rsidRPr="00EE763B" w:rsidRDefault="00EE763B" w:rsidP="006E5877">
            <w:pPr>
              <w:rPr>
                <w:rFonts w:ascii="Arial Narrow" w:hAnsi="Arial Narrow" w:cs="Calibri"/>
                <w:sz w:val="18"/>
                <w:szCs w:val="18"/>
              </w:rPr>
            </w:pPr>
            <w:r w:rsidRPr="00EE763B">
              <w:rPr>
                <w:rFonts w:ascii="Arial Narrow" w:hAnsi="Arial Narrow" w:cs="Calibri"/>
                <w:sz w:val="18"/>
                <w:szCs w:val="18"/>
              </w:rPr>
              <w:t>£0</w:t>
            </w:r>
          </w:p>
        </w:tc>
        <w:tc>
          <w:tcPr>
            <w:tcW w:w="1152" w:type="dxa"/>
            <w:tcBorders>
              <w:top w:val="single" w:sz="4" w:space="0" w:color="auto"/>
              <w:left w:val="single" w:sz="4" w:space="0" w:color="auto"/>
              <w:bottom w:val="single" w:sz="4" w:space="0" w:color="auto"/>
              <w:right w:val="single" w:sz="4" w:space="0" w:color="auto"/>
            </w:tcBorders>
            <w:noWrap/>
            <w:vAlign w:val="center"/>
            <w:hideMark/>
          </w:tcPr>
          <w:p w14:paraId="31F97C83" w14:textId="1562FD4F" w:rsidR="00EE763B" w:rsidRPr="00EE763B" w:rsidRDefault="00EE763B" w:rsidP="006E5877">
            <w:pPr>
              <w:rPr>
                <w:rFonts w:ascii="Arial Narrow" w:hAnsi="Arial Narrow" w:cs="Calibri"/>
                <w:sz w:val="18"/>
                <w:szCs w:val="18"/>
              </w:rPr>
            </w:pPr>
            <w:r w:rsidRPr="00EE763B">
              <w:rPr>
                <w:rFonts w:ascii="Arial Narrow" w:hAnsi="Arial Narrow" w:cs="Calibri"/>
                <w:sz w:val="18"/>
                <w:szCs w:val="18"/>
              </w:rPr>
              <w:t>£</w:t>
            </w:r>
            <w:r w:rsidR="007A3B42">
              <w:rPr>
                <w:rFonts w:ascii="Arial Narrow" w:hAnsi="Arial Narrow" w:cs="Calibri"/>
                <w:sz w:val="18"/>
                <w:szCs w:val="18"/>
              </w:rPr>
              <w:t>50,797,751</w:t>
            </w:r>
          </w:p>
        </w:tc>
        <w:tc>
          <w:tcPr>
            <w:tcW w:w="4377" w:type="dxa"/>
            <w:tcBorders>
              <w:top w:val="single" w:sz="4" w:space="0" w:color="auto"/>
              <w:left w:val="single" w:sz="4" w:space="0" w:color="auto"/>
              <w:bottom w:val="single" w:sz="4" w:space="0" w:color="auto"/>
              <w:right w:val="single" w:sz="4" w:space="0" w:color="auto"/>
            </w:tcBorders>
            <w:noWrap/>
            <w:vAlign w:val="center"/>
            <w:hideMark/>
          </w:tcPr>
          <w:p w14:paraId="4B2A89AD" w14:textId="2334F56F" w:rsidR="00EE763B" w:rsidRPr="00EE763B" w:rsidRDefault="00EE763B" w:rsidP="006E5877">
            <w:pPr>
              <w:rPr>
                <w:rFonts w:ascii="Arial Narrow" w:hAnsi="Arial Narrow" w:cs="Calibri"/>
                <w:b/>
                <w:bCs/>
                <w:sz w:val="18"/>
                <w:szCs w:val="18"/>
              </w:rPr>
            </w:pPr>
            <w:r w:rsidRPr="00EE763B">
              <w:rPr>
                <w:rFonts w:ascii="Arial Narrow" w:hAnsi="Arial Narrow" w:cs="Calibri"/>
                <w:b/>
                <w:bCs/>
                <w:sz w:val="18"/>
                <w:szCs w:val="18"/>
              </w:rPr>
              <w:t>3</w:t>
            </w:r>
            <w:r w:rsidR="005055C0">
              <w:rPr>
                <w:rFonts w:ascii="Arial Narrow" w:hAnsi="Arial Narrow" w:cs="Calibri"/>
                <w:b/>
                <w:bCs/>
                <w:sz w:val="18"/>
                <w:szCs w:val="18"/>
              </w:rPr>
              <w:t>41</w:t>
            </w:r>
          </w:p>
        </w:tc>
      </w:tr>
      <w:tr w:rsidR="002940F7" w:rsidRPr="00BF2434" w14:paraId="2C9C3901" w14:textId="77777777" w:rsidTr="001F4514">
        <w:trPr>
          <w:trHeight w:val="300"/>
        </w:trPr>
        <w:tc>
          <w:tcPr>
            <w:tcW w:w="1271" w:type="dxa"/>
            <w:tcBorders>
              <w:top w:val="single" w:sz="4" w:space="0" w:color="auto"/>
              <w:left w:val="single" w:sz="4" w:space="0" w:color="auto"/>
              <w:bottom w:val="single" w:sz="4" w:space="0" w:color="auto"/>
              <w:right w:val="single" w:sz="4" w:space="0" w:color="auto"/>
            </w:tcBorders>
            <w:noWrap/>
            <w:vAlign w:val="center"/>
            <w:hideMark/>
          </w:tcPr>
          <w:p w14:paraId="5D8780F6" w14:textId="77777777" w:rsidR="00EE763B" w:rsidRPr="00EE763B" w:rsidRDefault="00EE763B" w:rsidP="006E5877">
            <w:pPr>
              <w:rPr>
                <w:rFonts w:ascii="Arial Narrow" w:hAnsi="Arial Narrow" w:cs="Calibri"/>
                <w:sz w:val="18"/>
                <w:szCs w:val="18"/>
              </w:rPr>
            </w:pPr>
            <w:r w:rsidRPr="00EE763B">
              <w:rPr>
                <w:rFonts w:ascii="Arial Narrow" w:hAnsi="Arial Narrow" w:cs="Calibri"/>
                <w:sz w:val="18"/>
                <w:szCs w:val="18"/>
              </w:rPr>
              <w:t>100.0%</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326B36D5" w14:textId="2FD538AA" w:rsidR="00EE763B" w:rsidRPr="00EE763B" w:rsidRDefault="00EE763B" w:rsidP="006E5877">
            <w:pPr>
              <w:rPr>
                <w:rFonts w:ascii="Arial Narrow" w:hAnsi="Arial Narrow" w:cs="Calibri"/>
                <w:sz w:val="18"/>
                <w:szCs w:val="18"/>
              </w:rPr>
            </w:pPr>
            <w:r w:rsidRPr="00EE763B">
              <w:rPr>
                <w:rFonts w:ascii="Arial Narrow" w:hAnsi="Arial Narrow" w:cs="Calibri"/>
                <w:sz w:val="18"/>
                <w:szCs w:val="18"/>
              </w:rPr>
              <w:t>97.</w:t>
            </w:r>
            <w:r w:rsidR="005055C0">
              <w:rPr>
                <w:rFonts w:ascii="Arial Narrow" w:hAnsi="Arial Narrow" w:cs="Calibri"/>
                <w:sz w:val="18"/>
                <w:szCs w:val="18"/>
              </w:rPr>
              <w:t>7</w:t>
            </w:r>
            <w:r w:rsidRPr="00EE763B">
              <w:rPr>
                <w:rFonts w:ascii="Arial Narrow" w:hAnsi="Arial Narrow" w:cs="Calibri"/>
                <w:sz w:val="18"/>
                <w:szCs w:val="18"/>
              </w:rPr>
              <w:t>%</w:t>
            </w:r>
          </w:p>
        </w:tc>
        <w:tc>
          <w:tcPr>
            <w:tcW w:w="1119" w:type="dxa"/>
            <w:tcBorders>
              <w:top w:val="single" w:sz="4" w:space="0" w:color="auto"/>
              <w:left w:val="single" w:sz="4" w:space="0" w:color="auto"/>
              <w:bottom w:val="single" w:sz="4" w:space="0" w:color="auto"/>
              <w:right w:val="single" w:sz="4" w:space="0" w:color="auto"/>
            </w:tcBorders>
            <w:noWrap/>
            <w:vAlign w:val="center"/>
            <w:hideMark/>
          </w:tcPr>
          <w:p w14:paraId="56235E92" w14:textId="437F5CD7" w:rsidR="00EE763B" w:rsidRPr="00EE763B" w:rsidRDefault="00EE763B" w:rsidP="006E5877">
            <w:pPr>
              <w:rPr>
                <w:rFonts w:ascii="Arial Narrow" w:hAnsi="Arial Narrow" w:cs="Calibri"/>
                <w:sz w:val="18"/>
                <w:szCs w:val="18"/>
              </w:rPr>
            </w:pPr>
            <w:r w:rsidRPr="00EE763B">
              <w:rPr>
                <w:rFonts w:ascii="Arial Narrow" w:hAnsi="Arial Narrow" w:cs="Calibri"/>
                <w:sz w:val="18"/>
                <w:szCs w:val="18"/>
              </w:rPr>
              <w:t>73.</w:t>
            </w:r>
            <w:r w:rsidR="007A3B42">
              <w:rPr>
                <w:rFonts w:ascii="Arial Narrow" w:hAnsi="Arial Narrow" w:cs="Calibri"/>
                <w:sz w:val="18"/>
                <w:szCs w:val="18"/>
              </w:rPr>
              <w:t>8</w:t>
            </w:r>
            <w:r w:rsidRPr="00EE763B">
              <w:rPr>
                <w:rFonts w:ascii="Arial Narrow" w:hAnsi="Arial Narrow" w:cs="Calibri"/>
                <w:sz w:val="18"/>
                <w:szCs w:val="18"/>
              </w:rPr>
              <w:t>%</w:t>
            </w:r>
          </w:p>
        </w:tc>
        <w:tc>
          <w:tcPr>
            <w:tcW w:w="1119" w:type="dxa"/>
            <w:tcBorders>
              <w:top w:val="single" w:sz="4" w:space="0" w:color="auto"/>
              <w:left w:val="single" w:sz="4" w:space="0" w:color="auto"/>
              <w:bottom w:val="single" w:sz="4" w:space="0" w:color="auto"/>
              <w:right w:val="single" w:sz="4" w:space="0" w:color="auto"/>
            </w:tcBorders>
            <w:noWrap/>
            <w:vAlign w:val="center"/>
            <w:hideMark/>
          </w:tcPr>
          <w:p w14:paraId="25EFF509" w14:textId="65DCD4E1" w:rsidR="00EE763B" w:rsidRPr="00EE763B" w:rsidRDefault="00EE763B" w:rsidP="006E5877">
            <w:pPr>
              <w:rPr>
                <w:rFonts w:ascii="Arial Narrow" w:hAnsi="Arial Narrow" w:cs="Calibri"/>
                <w:sz w:val="18"/>
                <w:szCs w:val="18"/>
              </w:rPr>
            </w:pPr>
            <w:r w:rsidRPr="00EE763B">
              <w:rPr>
                <w:rFonts w:ascii="Arial Narrow" w:hAnsi="Arial Narrow" w:cs="Calibri"/>
                <w:sz w:val="18"/>
                <w:szCs w:val="18"/>
              </w:rPr>
              <w:t>6</w:t>
            </w:r>
            <w:r w:rsidR="007A3B42">
              <w:rPr>
                <w:rFonts w:ascii="Arial Narrow" w:hAnsi="Arial Narrow" w:cs="Calibri"/>
                <w:sz w:val="18"/>
                <w:szCs w:val="18"/>
              </w:rPr>
              <w:t>7.3</w:t>
            </w:r>
            <w:r w:rsidRPr="00EE763B">
              <w:rPr>
                <w:rFonts w:ascii="Arial Narrow" w:hAnsi="Arial Narrow" w:cs="Calibri"/>
                <w:sz w:val="18"/>
                <w:szCs w:val="18"/>
              </w:rPr>
              <w:t>%</w:t>
            </w:r>
          </w:p>
        </w:tc>
        <w:tc>
          <w:tcPr>
            <w:tcW w:w="1037" w:type="dxa"/>
            <w:tcBorders>
              <w:top w:val="single" w:sz="4" w:space="0" w:color="auto"/>
              <w:left w:val="single" w:sz="4" w:space="0" w:color="auto"/>
              <w:bottom w:val="single" w:sz="4" w:space="0" w:color="auto"/>
              <w:right w:val="single" w:sz="4" w:space="0" w:color="auto"/>
            </w:tcBorders>
            <w:noWrap/>
            <w:vAlign w:val="center"/>
            <w:hideMark/>
          </w:tcPr>
          <w:p w14:paraId="019826A0" w14:textId="463CE634" w:rsidR="00EE763B" w:rsidRPr="00EE763B" w:rsidRDefault="00EE763B" w:rsidP="006E5877">
            <w:pPr>
              <w:rPr>
                <w:rFonts w:ascii="Arial Narrow" w:hAnsi="Arial Narrow" w:cs="Calibri"/>
                <w:sz w:val="18"/>
                <w:szCs w:val="18"/>
              </w:rPr>
            </w:pPr>
            <w:r w:rsidRPr="00EE763B">
              <w:rPr>
                <w:rFonts w:ascii="Arial Narrow" w:hAnsi="Arial Narrow" w:cs="Calibri"/>
                <w:sz w:val="18"/>
                <w:szCs w:val="18"/>
              </w:rPr>
              <w:t>4</w:t>
            </w:r>
            <w:r w:rsidR="007A3B42">
              <w:rPr>
                <w:rFonts w:ascii="Arial Narrow" w:hAnsi="Arial Narrow" w:cs="Calibri"/>
                <w:sz w:val="18"/>
                <w:szCs w:val="18"/>
              </w:rPr>
              <w:t>7.6</w:t>
            </w:r>
            <w:r w:rsidRPr="00EE763B">
              <w:rPr>
                <w:rFonts w:ascii="Arial Narrow" w:hAnsi="Arial Narrow" w:cs="Calibri"/>
                <w:sz w:val="18"/>
                <w:szCs w:val="18"/>
              </w:rPr>
              <w:t>%</w:t>
            </w:r>
          </w:p>
        </w:tc>
        <w:tc>
          <w:tcPr>
            <w:tcW w:w="1037" w:type="dxa"/>
            <w:tcBorders>
              <w:top w:val="single" w:sz="4" w:space="0" w:color="auto"/>
              <w:left w:val="single" w:sz="4" w:space="0" w:color="auto"/>
              <w:bottom w:val="single" w:sz="4" w:space="0" w:color="auto"/>
              <w:right w:val="single" w:sz="4" w:space="0" w:color="auto"/>
            </w:tcBorders>
            <w:noWrap/>
            <w:vAlign w:val="center"/>
            <w:hideMark/>
          </w:tcPr>
          <w:p w14:paraId="450E7F1F" w14:textId="6AEBE017" w:rsidR="00EE763B" w:rsidRPr="00EE763B" w:rsidRDefault="007A3B42" w:rsidP="006E5877">
            <w:pPr>
              <w:rPr>
                <w:rFonts w:ascii="Arial Narrow" w:hAnsi="Arial Narrow" w:cs="Calibri"/>
                <w:sz w:val="18"/>
                <w:szCs w:val="18"/>
              </w:rPr>
            </w:pPr>
            <w:r>
              <w:rPr>
                <w:rFonts w:ascii="Arial Narrow" w:hAnsi="Arial Narrow" w:cs="Calibri"/>
                <w:sz w:val="18"/>
                <w:szCs w:val="18"/>
              </w:rPr>
              <w:t>3</w:t>
            </w:r>
            <w:r w:rsidR="00EE763B" w:rsidRPr="00EE763B">
              <w:rPr>
                <w:rFonts w:ascii="Arial Narrow" w:hAnsi="Arial Narrow" w:cs="Calibri"/>
                <w:sz w:val="18"/>
                <w:szCs w:val="18"/>
              </w:rPr>
              <w:t>1</w:t>
            </w:r>
            <w:r>
              <w:rPr>
                <w:rFonts w:ascii="Arial Narrow" w:hAnsi="Arial Narrow" w:cs="Calibri"/>
                <w:sz w:val="18"/>
                <w:szCs w:val="18"/>
              </w:rPr>
              <w:t>.4</w:t>
            </w:r>
            <w:r w:rsidR="00EE763B" w:rsidRPr="00EE763B">
              <w:rPr>
                <w:rFonts w:ascii="Arial Narrow" w:hAnsi="Arial Narrow" w:cs="Calibri"/>
                <w:sz w:val="18"/>
                <w:szCs w:val="18"/>
              </w:rPr>
              <w:t>%</w:t>
            </w:r>
          </w:p>
        </w:tc>
        <w:tc>
          <w:tcPr>
            <w:tcW w:w="1037" w:type="dxa"/>
            <w:tcBorders>
              <w:top w:val="single" w:sz="4" w:space="0" w:color="auto"/>
              <w:left w:val="single" w:sz="4" w:space="0" w:color="auto"/>
              <w:bottom w:val="single" w:sz="4" w:space="0" w:color="auto"/>
              <w:right w:val="single" w:sz="4" w:space="0" w:color="auto"/>
            </w:tcBorders>
            <w:noWrap/>
            <w:vAlign w:val="center"/>
            <w:hideMark/>
          </w:tcPr>
          <w:p w14:paraId="582FAE8A" w14:textId="37F82F67" w:rsidR="00EE763B" w:rsidRPr="00EE763B" w:rsidRDefault="00EE763B" w:rsidP="006E5877">
            <w:pPr>
              <w:rPr>
                <w:rFonts w:ascii="Arial Narrow" w:hAnsi="Arial Narrow" w:cs="Calibri"/>
                <w:sz w:val="18"/>
                <w:szCs w:val="18"/>
              </w:rPr>
            </w:pPr>
            <w:r w:rsidRPr="00EE763B">
              <w:rPr>
                <w:rFonts w:ascii="Arial Narrow" w:hAnsi="Arial Narrow" w:cs="Calibri"/>
                <w:sz w:val="18"/>
                <w:szCs w:val="18"/>
              </w:rPr>
              <w:t>1</w:t>
            </w:r>
            <w:r w:rsidR="007A3B42">
              <w:rPr>
                <w:rFonts w:ascii="Arial Narrow" w:hAnsi="Arial Narrow" w:cs="Calibri"/>
                <w:sz w:val="18"/>
                <w:szCs w:val="18"/>
              </w:rPr>
              <w:t>8.7</w:t>
            </w:r>
            <w:r w:rsidRPr="00EE763B">
              <w:rPr>
                <w:rFonts w:ascii="Arial Narrow" w:hAnsi="Arial Narrow" w:cs="Calibri"/>
                <w:sz w:val="18"/>
                <w:szCs w:val="18"/>
              </w:rPr>
              <w:t>%</w:t>
            </w:r>
          </w:p>
        </w:tc>
        <w:tc>
          <w:tcPr>
            <w:tcW w:w="955" w:type="dxa"/>
            <w:gridSpan w:val="2"/>
            <w:tcBorders>
              <w:top w:val="single" w:sz="4" w:space="0" w:color="auto"/>
              <w:left w:val="single" w:sz="4" w:space="0" w:color="auto"/>
              <w:bottom w:val="single" w:sz="4" w:space="0" w:color="auto"/>
              <w:right w:val="single" w:sz="4" w:space="0" w:color="auto"/>
            </w:tcBorders>
            <w:noWrap/>
            <w:vAlign w:val="center"/>
            <w:hideMark/>
          </w:tcPr>
          <w:p w14:paraId="3847C71D" w14:textId="77777777" w:rsidR="00EE763B" w:rsidRPr="00EE763B" w:rsidRDefault="00EE763B" w:rsidP="006E5877">
            <w:pPr>
              <w:rPr>
                <w:rFonts w:ascii="Arial Narrow" w:hAnsi="Arial Narrow" w:cs="Calibri"/>
                <w:sz w:val="18"/>
                <w:szCs w:val="18"/>
              </w:rPr>
            </w:pPr>
            <w:r w:rsidRPr="00EE763B">
              <w:rPr>
                <w:rFonts w:ascii="Arial Narrow" w:hAnsi="Arial Narrow" w:cs="Calibri"/>
                <w:sz w:val="18"/>
                <w:szCs w:val="18"/>
              </w:rPr>
              <w:t>0.0%</w:t>
            </w:r>
          </w:p>
        </w:tc>
        <w:tc>
          <w:tcPr>
            <w:tcW w:w="925" w:type="dxa"/>
            <w:tcBorders>
              <w:top w:val="single" w:sz="4" w:space="0" w:color="auto"/>
              <w:left w:val="single" w:sz="4" w:space="0" w:color="auto"/>
              <w:bottom w:val="single" w:sz="4" w:space="0" w:color="auto"/>
              <w:right w:val="single" w:sz="4" w:space="0" w:color="auto"/>
            </w:tcBorders>
            <w:noWrap/>
            <w:vAlign w:val="center"/>
            <w:hideMark/>
          </w:tcPr>
          <w:p w14:paraId="34AE7B5A" w14:textId="77777777" w:rsidR="00EE763B" w:rsidRPr="00EE763B" w:rsidRDefault="00EE763B" w:rsidP="006E5877">
            <w:pPr>
              <w:rPr>
                <w:rFonts w:ascii="Arial Narrow" w:hAnsi="Arial Narrow" w:cs="Calibri"/>
                <w:sz w:val="18"/>
                <w:szCs w:val="18"/>
              </w:rPr>
            </w:pPr>
            <w:r w:rsidRPr="00EE763B">
              <w:rPr>
                <w:rFonts w:ascii="Arial Narrow" w:hAnsi="Arial Narrow" w:cs="Calibri"/>
                <w:sz w:val="18"/>
                <w:szCs w:val="18"/>
              </w:rPr>
              <w:t>0.0%</w:t>
            </w:r>
          </w:p>
        </w:tc>
        <w:tc>
          <w:tcPr>
            <w:tcW w:w="1152" w:type="dxa"/>
            <w:tcBorders>
              <w:top w:val="single" w:sz="4" w:space="0" w:color="auto"/>
              <w:left w:val="single" w:sz="4" w:space="0" w:color="auto"/>
              <w:bottom w:val="single" w:sz="4" w:space="0" w:color="auto"/>
              <w:right w:val="single" w:sz="4" w:space="0" w:color="auto"/>
            </w:tcBorders>
            <w:noWrap/>
            <w:vAlign w:val="center"/>
            <w:hideMark/>
          </w:tcPr>
          <w:p w14:paraId="24BF010A" w14:textId="2FC58165" w:rsidR="00EE763B" w:rsidRPr="00EE763B" w:rsidRDefault="007A3B42" w:rsidP="006E5877">
            <w:pPr>
              <w:rPr>
                <w:rFonts w:ascii="Arial Narrow" w:hAnsi="Arial Narrow" w:cs="Calibri"/>
                <w:sz w:val="18"/>
                <w:szCs w:val="18"/>
              </w:rPr>
            </w:pPr>
            <w:r>
              <w:rPr>
                <w:rFonts w:ascii="Arial Narrow" w:hAnsi="Arial Narrow" w:cs="Calibri"/>
                <w:sz w:val="18"/>
                <w:szCs w:val="18"/>
              </w:rPr>
              <w:t>44.4</w:t>
            </w:r>
            <w:r w:rsidR="00EE763B" w:rsidRPr="00EE763B">
              <w:rPr>
                <w:rFonts w:ascii="Arial Narrow" w:hAnsi="Arial Narrow" w:cs="Calibri"/>
                <w:sz w:val="18"/>
                <w:szCs w:val="18"/>
              </w:rPr>
              <w:t>%</w:t>
            </w:r>
          </w:p>
        </w:tc>
        <w:tc>
          <w:tcPr>
            <w:tcW w:w="4377" w:type="dxa"/>
            <w:tcBorders>
              <w:top w:val="single" w:sz="4" w:space="0" w:color="auto"/>
              <w:left w:val="single" w:sz="4" w:space="0" w:color="auto"/>
              <w:bottom w:val="single" w:sz="4" w:space="0" w:color="auto"/>
              <w:right w:val="single" w:sz="4" w:space="0" w:color="auto"/>
            </w:tcBorders>
            <w:noWrap/>
            <w:vAlign w:val="center"/>
            <w:hideMark/>
          </w:tcPr>
          <w:p w14:paraId="4E97B233" w14:textId="77777777" w:rsidR="00EE763B" w:rsidRPr="00EE763B" w:rsidRDefault="00EE763B" w:rsidP="006E5877">
            <w:pPr>
              <w:rPr>
                <w:rFonts w:ascii="Arial Narrow" w:hAnsi="Arial Narrow" w:cs="Calibri"/>
                <w:sz w:val="18"/>
                <w:szCs w:val="18"/>
              </w:rPr>
            </w:pPr>
            <w:r w:rsidRPr="00EE763B">
              <w:rPr>
                <w:rFonts w:ascii="Arial Narrow" w:hAnsi="Arial Narrow" w:cs="Calibri"/>
                <w:sz w:val="18"/>
                <w:szCs w:val="18"/>
              </w:rPr>
              <w:t>Category Key Area Spend as a % of Total Category Spend</w:t>
            </w:r>
          </w:p>
        </w:tc>
      </w:tr>
      <w:tr w:rsidR="002940F7" w:rsidRPr="00BF2434" w14:paraId="72E91DBD" w14:textId="77777777" w:rsidTr="001F4514">
        <w:trPr>
          <w:trHeight w:val="300"/>
        </w:trPr>
        <w:tc>
          <w:tcPr>
            <w:tcW w:w="1271" w:type="dxa"/>
            <w:tcBorders>
              <w:top w:val="single" w:sz="4" w:space="0" w:color="auto"/>
              <w:left w:val="single" w:sz="4" w:space="0" w:color="auto"/>
              <w:bottom w:val="single" w:sz="4" w:space="0" w:color="auto"/>
              <w:right w:val="single" w:sz="4" w:space="0" w:color="auto"/>
            </w:tcBorders>
            <w:noWrap/>
            <w:vAlign w:val="center"/>
            <w:hideMark/>
          </w:tcPr>
          <w:p w14:paraId="0043931D" w14:textId="511BA879" w:rsidR="00EE763B" w:rsidRPr="00EE763B" w:rsidRDefault="00EE763B" w:rsidP="006E5877">
            <w:pPr>
              <w:rPr>
                <w:rFonts w:ascii="Arial Narrow" w:hAnsi="Arial Narrow" w:cs="Calibri"/>
                <w:sz w:val="18"/>
                <w:szCs w:val="18"/>
              </w:rPr>
            </w:pPr>
            <w:r w:rsidRPr="00EE763B">
              <w:rPr>
                <w:rFonts w:ascii="Arial Narrow" w:hAnsi="Arial Narrow" w:cs="Calibri"/>
                <w:sz w:val="18"/>
                <w:szCs w:val="18"/>
              </w:rPr>
              <w:t>3</w:t>
            </w:r>
            <w:r w:rsidR="007A3B42">
              <w:rPr>
                <w:rFonts w:ascii="Arial Narrow" w:hAnsi="Arial Narrow" w:cs="Calibri"/>
                <w:sz w:val="18"/>
                <w:szCs w:val="18"/>
              </w:rPr>
              <w:t>4.6</w:t>
            </w:r>
            <w:r w:rsidRPr="00EE763B">
              <w:rPr>
                <w:rFonts w:ascii="Arial Narrow" w:hAnsi="Arial Narrow" w:cs="Calibri"/>
                <w:sz w:val="18"/>
                <w:szCs w:val="18"/>
              </w:rPr>
              <w:t>%</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3B6F7868" w14:textId="582FED53" w:rsidR="00EE763B" w:rsidRPr="00EE763B" w:rsidRDefault="00EE763B" w:rsidP="006E5877">
            <w:pPr>
              <w:rPr>
                <w:rFonts w:ascii="Arial Narrow" w:hAnsi="Arial Narrow" w:cs="Calibri"/>
                <w:sz w:val="18"/>
                <w:szCs w:val="18"/>
              </w:rPr>
            </w:pPr>
            <w:r w:rsidRPr="00EE763B">
              <w:rPr>
                <w:rFonts w:ascii="Arial Narrow" w:hAnsi="Arial Narrow" w:cs="Calibri"/>
                <w:sz w:val="18"/>
                <w:szCs w:val="18"/>
              </w:rPr>
              <w:t>33.</w:t>
            </w:r>
            <w:r w:rsidR="007A3B42">
              <w:rPr>
                <w:rFonts w:ascii="Arial Narrow" w:hAnsi="Arial Narrow" w:cs="Calibri"/>
                <w:sz w:val="18"/>
                <w:szCs w:val="18"/>
              </w:rPr>
              <w:t>8</w:t>
            </w:r>
            <w:r w:rsidRPr="00EE763B">
              <w:rPr>
                <w:rFonts w:ascii="Arial Narrow" w:hAnsi="Arial Narrow" w:cs="Calibri"/>
                <w:sz w:val="18"/>
                <w:szCs w:val="18"/>
              </w:rPr>
              <w:t>%</w:t>
            </w:r>
          </w:p>
        </w:tc>
        <w:tc>
          <w:tcPr>
            <w:tcW w:w="1119" w:type="dxa"/>
            <w:tcBorders>
              <w:top w:val="single" w:sz="4" w:space="0" w:color="auto"/>
              <w:left w:val="single" w:sz="4" w:space="0" w:color="auto"/>
              <w:bottom w:val="single" w:sz="4" w:space="0" w:color="auto"/>
              <w:right w:val="single" w:sz="4" w:space="0" w:color="auto"/>
            </w:tcBorders>
            <w:noWrap/>
            <w:vAlign w:val="center"/>
            <w:hideMark/>
          </w:tcPr>
          <w:p w14:paraId="3E6B0274" w14:textId="156EAB5D" w:rsidR="00EE763B" w:rsidRPr="00EE763B" w:rsidRDefault="00EE763B" w:rsidP="006E5877">
            <w:pPr>
              <w:rPr>
                <w:rFonts w:ascii="Arial Narrow" w:hAnsi="Arial Narrow" w:cs="Calibri"/>
                <w:sz w:val="18"/>
                <w:szCs w:val="18"/>
              </w:rPr>
            </w:pPr>
            <w:r w:rsidRPr="00EE763B">
              <w:rPr>
                <w:rFonts w:ascii="Arial Narrow" w:hAnsi="Arial Narrow" w:cs="Calibri"/>
                <w:sz w:val="18"/>
                <w:szCs w:val="18"/>
              </w:rPr>
              <w:t>2</w:t>
            </w:r>
            <w:r w:rsidR="007A3B42">
              <w:rPr>
                <w:rFonts w:ascii="Arial Narrow" w:hAnsi="Arial Narrow" w:cs="Calibri"/>
                <w:sz w:val="18"/>
                <w:szCs w:val="18"/>
              </w:rPr>
              <w:t>5.6</w:t>
            </w:r>
            <w:r w:rsidRPr="00EE763B">
              <w:rPr>
                <w:rFonts w:ascii="Arial Narrow" w:hAnsi="Arial Narrow" w:cs="Calibri"/>
                <w:sz w:val="18"/>
                <w:szCs w:val="18"/>
              </w:rPr>
              <w:t>%</w:t>
            </w:r>
          </w:p>
        </w:tc>
        <w:tc>
          <w:tcPr>
            <w:tcW w:w="1119" w:type="dxa"/>
            <w:tcBorders>
              <w:top w:val="single" w:sz="4" w:space="0" w:color="auto"/>
              <w:left w:val="single" w:sz="4" w:space="0" w:color="auto"/>
              <w:bottom w:val="single" w:sz="4" w:space="0" w:color="auto"/>
              <w:right w:val="single" w:sz="4" w:space="0" w:color="auto"/>
            </w:tcBorders>
            <w:noWrap/>
            <w:vAlign w:val="center"/>
            <w:hideMark/>
          </w:tcPr>
          <w:p w14:paraId="2A49E7BF" w14:textId="355D9EE8" w:rsidR="00EE763B" w:rsidRPr="00EE763B" w:rsidRDefault="00EE763B" w:rsidP="006E5877">
            <w:pPr>
              <w:rPr>
                <w:rFonts w:ascii="Arial Narrow" w:hAnsi="Arial Narrow" w:cs="Calibri"/>
                <w:sz w:val="18"/>
                <w:szCs w:val="18"/>
              </w:rPr>
            </w:pPr>
            <w:r w:rsidRPr="00EE763B">
              <w:rPr>
                <w:rFonts w:ascii="Arial Narrow" w:hAnsi="Arial Narrow" w:cs="Calibri"/>
                <w:sz w:val="18"/>
                <w:szCs w:val="18"/>
              </w:rPr>
              <w:t>2</w:t>
            </w:r>
            <w:r w:rsidR="007A3B42">
              <w:rPr>
                <w:rFonts w:ascii="Arial Narrow" w:hAnsi="Arial Narrow" w:cs="Calibri"/>
                <w:sz w:val="18"/>
                <w:szCs w:val="18"/>
              </w:rPr>
              <w:t>3.3</w:t>
            </w:r>
            <w:r w:rsidRPr="00EE763B">
              <w:rPr>
                <w:rFonts w:ascii="Arial Narrow" w:hAnsi="Arial Narrow" w:cs="Calibri"/>
                <w:sz w:val="18"/>
                <w:szCs w:val="18"/>
              </w:rPr>
              <w:t>%</w:t>
            </w:r>
          </w:p>
        </w:tc>
        <w:tc>
          <w:tcPr>
            <w:tcW w:w="1037" w:type="dxa"/>
            <w:tcBorders>
              <w:top w:val="single" w:sz="4" w:space="0" w:color="auto"/>
              <w:left w:val="single" w:sz="4" w:space="0" w:color="auto"/>
              <w:bottom w:val="single" w:sz="4" w:space="0" w:color="auto"/>
              <w:right w:val="single" w:sz="4" w:space="0" w:color="auto"/>
            </w:tcBorders>
            <w:noWrap/>
            <w:vAlign w:val="center"/>
            <w:hideMark/>
          </w:tcPr>
          <w:p w14:paraId="704C486D" w14:textId="787AD9DF" w:rsidR="00EE763B" w:rsidRPr="00EE763B" w:rsidRDefault="00EE763B" w:rsidP="006E5877">
            <w:pPr>
              <w:rPr>
                <w:rFonts w:ascii="Arial Narrow" w:hAnsi="Arial Narrow" w:cs="Calibri"/>
                <w:sz w:val="18"/>
                <w:szCs w:val="18"/>
              </w:rPr>
            </w:pPr>
            <w:r w:rsidRPr="00EE763B">
              <w:rPr>
                <w:rFonts w:ascii="Arial Narrow" w:hAnsi="Arial Narrow" w:cs="Calibri"/>
                <w:sz w:val="18"/>
                <w:szCs w:val="18"/>
              </w:rPr>
              <w:t>1</w:t>
            </w:r>
            <w:r w:rsidR="007A3B42">
              <w:rPr>
                <w:rFonts w:ascii="Arial Narrow" w:hAnsi="Arial Narrow" w:cs="Calibri"/>
                <w:sz w:val="18"/>
                <w:szCs w:val="18"/>
              </w:rPr>
              <w:t>6.5</w:t>
            </w:r>
            <w:r w:rsidRPr="00EE763B">
              <w:rPr>
                <w:rFonts w:ascii="Arial Narrow" w:hAnsi="Arial Narrow" w:cs="Calibri"/>
                <w:sz w:val="18"/>
                <w:szCs w:val="18"/>
              </w:rPr>
              <w:t>%</w:t>
            </w:r>
          </w:p>
        </w:tc>
        <w:tc>
          <w:tcPr>
            <w:tcW w:w="1037" w:type="dxa"/>
            <w:tcBorders>
              <w:top w:val="single" w:sz="4" w:space="0" w:color="auto"/>
              <w:left w:val="single" w:sz="4" w:space="0" w:color="auto"/>
              <w:bottom w:val="single" w:sz="4" w:space="0" w:color="auto"/>
              <w:right w:val="single" w:sz="4" w:space="0" w:color="auto"/>
            </w:tcBorders>
            <w:noWrap/>
            <w:vAlign w:val="center"/>
            <w:hideMark/>
          </w:tcPr>
          <w:p w14:paraId="398366B9" w14:textId="77777777" w:rsidR="00EE763B" w:rsidRPr="00EE763B" w:rsidRDefault="00EE763B" w:rsidP="006E5877">
            <w:pPr>
              <w:rPr>
                <w:rFonts w:ascii="Arial Narrow" w:hAnsi="Arial Narrow" w:cs="Calibri"/>
                <w:sz w:val="18"/>
                <w:szCs w:val="18"/>
              </w:rPr>
            </w:pPr>
            <w:r w:rsidRPr="00EE763B">
              <w:rPr>
                <w:rFonts w:ascii="Arial Narrow" w:hAnsi="Arial Narrow" w:cs="Calibri"/>
                <w:sz w:val="18"/>
                <w:szCs w:val="18"/>
              </w:rPr>
              <w:t>10.9%</w:t>
            </w:r>
          </w:p>
        </w:tc>
        <w:tc>
          <w:tcPr>
            <w:tcW w:w="1037" w:type="dxa"/>
            <w:tcBorders>
              <w:top w:val="single" w:sz="4" w:space="0" w:color="auto"/>
              <w:left w:val="single" w:sz="4" w:space="0" w:color="auto"/>
              <w:bottom w:val="single" w:sz="4" w:space="0" w:color="auto"/>
              <w:right w:val="single" w:sz="4" w:space="0" w:color="auto"/>
            </w:tcBorders>
            <w:noWrap/>
            <w:vAlign w:val="center"/>
            <w:hideMark/>
          </w:tcPr>
          <w:p w14:paraId="01089B0E" w14:textId="77777777" w:rsidR="00EE763B" w:rsidRPr="00EE763B" w:rsidRDefault="00EE763B" w:rsidP="006E5877">
            <w:pPr>
              <w:rPr>
                <w:rFonts w:ascii="Arial Narrow" w:hAnsi="Arial Narrow" w:cs="Calibri"/>
                <w:sz w:val="18"/>
                <w:szCs w:val="18"/>
              </w:rPr>
            </w:pPr>
            <w:r w:rsidRPr="00EE763B">
              <w:rPr>
                <w:rFonts w:ascii="Arial Narrow" w:hAnsi="Arial Narrow" w:cs="Calibri"/>
                <w:sz w:val="18"/>
                <w:szCs w:val="18"/>
              </w:rPr>
              <w:t>6.5%</w:t>
            </w:r>
          </w:p>
        </w:tc>
        <w:tc>
          <w:tcPr>
            <w:tcW w:w="955" w:type="dxa"/>
            <w:gridSpan w:val="2"/>
            <w:tcBorders>
              <w:top w:val="single" w:sz="4" w:space="0" w:color="auto"/>
              <w:left w:val="single" w:sz="4" w:space="0" w:color="auto"/>
              <w:bottom w:val="single" w:sz="4" w:space="0" w:color="auto"/>
              <w:right w:val="single" w:sz="4" w:space="0" w:color="auto"/>
            </w:tcBorders>
            <w:noWrap/>
            <w:vAlign w:val="center"/>
            <w:hideMark/>
          </w:tcPr>
          <w:p w14:paraId="42312561" w14:textId="77777777" w:rsidR="00EE763B" w:rsidRPr="00EE763B" w:rsidRDefault="00EE763B" w:rsidP="006E5877">
            <w:pPr>
              <w:rPr>
                <w:rFonts w:ascii="Arial Narrow" w:hAnsi="Arial Narrow" w:cs="Calibri"/>
                <w:sz w:val="18"/>
                <w:szCs w:val="18"/>
              </w:rPr>
            </w:pPr>
            <w:r w:rsidRPr="00EE763B">
              <w:rPr>
                <w:rFonts w:ascii="Arial Narrow" w:hAnsi="Arial Narrow" w:cs="Calibri"/>
                <w:sz w:val="18"/>
                <w:szCs w:val="18"/>
              </w:rPr>
              <w:t>0.0%</w:t>
            </w:r>
          </w:p>
        </w:tc>
        <w:tc>
          <w:tcPr>
            <w:tcW w:w="925" w:type="dxa"/>
            <w:tcBorders>
              <w:top w:val="single" w:sz="4" w:space="0" w:color="auto"/>
              <w:left w:val="single" w:sz="4" w:space="0" w:color="auto"/>
              <w:bottom w:val="single" w:sz="4" w:space="0" w:color="auto"/>
              <w:right w:val="single" w:sz="4" w:space="0" w:color="auto"/>
            </w:tcBorders>
            <w:noWrap/>
            <w:vAlign w:val="center"/>
            <w:hideMark/>
          </w:tcPr>
          <w:p w14:paraId="7273C40B" w14:textId="77777777" w:rsidR="00EE763B" w:rsidRPr="00EE763B" w:rsidRDefault="00EE763B" w:rsidP="006E5877">
            <w:pPr>
              <w:rPr>
                <w:rFonts w:ascii="Arial Narrow" w:hAnsi="Arial Narrow" w:cs="Calibri"/>
                <w:sz w:val="18"/>
                <w:szCs w:val="18"/>
              </w:rPr>
            </w:pPr>
            <w:r w:rsidRPr="00EE763B">
              <w:rPr>
                <w:rFonts w:ascii="Arial Narrow" w:hAnsi="Arial Narrow" w:cs="Calibri"/>
                <w:sz w:val="18"/>
                <w:szCs w:val="18"/>
              </w:rPr>
              <w:t>0.0%</w:t>
            </w:r>
          </w:p>
        </w:tc>
        <w:tc>
          <w:tcPr>
            <w:tcW w:w="1152" w:type="dxa"/>
            <w:tcBorders>
              <w:top w:val="single" w:sz="4" w:space="0" w:color="auto"/>
              <w:left w:val="single" w:sz="4" w:space="0" w:color="auto"/>
              <w:bottom w:val="single" w:sz="4" w:space="0" w:color="auto"/>
              <w:right w:val="single" w:sz="4" w:space="0" w:color="auto"/>
            </w:tcBorders>
            <w:noWrap/>
            <w:vAlign w:val="center"/>
            <w:hideMark/>
          </w:tcPr>
          <w:p w14:paraId="5E34BC13" w14:textId="5E518EC9" w:rsidR="00EE763B" w:rsidRPr="00EE763B" w:rsidRDefault="007A3B42" w:rsidP="006E5877">
            <w:pPr>
              <w:rPr>
                <w:rFonts w:ascii="Arial Narrow" w:hAnsi="Arial Narrow" w:cs="Calibri"/>
                <w:sz w:val="18"/>
                <w:szCs w:val="18"/>
              </w:rPr>
            </w:pPr>
            <w:r>
              <w:rPr>
                <w:rFonts w:ascii="Arial Narrow" w:hAnsi="Arial Narrow" w:cs="Calibri"/>
                <w:sz w:val="18"/>
                <w:szCs w:val="18"/>
              </w:rPr>
              <w:t>15.4</w:t>
            </w:r>
            <w:r w:rsidR="00EE763B" w:rsidRPr="00EE763B">
              <w:rPr>
                <w:rFonts w:ascii="Arial Narrow" w:hAnsi="Arial Narrow" w:cs="Calibri"/>
                <w:sz w:val="18"/>
                <w:szCs w:val="18"/>
              </w:rPr>
              <w:t>%</w:t>
            </w:r>
          </w:p>
        </w:tc>
        <w:tc>
          <w:tcPr>
            <w:tcW w:w="4377" w:type="dxa"/>
            <w:tcBorders>
              <w:top w:val="single" w:sz="4" w:space="0" w:color="auto"/>
              <w:left w:val="single" w:sz="4" w:space="0" w:color="auto"/>
              <w:bottom w:val="single" w:sz="4" w:space="0" w:color="auto"/>
              <w:right w:val="single" w:sz="4" w:space="0" w:color="auto"/>
            </w:tcBorders>
            <w:noWrap/>
            <w:vAlign w:val="center"/>
            <w:hideMark/>
          </w:tcPr>
          <w:p w14:paraId="28201C44" w14:textId="77777777" w:rsidR="00EE763B" w:rsidRPr="00EE763B" w:rsidRDefault="00EE763B" w:rsidP="006E5877">
            <w:pPr>
              <w:rPr>
                <w:rFonts w:ascii="Arial Narrow" w:hAnsi="Arial Narrow" w:cs="Calibri"/>
                <w:sz w:val="18"/>
                <w:szCs w:val="18"/>
              </w:rPr>
            </w:pPr>
            <w:r w:rsidRPr="00EE763B">
              <w:rPr>
                <w:rFonts w:ascii="Arial Narrow" w:hAnsi="Arial Narrow" w:cs="Calibri"/>
                <w:sz w:val="18"/>
                <w:szCs w:val="18"/>
              </w:rPr>
              <w:t>Category Key Area Spend as a % of Total Influenceable Spend</w:t>
            </w:r>
          </w:p>
        </w:tc>
      </w:tr>
      <w:tr w:rsidR="00171BF1" w:rsidRPr="00BF2434" w14:paraId="6579D6B6" w14:textId="77777777" w:rsidTr="001F4514">
        <w:trPr>
          <w:trHeight w:val="300"/>
        </w:trPr>
        <w:tc>
          <w:tcPr>
            <w:tcW w:w="1271" w:type="dxa"/>
            <w:tcBorders>
              <w:top w:val="single" w:sz="4" w:space="0" w:color="auto"/>
              <w:bottom w:val="single" w:sz="4" w:space="0" w:color="auto"/>
            </w:tcBorders>
            <w:noWrap/>
            <w:vAlign w:val="center"/>
          </w:tcPr>
          <w:p w14:paraId="064825EF" w14:textId="77777777" w:rsidR="00171BF1" w:rsidRPr="00EE763B" w:rsidRDefault="00171BF1" w:rsidP="006E5877">
            <w:pPr>
              <w:rPr>
                <w:rFonts w:ascii="Arial Narrow" w:hAnsi="Arial Narrow" w:cs="Calibri"/>
                <w:sz w:val="18"/>
                <w:szCs w:val="18"/>
              </w:rPr>
            </w:pPr>
          </w:p>
        </w:tc>
        <w:tc>
          <w:tcPr>
            <w:tcW w:w="1134" w:type="dxa"/>
            <w:tcBorders>
              <w:top w:val="single" w:sz="4" w:space="0" w:color="auto"/>
              <w:bottom w:val="single" w:sz="4" w:space="0" w:color="auto"/>
            </w:tcBorders>
            <w:noWrap/>
            <w:vAlign w:val="center"/>
          </w:tcPr>
          <w:p w14:paraId="18E3EAF6" w14:textId="77777777" w:rsidR="00171BF1" w:rsidRPr="00EE763B" w:rsidRDefault="00171BF1" w:rsidP="006E5877">
            <w:pPr>
              <w:rPr>
                <w:rFonts w:ascii="Arial Narrow" w:hAnsi="Arial Narrow" w:cs="Calibri"/>
                <w:sz w:val="18"/>
                <w:szCs w:val="18"/>
              </w:rPr>
            </w:pPr>
          </w:p>
        </w:tc>
        <w:tc>
          <w:tcPr>
            <w:tcW w:w="1119" w:type="dxa"/>
            <w:tcBorders>
              <w:top w:val="single" w:sz="4" w:space="0" w:color="auto"/>
              <w:bottom w:val="single" w:sz="4" w:space="0" w:color="auto"/>
            </w:tcBorders>
            <w:noWrap/>
            <w:vAlign w:val="center"/>
          </w:tcPr>
          <w:p w14:paraId="7AB9AE7D" w14:textId="77777777" w:rsidR="00171BF1" w:rsidRPr="00EE763B" w:rsidRDefault="00171BF1" w:rsidP="006E5877">
            <w:pPr>
              <w:rPr>
                <w:rFonts w:ascii="Arial Narrow" w:hAnsi="Arial Narrow" w:cs="Calibri"/>
                <w:sz w:val="18"/>
                <w:szCs w:val="18"/>
              </w:rPr>
            </w:pPr>
          </w:p>
        </w:tc>
        <w:tc>
          <w:tcPr>
            <w:tcW w:w="1119" w:type="dxa"/>
            <w:tcBorders>
              <w:top w:val="single" w:sz="4" w:space="0" w:color="auto"/>
              <w:bottom w:val="single" w:sz="4" w:space="0" w:color="auto"/>
            </w:tcBorders>
            <w:noWrap/>
            <w:vAlign w:val="center"/>
          </w:tcPr>
          <w:p w14:paraId="4067EA6B" w14:textId="77777777" w:rsidR="00171BF1" w:rsidRPr="00EE763B" w:rsidRDefault="00171BF1" w:rsidP="006E5877">
            <w:pPr>
              <w:rPr>
                <w:rFonts w:ascii="Arial Narrow" w:hAnsi="Arial Narrow" w:cs="Calibri"/>
                <w:sz w:val="18"/>
                <w:szCs w:val="18"/>
              </w:rPr>
            </w:pPr>
          </w:p>
        </w:tc>
        <w:tc>
          <w:tcPr>
            <w:tcW w:w="1037" w:type="dxa"/>
            <w:tcBorders>
              <w:top w:val="single" w:sz="4" w:space="0" w:color="auto"/>
              <w:bottom w:val="single" w:sz="4" w:space="0" w:color="auto"/>
            </w:tcBorders>
            <w:noWrap/>
            <w:vAlign w:val="center"/>
          </w:tcPr>
          <w:p w14:paraId="6D98F232" w14:textId="77777777" w:rsidR="00171BF1" w:rsidRPr="00EE763B" w:rsidRDefault="00171BF1" w:rsidP="006E5877">
            <w:pPr>
              <w:rPr>
                <w:rFonts w:ascii="Arial Narrow" w:hAnsi="Arial Narrow" w:cs="Calibri"/>
                <w:sz w:val="18"/>
                <w:szCs w:val="18"/>
              </w:rPr>
            </w:pPr>
          </w:p>
        </w:tc>
        <w:tc>
          <w:tcPr>
            <w:tcW w:w="1037" w:type="dxa"/>
            <w:tcBorders>
              <w:top w:val="single" w:sz="4" w:space="0" w:color="auto"/>
              <w:bottom w:val="single" w:sz="4" w:space="0" w:color="auto"/>
            </w:tcBorders>
            <w:noWrap/>
            <w:vAlign w:val="center"/>
          </w:tcPr>
          <w:p w14:paraId="1F905483" w14:textId="77777777" w:rsidR="00171BF1" w:rsidRPr="00EE763B" w:rsidRDefault="00171BF1" w:rsidP="006E5877">
            <w:pPr>
              <w:rPr>
                <w:rFonts w:ascii="Arial Narrow" w:hAnsi="Arial Narrow" w:cs="Calibri"/>
                <w:sz w:val="18"/>
                <w:szCs w:val="18"/>
              </w:rPr>
            </w:pPr>
          </w:p>
        </w:tc>
        <w:tc>
          <w:tcPr>
            <w:tcW w:w="1037" w:type="dxa"/>
            <w:tcBorders>
              <w:top w:val="single" w:sz="4" w:space="0" w:color="auto"/>
              <w:bottom w:val="single" w:sz="4" w:space="0" w:color="auto"/>
            </w:tcBorders>
            <w:noWrap/>
            <w:vAlign w:val="center"/>
          </w:tcPr>
          <w:p w14:paraId="7F06F23D" w14:textId="77777777" w:rsidR="00171BF1" w:rsidRPr="00EE763B" w:rsidRDefault="00171BF1" w:rsidP="006E5877">
            <w:pPr>
              <w:rPr>
                <w:rFonts w:ascii="Arial Narrow" w:hAnsi="Arial Narrow" w:cs="Calibri"/>
                <w:sz w:val="18"/>
                <w:szCs w:val="18"/>
              </w:rPr>
            </w:pPr>
          </w:p>
        </w:tc>
        <w:tc>
          <w:tcPr>
            <w:tcW w:w="955" w:type="dxa"/>
            <w:gridSpan w:val="2"/>
            <w:tcBorders>
              <w:top w:val="single" w:sz="4" w:space="0" w:color="auto"/>
              <w:bottom w:val="single" w:sz="4" w:space="0" w:color="auto"/>
            </w:tcBorders>
            <w:noWrap/>
            <w:vAlign w:val="center"/>
          </w:tcPr>
          <w:p w14:paraId="48880765" w14:textId="77777777" w:rsidR="00171BF1" w:rsidRPr="00EE763B" w:rsidRDefault="00171BF1" w:rsidP="006E5877">
            <w:pPr>
              <w:rPr>
                <w:rFonts w:ascii="Arial Narrow" w:hAnsi="Arial Narrow" w:cs="Calibri"/>
                <w:sz w:val="18"/>
                <w:szCs w:val="18"/>
              </w:rPr>
            </w:pPr>
          </w:p>
        </w:tc>
        <w:tc>
          <w:tcPr>
            <w:tcW w:w="925" w:type="dxa"/>
            <w:tcBorders>
              <w:top w:val="single" w:sz="4" w:space="0" w:color="auto"/>
              <w:bottom w:val="single" w:sz="4" w:space="0" w:color="auto"/>
            </w:tcBorders>
            <w:noWrap/>
            <w:vAlign w:val="center"/>
          </w:tcPr>
          <w:p w14:paraId="259083A3" w14:textId="77777777" w:rsidR="00171BF1" w:rsidRPr="00EE763B" w:rsidRDefault="00171BF1" w:rsidP="006E5877">
            <w:pPr>
              <w:rPr>
                <w:rFonts w:ascii="Arial Narrow" w:hAnsi="Arial Narrow" w:cs="Calibri"/>
                <w:sz w:val="18"/>
                <w:szCs w:val="18"/>
              </w:rPr>
            </w:pPr>
          </w:p>
        </w:tc>
        <w:tc>
          <w:tcPr>
            <w:tcW w:w="1152" w:type="dxa"/>
            <w:tcBorders>
              <w:top w:val="single" w:sz="4" w:space="0" w:color="auto"/>
              <w:bottom w:val="single" w:sz="4" w:space="0" w:color="auto"/>
            </w:tcBorders>
            <w:noWrap/>
            <w:vAlign w:val="center"/>
          </w:tcPr>
          <w:p w14:paraId="3416C4CE" w14:textId="77777777" w:rsidR="00171BF1" w:rsidRPr="00EE763B" w:rsidRDefault="00171BF1" w:rsidP="006E5877">
            <w:pPr>
              <w:rPr>
                <w:rFonts w:ascii="Arial Narrow" w:hAnsi="Arial Narrow" w:cs="Calibri"/>
                <w:sz w:val="18"/>
                <w:szCs w:val="18"/>
              </w:rPr>
            </w:pPr>
          </w:p>
        </w:tc>
        <w:tc>
          <w:tcPr>
            <w:tcW w:w="4377" w:type="dxa"/>
            <w:tcBorders>
              <w:top w:val="single" w:sz="4" w:space="0" w:color="auto"/>
              <w:bottom w:val="single" w:sz="4" w:space="0" w:color="auto"/>
            </w:tcBorders>
            <w:noWrap/>
            <w:vAlign w:val="center"/>
          </w:tcPr>
          <w:p w14:paraId="6888DC57" w14:textId="77777777" w:rsidR="00171BF1" w:rsidRPr="00EE763B" w:rsidRDefault="00171BF1" w:rsidP="006E5877">
            <w:pPr>
              <w:rPr>
                <w:rFonts w:ascii="Arial Narrow" w:hAnsi="Arial Narrow" w:cs="Calibri"/>
                <w:sz w:val="18"/>
                <w:szCs w:val="18"/>
              </w:rPr>
            </w:pPr>
          </w:p>
        </w:tc>
      </w:tr>
      <w:tr w:rsidR="00171BF1" w:rsidRPr="00BF2434" w14:paraId="25F03DEC" w14:textId="77777777" w:rsidTr="001F4514">
        <w:trPr>
          <w:trHeight w:val="300"/>
        </w:trPr>
        <w:tc>
          <w:tcPr>
            <w:tcW w:w="15163" w:type="dxa"/>
            <w:gridSpan w:val="12"/>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125D7222" w14:textId="77777777" w:rsidR="00171BF1" w:rsidRPr="00EE763B" w:rsidRDefault="00171BF1">
            <w:pPr>
              <w:rPr>
                <w:rFonts w:ascii="Arial Narrow" w:hAnsi="Arial Narrow" w:cs="Calibri"/>
                <w:b/>
                <w:bCs/>
                <w:sz w:val="18"/>
                <w:szCs w:val="18"/>
              </w:rPr>
            </w:pPr>
            <w:r w:rsidRPr="00EE763B">
              <w:rPr>
                <w:rFonts w:ascii="Arial Narrow" w:hAnsi="Arial Narrow" w:cs="Calibri"/>
                <w:b/>
                <w:bCs/>
                <w:sz w:val="18"/>
                <w:szCs w:val="18"/>
              </w:rPr>
              <w:t>Construction &amp; Trades - 2024/25</w:t>
            </w:r>
          </w:p>
        </w:tc>
      </w:tr>
      <w:tr w:rsidR="00171BF1" w:rsidRPr="00BF2434" w14:paraId="3B0A0CC1" w14:textId="77777777" w:rsidTr="001F4514">
        <w:trPr>
          <w:trHeight w:val="300"/>
        </w:trPr>
        <w:tc>
          <w:tcPr>
            <w:tcW w:w="1271" w:type="dxa"/>
            <w:tcBorders>
              <w:top w:val="single" w:sz="4" w:space="0" w:color="auto"/>
              <w:left w:val="single" w:sz="4" w:space="0" w:color="auto"/>
              <w:bottom w:val="single" w:sz="4" w:space="0" w:color="auto"/>
              <w:right w:val="single" w:sz="4" w:space="0" w:color="auto"/>
            </w:tcBorders>
            <w:noWrap/>
            <w:vAlign w:val="center"/>
            <w:hideMark/>
          </w:tcPr>
          <w:p w14:paraId="0C8449B9" w14:textId="77777777" w:rsidR="00171BF1" w:rsidRPr="00EE763B" w:rsidRDefault="00171BF1">
            <w:pPr>
              <w:rPr>
                <w:rFonts w:ascii="Arial Narrow" w:hAnsi="Arial Narrow" w:cs="Calibri"/>
                <w:b/>
                <w:bCs/>
                <w:sz w:val="18"/>
                <w:szCs w:val="18"/>
              </w:rPr>
            </w:pPr>
            <w:r w:rsidRPr="00EE763B">
              <w:rPr>
                <w:rFonts w:ascii="Arial Narrow" w:hAnsi="Arial Narrow" w:cs="Calibri"/>
                <w:b/>
                <w:bCs/>
                <w:sz w:val="18"/>
                <w:szCs w:val="18"/>
              </w:rPr>
              <w:t>Total</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4A0D0085" w14:textId="77777777" w:rsidR="00171BF1" w:rsidRPr="00EE763B" w:rsidRDefault="00171BF1">
            <w:pPr>
              <w:rPr>
                <w:rFonts w:ascii="Arial Narrow" w:hAnsi="Arial Narrow" w:cs="Calibri"/>
                <w:b/>
                <w:bCs/>
                <w:sz w:val="18"/>
                <w:szCs w:val="18"/>
              </w:rPr>
            </w:pPr>
            <w:r w:rsidRPr="00EE763B">
              <w:rPr>
                <w:rFonts w:ascii="Arial Narrow" w:hAnsi="Arial Narrow" w:cs="Calibri"/>
                <w:b/>
                <w:bCs/>
                <w:sz w:val="18"/>
                <w:szCs w:val="18"/>
              </w:rPr>
              <w:t>Contracted</w:t>
            </w:r>
          </w:p>
        </w:tc>
        <w:tc>
          <w:tcPr>
            <w:tcW w:w="1119" w:type="dxa"/>
            <w:tcBorders>
              <w:top w:val="single" w:sz="4" w:space="0" w:color="auto"/>
              <w:left w:val="single" w:sz="4" w:space="0" w:color="auto"/>
              <w:bottom w:val="single" w:sz="4" w:space="0" w:color="auto"/>
              <w:right w:val="single" w:sz="4" w:space="0" w:color="auto"/>
            </w:tcBorders>
            <w:noWrap/>
            <w:vAlign w:val="center"/>
            <w:hideMark/>
          </w:tcPr>
          <w:p w14:paraId="6FD9BEA3" w14:textId="77777777" w:rsidR="00171BF1" w:rsidRPr="00EE763B" w:rsidRDefault="00171BF1">
            <w:pPr>
              <w:rPr>
                <w:rFonts w:ascii="Arial Narrow" w:hAnsi="Arial Narrow" w:cs="Calibri"/>
                <w:b/>
                <w:bCs/>
                <w:sz w:val="18"/>
                <w:szCs w:val="18"/>
              </w:rPr>
            </w:pPr>
            <w:r w:rsidRPr="00EE763B">
              <w:rPr>
                <w:rFonts w:ascii="Arial Narrow" w:hAnsi="Arial Narrow" w:cs="Calibri"/>
                <w:b/>
                <w:bCs/>
                <w:sz w:val="18"/>
                <w:szCs w:val="18"/>
              </w:rPr>
              <w:t>Local</w:t>
            </w:r>
          </w:p>
        </w:tc>
        <w:tc>
          <w:tcPr>
            <w:tcW w:w="1119" w:type="dxa"/>
            <w:tcBorders>
              <w:top w:val="single" w:sz="4" w:space="0" w:color="auto"/>
              <w:left w:val="single" w:sz="4" w:space="0" w:color="auto"/>
              <w:bottom w:val="single" w:sz="4" w:space="0" w:color="auto"/>
              <w:right w:val="single" w:sz="4" w:space="0" w:color="auto"/>
            </w:tcBorders>
            <w:noWrap/>
            <w:vAlign w:val="center"/>
            <w:hideMark/>
          </w:tcPr>
          <w:p w14:paraId="0F7368A1" w14:textId="77777777" w:rsidR="00171BF1" w:rsidRPr="00EE763B" w:rsidRDefault="00171BF1">
            <w:pPr>
              <w:rPr>
                <w:rFonts w:ascii="Arial Narrow" w:hAnsi="Arial Narrow" w:cs="Calibri"/>
                <w:b/>
                <w:bCs/>
                <w:sz w:val="18"/>
                <w:szCs w:val="18"/>
              </w:rPr>
            </w:pPr>
            <w:r w:rsidRPr="00EE763B">
              <w:rPr>
                <w:rFonts w:ascii="Arial Narrow" w:hAnsi="Arial Narrow" w:cs="Calibri"/>
                <w:b/>
                <w:bCs/>
                <w:sz w:val="18"/>
                <w:szCs w:val="18"/>
              </w:rPr>
              <w:t>SME</w:t>
            </w:r>
          </w:p>
        </w:tc>
        <w:tc>
          <w:tcPr>
            <w:tcW w:w="1037" w:type="dxa"/>
            <w:tcBorders>
              <w:top w:val="single" w:sz="4" w:space="0" w:color="auto"/>
              <w:left w:val="single" w:sz="4" w:space="0" w:color="auto"/>
              <w:bottom w:val="single" w:sz="4" w:space="0" w:color="auto"/>
              <w:right w:val="single" w:sz="4" w:space="0" w:color="auto"/>
            </w:tcBorders>
            <w:noWrap/>
            <w:vAlign w:val="center"/>
            <w:hideMark/>
          </w:tcPr>
          <w:p w14:paraId="5981B43D" w14:textId="77777777" w:rsidR="00171BF1" w:rsidRPr="00EE763B" w:rsidRDefault="00171BF1">
            <w:pPr>
              <w:rPr>
                <w:rFonts w:ascii="Arial Narrow" w:hAnsi="Arial Narrow" w:cs="Calibri"/>
                <w:b/>
                <w:bCs/>
                <w:sz w:val="18"/>
                <w:szCs w:val="18"/>
              </w:rPr>
            </w:pPr>
            <w:r w:rsidRPr="00EE763B">
              <w:rPr>
                <w:rFonts w:ascii="Arial Narrow" w:hAnsi="Arial Narrow" w:cs="Calibri"/>
                <w:b/>
                <w:bCs/>
                <w:sz w:val="18"/>
                <w:szCs w:val="18"/>
              </w:rPr>
              <w:t>Local SMEs</w:t>
            </w:r>
          </w:p>
        </w:tc>
        <w:tc>
          <w:tcPr>
            <w:tcW w:w="1037" w:type="dxa"/>
            <w:tcBorders>
              <w:top w:val="single" w:sz="4" w:space="0" w:color="auto"/>
              <w:left w:val="single" w:sz="4" w:space="0" w:color="auto"/>
              <w:bottom w:val="single" w:sz="4" w:space="0" w:color="auto"/>
              <w:right w:val="single" w:sz="4" w:space="0" w:color="auto"/>
            </w:tcBorders>
            <w:noWrap/>
            <w:vAlign w:val="center"/>
            <w:hideMark/>
          </w:tcPr>
          <w:p w14:paraId="5FEC7A80" w14:textId="77777777" w:rsidR="00171BF1" w:rsidRPr="00EE763B" w:rsidRDefault="00171BF1">
            <w:pPr>
              <w:rPr>
                <w:rFonts w:ascii="Arial Narrow" w:hAnsi="Arial Narrow" w:cs="Calibri"/>
                <w:b/>
                <w:bCs/>
                <w:sz w:val="18"/>
                <w:szCs w:val="18"/>
              </w:rPr>
            </w:pPr>
            <w:r w:rsidRPr="00EE763B">
              <w:rPr>
                <w:rFonts w:ascii="Arial Narrow" w:hAnsi="Arial Narrow" w:cs="Calibri"/>
                <w:b/>
                <w:bCs/>
                <w:sz w:val="18"/>
                <w:szCs w:val="18"/>
              </w:rPr>
              <w:t>Third Sector</w:t>
            </w:r>
          </w:p>
        </w:tc>
        <w:tc>
          <w:tcPr>
            <w:tcW w:w="1037" w:type="dxa"/>
            <w:tcBorders>
              <w:top w:val="single" w:sz="4" w:space="0" w:color="auto"/>
              <w:left w:val="single" w:sz="4" w:space="0" w:color="auto"/>
              <w:bottom w:val="single" w:sz="4" w:space="0" w:color="auto"/>
              <w:right w:val="single" w:sz="4" w:space="0" w:color="auto"/>
            </w:tcBorders>
            <w:noWrap/>
            <w:vAlign w:val="center"/>
            <w:hideMark/>
          </w:tcPr>
          <w:p w14:paraId="0E246163" w14:textId="77777777" w:rsidR="00171BF1" w:rsidRPr="00EE763B" w:rsidRDefault="00171BF1">
            <w:pPr>
              <w:rPr>
                <w:rFonts w:ascii="Arial Narrow" w:hAnsi="Arial Narrow" w:cs="Calibri"/>
                <w:b/>
                <w:bCs/>
                <w:sz w:val="18"/>
                <w:szCs w:val="18"/>
              </w:rPr>
            </w:pPr>
            <w:r w:rsidRPr="00EE763B">
              <w:rPr>
                <w:rFonts w:ascii="Arial Narrow" w:hAnsi="Arial Narrow" w:cs="Calibri"/>
                <w:b/>
                <w:bCs/>
                <w:sz w:val="18"/>
                <w:szCs w:val="18"/>
              </w:rPr>
              <w:t>Local 3rd Sector</w:t>
            </w:r>
          </w:p>
        </w:tc>
        <w:tc>
          <w:tcPr>
            <w:tcW w:w="955" w:type="dxa"/>
            <w:gridSpan w:val="2"/>
            <w:tcBorders>
              <w:top w:val="single" w:sz="4" w:space="0" w:color="auto"/>
              <w:left w:val="single" w:sz="4" w:space="0" w:color="auto"/>
              <w:bottom w:val="single" w:sz="4" w:space="0" w:color="auto"/>
              <w:right w:val="single" w:sz="4" w:space="0" w:color="auto"/>
            </w:tcBorders>
            <w:noWrap/>
            <w:vAlign w:val="center"/>
            <w:hideMark/>
          </w:tcPr>
          <w:p w14:paraId="24B8C11F" w14:textId="77777777" w:rsidR="00171BF1" w:rsidRPr="00EE763B" w:rsidRDefault="00171BF1">
            <w:pPr>
              <w:rPr>
                <w:rFonts w:ascii="Arial Narrow" w:hAnsi="Arial Narrow" w:cs="Calibri"/>
                <w:b/>
                <w:bCs/>
                <w:sz w:val="18"/>
                <w:szCs w:val="18"/>
              </w:rPr>
            </w:pPr>
            <w:r w:rsidRPr="00EE763B">
              <w:rPr>
                <w:rFonts w:ascii="Arial Narrow" w:hAnsi="Arial Narrow" w:cs="Calibri"/>
                <w:b/>
                <w:bCs/>
                <w:sz w:val="18"/>
                <w:szCs w:val="18"/>
              </w:rPr>
              <w:t>Supt Bus</w:t>
            </w:r>
          </w:p>
        </w:tc>
        <w:tc>
          <w:tcPr>
            <w:tcW w:w="925" w:type="dxa"/>
            <w:tcBorders>
              <w:top w:val="single" w:sz="4" w:space="0" w:color="auto"/>
              <w:left w:val="single" w:sz="4" w:space="0" w:color="auto"/>
              <w:bottom w:val="single" w:sz="4" w:space="0" w:color="auto"/>
              <w:right w:val="single" w:sz="4" w:space="0" w:color="auto"/>
            </w:tcBorders>
            <w:noWrap/>
            <w:vAlign w:val="center"/>
            <w:hideMark/>
          </w:tcPr>
          <w:p w14:paraId="5ED597E7" w14:textId="77777777" w:rsidR="00171BF1" w:rsidRPr="00EE763B" w:rsidRDefault="00171BF1">
            <w:pPr>
              <w:rPr>
                <w:rFonts w:ascii="Arial Narrow" w:hAnsi="Arial Narrow" w:cs="Calibri"/>
                <w:b/>
                <w:bCs/>
                <w:sz w:val="18"/>
                <w:szCs w:val="18"/>
              </w:rPr>
            </w:pPr>
            <w:r w:rsidRPr="00EE763B">
              <w:rPr>
                <w:rFonts w:ascii="Arial Narrow" w:hAnsi="Arial Narrow" w:cs="Calibri"/>
                <w:b/>
                <w:bCs/>
                <w:sz w:val="18"/>
                <w:szCs w:val="18"/>
              </w:rPr>
              <w:t>Local Supt Bus</w:t>
            </w:r>
          </w:p>
        </w:tc>
        <w:tc>
          <w:tcPr>
            <w:tcW w:w="1152" w:type="dxa"/>
            <w:tcBorders>
              <w:top w:val="single" w:sz="4" w:space="0" w:color="auto"/>
              <w:left w:val="single" w:sz="4" w:space="0" w:color="auto"/>
              <w:bottom w:val="single" w:sz="4" w:space="0" w:color="auto"/>
              <w:right w:val="single" w:sz="4" w:space="0" w:color="auto"/>
            </w:tcBorders>
            <w:noWrap/>
            <w:vAlign w:val="center"/>
            <w:hideMark/>
          </w:tcPr>
          <w:p w14:paraId="43316A5C" w14:textId="77777777" w:rsidR="00171BF1" w:rsidRPr="00EE763B" w:rsidRDefault="00171BF1">
            <w:pPr>
              <w:rPr>
                <w:rFonts w:ascii="Arial Narrow" w:hAnsi="Arial Narrow" w:cs="Calibri"/>
                <w:b/>
                <w:bCs/>
                <w:sz w:val="18"/>
                <w:szCs w:val="18"/>
              </w:rPr>
            </w:pPr>
            <w:r w:rsidRPr="00EE763B">
              <w:rPr>
                <w:rFonts w:ascii="Arial Narrow" w:hAnsi="Arial Narrow" w:cs="Calibri"/>
                <w:b/>
                <w:bCs/>
                <w:sz w:val="18"/>
                <w:szCs w:val="18"/>
              </w:rPr>
              <w:t>Collaborative</w:t>
            </w:r>
          </w:p>
        </w:tc>
        <w:tc>
          <w:tcPr>
            <w:tcW w:w="4377" w:type="dxa"/>
            <w:tcBorders>
              <w:top w:val="single" w:sz="4" w:space="0" w:color="auto"/>
              <w:left w:val="single" w:sz="4" w:space="0" w:color="auto"/>
              <w:bottom w:val="single" w:sz="4" w:space="0" w:color="auto"/>
              <w:right w:val="single" w:sz="4" w:space="0" w:color="auto"/>
            </w:tcBorders>
            <w:noWrap/>
            <w:vAlign w:val="center"/>
            <w:hideMark/>
          </w:tcPr>
          <w:p w14:paraId="59CA2569" w14:textId="77777777" w:rsidR="00171BF1" w:rsidRPr="00EE763B" w:rsidRDefault="00171BF1">
            <w:pPr>
              <w:rPr>
                <w:rFonts w:ascii="Arial Narrow" w:hAnsi="Arial Narrow" w:cs="Calibri"/>
                <w:b/>
                <w:bCs/>
                <w:sz w:val="18"/>
                <w:szCs w:val="18"/>
              </w:rPr>
            </w:pPr>
            <w:r w:rsidRPr="00EE763B">
              <w:rPr>
                <w:rFonts w:ascii="Arial Narrow" w:hAnsi="Arial Narrow" w:cs="Calibri"/>
                <w:b/>
                <w:bCs/>
                <w:sz w:val="18"/>
                <w:szCs w:val="18"/>
              </w:rPr>
              <w:t>No of Suppliers</w:t>
            </w:r>
          </w:p>
        </w:tc>
      </w:tr>
      <w:tr w:rsidR="00171BF1" w:rsidRPr="00BF2434" w14:paraId="341FBED0" w14:textId="77777777" w:rsidTr="001F4514">
        <w:trPr>
          <w:trHeight w:val="300"/>
        </w:trPr>
        <w:tc>
          <w:tcPr>
            <w:tcW w:w="1271" w:type="dxa"/>
            <w:tcBorders>
              <w:top w:val="single" w:sz="4" w:space="0" w:color="auto"/>
              <w:left w:val="single" w:sz="4" w:space="0" w:color="auto"/>
              <w:bottom w:val="single" w:sz="4" w:space="0" w:color="auto"/>
              <w:right w:val="single" w:sz="4" w:space="0" w:color="auto"/>
            </w:tcBorders>
            <w:noWrap/>
            <w:vAlign w:val="center"/>
            <w:hideMark/>
          </w:tcPr>
          <w:p w14:paraId="0B981944" w14:textId="75396475" w:rsidR="00171BF1" w:rsidRPr="00EE763B" w:rsidRDefault="00171BF1">
            <w:pPr>
              <w:rPr>
                <w:rFonts w:ascii="Arial Narrow" w:hAnsi="Arial Narrow" w:cs="Calibri"/>
                <w:sz w:val="18"/>
                <w:szCs w:val="18"/>
              </w:rPr>
            </w:pPr>
            <w:r w:rsidRPr="00EE763B">
              <w:rPr>
                <w:rFonts w:ascii="Arial Narrow" w:hAnsi="Arial Narrow" w:cs="Calibri"/>
                <w:sz w:val="18"/>
                <w:szCs w:val="18"/>
              </w:rPr>
              <w:t>£93,</w:t>
            </w:r>
            <w:r w:rsidR="005055C0">
              <w:rPr>
                <w:rFonts w:ascii="Arial Narrow" w:hAnsi="Arial Narrow" w:cs="Calibri"/>
                <w:sz w:val="18"/>
                <w:szCs w:val="18"/>
              </w:rPr>
              <w:t>134,586</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650DEE50" w14:textId="1EFEA2E9" w:rsidR="00171BF1" w:rsidRPr="00EE763B" w:rsidRDefault="00171BF1">
            <w:pPr>
              <w:rPr>
                <w:rFonts w:ascii="Arial Narrow" w:hAnsi="Arial Narrow" w:cs="Calibri"/>
                <w:sz w:val="18"/>
                <w:szCs w:val="18"/>
              </w:rPr>
            </w:pPr>
            <w:r w:rsidRPr="00EE763B">
              <w:rPr>
                <w:rFonts w:ascii="Arial Narrow" w:hAnsi="Arial Narrow" w:cs="Calibri"/>
                <w:sz w:val="18"/>
                <w:szCs w:val="18"/>
              </w:rPr>
              <w:t>£89,1</w:t>
            </w:r>
            <w:r w:rsidR="005055C0">
              <w:rPr>
                <w:rFonts w:ascii="Arial Narrow" w:hAnsi="Arial Narrow" w:cs="Calibri"/>
                <w:sz w:val="18"/>
                <w:szCs w:val="18"/>
              </w:rPr>
              <w:t>1</w:t>
            </w:r>
            <w:r w:rsidRPr="00EE763B">
              <w:rPr>
                <w:rFonts w:ascii="Arial Narrow" w:hAnsi="Arial Narrow" w:cs="Calibri"/>
                <w:sz w:val="18"/>
                <w:szCs w:val="18"/>
              </w:rPr>
              <w:t>1,</w:t>
            </w:r>
            <w:r w:rsidR="005055C0">
              <w:rPr>
                <w:rFonts w:ascii="Arial Narrow" w:hAnsi="Arial Narrow" w:cs="Calibri"/>
                <w:sz w:val="18"/>
                <w:szCs w:val="18"/>
              </w:rPr>
              <w:t>996</w:t>
            </w:r>
          </w:p>
        </w:tc>
        <w:tc>
          <w:tcPr>
            <w:tcW w:w="1119" w:type="dxa"/>
            <w:tcBorders>
              <w:top w:val="single" w:sz="4" w:space="0" w:color="auto"/>
              <w:left w:val="single" w:sz="4" w:space="0" w:color="auto"/>
              <w:bottom w:val="single" w:sz="4" w:space="0" w:color="auto"/>
              <w:right w:val="single" w:sz="4" w:space="0" w:color="auto"/>
            </w:tcBorders>
            <w:noWrap/>
            <w:vAlign w:val="center"/>
            <w:hideMark/>
          </w:tcPr>
          <w:p w14:paraId="627C5E22" w14:textId="221B1308" w:rsidR="00171BF1" w:rsidRPr="00EE763B" w:rsidRDefault="00171BF1">
            <w:pPr>
              <w:rPr>
                <w:rFonts w:ascii="Arial Narrow" w:hAnsi="Arial Narrow" w:cs="Calibri"/>
                <w:sz w:val="18"/>
                <w:szCs w:val="18"/>
              </w:rPr>
            </w:pPr>
            <w:r w:rsidRPr="00EE763B">
              <w:rPr>
                <w:rFonts w:ascii="Arial Narrow" w:hAnsi="Arial Narrow" w:cs="Calibri"/>
                <w:sz w:val="18"/>
                <w:szCs w:val="18"/>
              </w:rPr>
              <w:t>£12,63</w:t>
            </w:r>
            <w:r w:rsidR="005055C0">
              <w:rPr>
                <w:rFonts w:ascii="Arial Narrow" w:hAnsi="Arial Narrow" w:cs="Calibri"/>
                <w:sz w:val="18"/>
                <w:szCs w:val="18"/>
              </w:rPr>
              <w:t>7,152</w:t>
            </w:r>
          </w:p>
        </w:tc>
        <w:tc>
          <w:tcPr>
            <w:tcW w:w="1119" w:type="dxa"/>
            <w:tcBorders>
              <w:top w:val="single" w:sz="4" w:space="0" w:color="auto"/>
              <w:left w:val="single" w:sz="4" w:space="0" w:color="auto"/>
              <w:bottom w:val="single" w:sz="4" w:space="0" w:color="auto"/>
              <w:right w:val="single" w:sz="4" w:space="0" w:color="auto"/>
            </w:tcBorders>
            <w:noWrap/>
            <w:vAlign w:val="center"/>
            <w:hideMark/>
          </w:tcPr>
          <w:p w14:paraId="58342DD8" w14:textId="77A3C60F" w:rsidR="00171BF1" w:rsidRPr="00EE763B" w:rsidRDefault="00171BF1">
            <w:pPr>
              <w:rPr>
                <w:rFonts w:ascii="Arial Narrow" w:hAnsi="Arial Narrow" w:cs="Calibri"/>
                <w:sz w:val="18"/>
                <w:szCs w:val="18"/>
              </w:rPr>
            </w:pPr>
            <w:r w:rsidRPr="00EE763B">
              <w:rPr>
                <w:rFonts w:ascii="Arial Narrow" w:hAnsi="Arial Narrow" w:cs="Calibri"/>
                <w:sz w:val="18"/>
                <w:szCs w:val="18"/>
              </w:rPr>
              <w:t>£53,31</w:t>
            </w:r>
            <w:r w:rsidR="005055C0">
              <w:rPr>
                <w:rFonts w:ascii="Arial Narrow" w:hAnsi="Arial Narrow" w:cs="Calibri"/>
                <w:sz w:val="18"/>
                <w:szCs w:val="18"/>
              </w:rPr>
              <w:t>6,086</w:t>
            </w:r>
          </w:p>
        </w:tc>
        <w:tc>
          <w:tcPr>
            <w:tcW w:w="1037" w:type="dxa"/>
            <w:tcBorders>
              <w:top w:val="single" w:sz="4" w:space="0" w:color="auto"/>
              <w:left w:val="single" w:sz="4" w:space="0" w:color="auto"/>
              <w:bottom w:val="single" w:sz="4" w:space="0" w:color="auto"/>
              <w:right w:val="single" w:sz="4" w:space="0" w:color="auto"/>
            </w:tcBorders>
            <w:noWrap/>
            <w:vAlign w:val="center"/>
            <w:hideMark/>
          </w:tcPr>
          <w:p w14:paraId="64CF9C18" w14:textId="77777777" w:rsidR="00171BF1" w:rsidRPr="00EE763B" w:rsidRDefault="00171BF1">
            <w:pPr>
              <w:rPr>
                <w:rFonts w:ascii="Arial Narrow" w:hAnsi="Arial Narrow" w:cs="Calibri"/>
                <w:sz w:val="18"/>
                <w:szCs w:val="18"/>
              </w:rPr>
            </w:pPr>
            <w:r w:rsidRPr="00EE763B">
              <w:rPr>
                <w:rFonts w:ascii="Arial Narrow" w:hAnsi="Arial Narrow" w:cs="Calibri"/>
                <w:sz w:val="18"/>
                <w:szCs w:val="18"/>
              </w:rPr>
              <w:t>£9,800,656</w:t>
            </w:r>
          </w:p>
        </w:tc>
        <w:tc>
          <w:tcPr>
            <w:tcW w:w="1037" w:type="dxa"/>
            <w:tcBorders>
              <w:top w:val="single" w:sz="4" w:space="0" w:color="auto"/>
              <w:left w:val="single" w:sz="4" w:space="0" w:color="auto"/>
              <w:bottom w:val="single" w:sz="4" w:space="0" w:color="auto"/>
              <w:right w:val="single" w:sz="4" w:space="0" w:color="auto"/>
            </w:tcBorders>
            <w:noWrap/>
            <w:vAlign w:val="center"/>
            <w:hideMark/>
          </w:tcPr>
          <w:p w14:paraId="0BA442C0" w14:textId="77777777" w:rsidR="00171BF1" w:rsidRPr="00EE763B" w:rsidRDefault="00171BF1">
            <w:pPr>
              <w:rPr>
                <w:rFonts w:ascii="Arial Narrow" w:hAnsi="Arial Narrow" w:cs="Calibri"/>
                <w:sz w:val="18"/>
                <w:szCs w:val="18"/>
              </w:rPr>
            </w:pPr>
            <w:r w:rsidRPr="00EE763B">
              <w:rPr>
                <w:rFonts w:ascii="Arial Narrow" w:hAnsi="Arial Narrow" w:cs="Calibri"/>
                <w:sz w:val="18"/>
                <w:szCs w:val="18"/>
              </w:rPr>
              <w:t>£1,267,948</w:t>
            </w:r>
          </w:p>
        </w:tc>
        <w:tc>
          <w:tcPr>
            <w:tcW w:w="1037" w:type="dxa"/>
            <w:tcBorders>
              <w:top w:val="single" w:sz="4" w:space="0" w:color="auto"/>
              <w:left w:val="single" w:sz="4" w:space="0" w:color="auto"/>
              <w:bottom w:val="single" w:sz="4" w:space="0" w:color="auto"/>
              <w:right w:val="single" w:sz="4" w:space="0" w:color="auto"/>
            </w:tcBorders>
            <w:noWrap/>
            <w:vAlign w:val="center"/>
            <w:hideMark/>
          </w:tcPr>
          <w:p w14:paraId="37A18728" w14:textId="77777777" w:rsidR="00171BF1" w:rsidRPr="00EE763B" w:rsidRDefault="00171BF1">
            <w:pPr>
              <w:rPr>
                <w:rFonts w:ascii="Arial Narrow" w:hAnsi="Arial Narrow" w:cs="Calibri"/>
                <w:sz w:val="18"/>
                <w:szCs w:val="18"/>
              </w:rPr>
            </w:pPr>
            <w:r w:rsidRPr="00EE763B">
              <w:rPr>
                <w:rFonts w:ascii="Arial Narrow" w:hAnsi="Arial Narrow" w:cs="Calibri"/>
                <w:sz w:val="18"/>
                <w:szCs w:val="18"/>
              </w:rPr>
              <w:t>£0</w:t>
            </w:r>
          </w:p>
        </w:tc>
        <w:tc>
          <w:tcPr>
            <w:tcW w:w="955" w:type="dxa"/>
            <w:gridSpan w:val="2"/>
            <w:tcBorders>
              <w:top w:val="single" w:sz="4" w:space="0" w:color="auto"/>
              <w:left w:val="single" w:sz="4" w:space="0" w:color="auto"/>
              <w:bottom w:val="single" w:sz="4" w:space="0" w:color="auto"/>
              <w:right w:val="single" w:sz="4" w:space="0" w:color="auto"/>
            </w:tcBorders>
            <w:noWrap/>
            <w:vAlign w:val="center"/>
            <w:hideMark/>
          </w:tcPr>
          <w:p w14:paraId="4ACAE757" w14:textId="77777777" w:rsidR="00171BF1" w:rsidRPr="00EE763B" w:rsidRDefault="00171BF1">
            <w:pPr>
              <w:rPr>
                <w:rFonts w:ascii="Arial Narrow" w:hAnsi="Arial Narrow" w:cs="Calibri"/>
                <w:sz w:val="18"/>
                <w:szCs w:val="18"/>
              </w:rPr>
            </w:pPr>
            <w:r w:rsidRPr="00EE763B">
              <w:rPr>
                <w:rFonts w:ascii="Arial Narrow" w:hAnsi="Arial Narrow" w:cs="Calibri"/>
                <w:sz w:val="18"/>
                <w:szCs w:val="18"/>
              </w:rPr>
              <w:t>£1,267,948</w:t>
            </w:r>
          </w:p>
        </w:tc>
        <w:tc>
          <w:tcPr>
            <w:tcW w:w="925" w:type="dxa"/>
            <w:tcBorders>
              <w:top w:val="single" w:sz="4" w:space="0" w:color="auto"/>
              <w:left w:val="single" w:sz="4" w:space="0" w:color="auto"/>
              <w:bottom w:val="single" w:sz="4" w:space="0" w:color="auto"/>
              <w:right w:val="single" w:sz="4" w:space="0" w:color="auto"/>
            </w:tcBorders>
            <w:noWrap/>
            <w:vAlign w:val="center"/>
            <w:hideMark/>
          </w:tcPr>
          <w:p w14:paraId="6519DE54" w14:textId="77777777" w:rsidR="00171BF1" w:rsidRPr="00EE763B" w:rsidRDefault="00171BF1">
            <w:pPr>
              <w:rPr>
                <w:rFonts w:ascii="Arial Narrow" w:hAnsi="Arial Narrow" w:cs="Calibri"/>
                <w:sz w:val="18"/>
                <w:szCs w:val="18"/>
              </w:rPr>
            </w:pPr>
            <w:r w:rsidRPr="00EE763B">
              <w:rPr>
                <w:rFonts w:ascii="Arial Narrow" w:hAnsi="Arial Narrow" w:cs="Calibri"/>
                <w:sz w:val="18"/>
                <w:szCs w:val="18"/>
              </w:rPr>
              <w:t>£0</w:t>
            </w:r>
          </w:p>
        </w:tc>
        <w:tc>
          <w:tcPr>
            <w:tcW w:w="1152" w:type="dxa"/>
            <w:tcBorders>
              <w:top w:val="single" w:sz="4" w:space="0" w:color="auto"/>
              <w:left w:val="single" w:sz="4" w:space="0" w:color="auto"/>
              <w:bottom w:val="single" w:sz="4" w:space="0" w:color="auto"/>
              <w:right w:val="single" w:sz="4" w:space="0" w:color="auto"/>
            </w:tcBorders>
            <w:noWrap/>
            <w:vAlign w:val="center"/>
            <w:hideMark/>
          </w:tcPr>
          <w:p w14:paraId="2C7321AC" w14:textId="3BCC0B3A" w:rsidR="00171BF1" w:rsidRPr="00EE763B" w:rsidRDefault="00171BF1">
            <w:pPr>
              <w:rPr>
                <w:rFonts w:ascii="Arial Narrow" w:hAnsi="Arial Narrow" w:cs="Calibri"/>
                <w:sz w:val="18"/>
                <w:szCs w:val="18"/>
              </w:rPr>
            </w:pPr>
            <w:r w:rsidRPr="00EE763B">
              <w:rPr>
                <w:rFonts w:ascii="Arial Narrow" w:hAnsi="Arial Narrow" w:cs="Calibri"/>
                <w:sz w:val="18"/>
                <w:szCs w:val="18"/>
              </w:rPr>
              <w:t>£</w:t>
            </w:r>
            <w:r w:rsidR="007A3B42">
              <w:rPr>
                <w:rFonts w:ascii="Arial Narrow" w:hAnsi="Arial Narrow" w:cs="Calibri"/>
                <w:sz w:val="18"/>
                <w:szCs w:val="18"/>
              </w:rPr>
              <w:t>30,1</w:t>
            </w:r>
            <w:r w:rsidR="005055C0">
              <w:rPr>
                <w:rFonts w:ascii="Arial Narrow" w:hAnsi="Arial Narrow" w:cs="Calibri"/>
                <w:sz w:val="18"/>
                <w:szCs w:val="18"/>
              </w:rPr>
              <w:t>81,306</w:t>
            </w:r>
          </w:p>
        </w:tc>
        <w:tc>
          <w:tcPr>
            <w:tcW w:w="4377" w:type="dxa"/>
            <w:tcBorders>
              <w:top w:val="single" w:sz="4" w:space="0" w:color="auto"/>
              <w:left w:val="single" w:sz="4" w:space="0" w:color="auto"/>
              <w:bottom w:val="single" w:sz="4" w:space="0" w:color="auto"/>
              <w:right w:val="single" w:sz="4" w:space="0" w:color="auto"/>
            </w:tcBorders>
            <w:noWrap/>
            <w:vAlign w:val="center"/>
            <w:hideMark/>
          </w:tcPr>
          <w:p w14:paraId="57DF7F33" w14:textId="1EAC0481" w:rsidR="00171BF1" w:rsidRPr="00B84AD4" w:rsidRDefault="00171BF1">
            <w:pPr>
              <w:rPr>
                <w:rFonts w:ascii="Arial Narrow" w:hAnsi="Arial Narrow" w:cs="Calibri"/>
                <w:b/>
                <w:bCs/>
                <w:sz w:val="18"/>
                <w:szCs w:val="18"/>
              </w:rPr>
            </w:pPr>
            <w:r w:rsidRPr="00B84AD4">
              <w:rPr>
                <w:rFonts w:ascii="Arial Narrow" w:hAnsi="Arial Narrow" w:cs="Calibri"/>
                <w:b/>
                <w:bCs/>
                <w:sz w:val="18"/>
                <w:szCs w:val="18"/>
              </w:rPr>
              <w:t>3</w:t>
            </w:r>
            <w:r w:rsidR="005055C0" w:rsidRPr="00B84AD4">
              <w:rPr>
                <w:rFonts w:ascii="Arial Narrow" w:hAnsi="Arial Narrow" w:cs="Calibri"/>
                <w:b/>
                <w:bCs/>
                <w:sz w:val="18"/>
                <w:szCs w:val="18"/>
              </w:rPr>
              <w:t>1</w:t>
            </w:r>
            <w:r w:rsidR="00B84AD4" w:rsidRPr="00B84AD4">
              <w:rPr>
                <w:rFonts w:ascii="Arial Narrow" w:hAnsi="Arial Narrow" w:cs="Calibri"/>
                <w:b/>
                <w:bCs/>
                <w:sz w:val="18"/>
                <w:szCs w:val="18"/>
              </w:rPr>
              <w:t>8</w:t>
            </w:r>
          </w:p>
        </w:tc>
      </w:tr>
      <w:tr w:rsidR="00171BF1" w:rsidRPr="00BF2434" w14:paraId="7CEEA23B" w14:textId="77777777" w:rsidTr="001F4514">
        <w:trPr>
          <w:trHeight w:val="300"/>
        </w:trPr>
        <w:tc>
          <w:tcPr>
            <w:tcW w:w="1271" w:type="dxa"/>
            <w:tcBorders>
              <w:top w:val="single" w:sz="4" w:space="0" w:color="auto"/>
              <w:left w:val="single" w:sz="4" w:space="0" w:color="auto"/>
              <w:bottom w:val="single" w:sz="4" w:space="0" w:color="auto"/>
              <w:right w:val="single" w:sz="4" w:space="0" w:color="auto"/>
            </w:tcBorders>
            <w:noWrap/>
            <w:vAlign w:val="center"/>
            <w:hideMark/>
          </w:tcPr>
          <w:p w14:paraId="40E811FF" w14:textId="77777777" w:rsidR="00171BF1" w:rsidRPr="00EE763B" w:rsidRDefault="00171BF1">
            <w:pPr>
              <w:rPr>
                <w:rFonts w:ascii="Arial Narrow" w:hAnsi="Arial Narrow" w:cs="Calibri"/>
                <w:sz w:val="18"/>
                <w:szCs w:val="18"/>
              </w:rPr>
            </w:pPr>
            <w:r w:rsidRPr="00EE763B">
              <w:rPr>
                <w:rFonts w:ascii="Arial Narrow" w:hAnsi="Arial Narrow" w:cs="Calibri"/>
                <w:sz w:val="18"/>
                <w:szCs w:val="18"/>
              </w:rPr>
              <w:t>100.0%</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220734B6" w14:textId="77777777" w:rsidR="00171BF1" w:rsidRPr="00EE763B" w:rsidRDefault="00171BF1">
            <w:pPr>
              <w:rPr>
                <w:rFonts w:ascii="Arial Narrow" w:hAnsi="Arial Narrow" w:cs="Calibri"/>
                <w:sz w:val="18"/>
                <w:szCs w:val="18"/>
              </w:rPr>
            </w:pPr>
            <w:r w:rsidRPr="00EE763B">
              <w:rPr>
                <w:rFonts w:ascii="Arial Narrow" w:hAnsi="Arial Narrow" w:cs="Calibri"/>
                <w:sz w:val="18"/>
                <w:szCs w:val="18"/>
              </w:rPr>
              <w:t>95.7%</w:t>
            </w:r>
          </w:p>
        </w:tc>
        <w:tc>
          <w:tcPr>
            <w:tcW w:w="1119" w:type="dxa"/>
            <w:tcBorders>
              <w:top w:val="single" w:sz="4" w:space="0" w:color="auto"/>
              <w:left w:val="single" w:sz="4" w:space="0" w:color="auto"/>
              <w:bottom w:val="single" w:sz="4" w:space="0" w:color="auto"/>
              <w:right w:val="single" w:sz="4" w:space="0" w:color="auto"/>
            </w:tcBorders>
            <w:noWrap/>
            <w:vAlign w:val="center"/>
            <w:hideMark/>
          </w:tcPr>
          <w:p w14:paraId="097DF220" w14:textId="77777777" w:rsidR="00171BF1" w:rsidRPr="00EE763B" w:rsidRDefault="00171BF1">
            <w:pPr>
              <w:rPr>
                <w:rFonts w:ascii="Arial Narrow" w:hAnsi="Arial Narrow" w:cs="Calibri"/>
                <w:sz w:val="18"/>
                <w:szCs w:val="18"/>
              </w:rPr>
            </w:pPr>
            <w:r w:rsidRPr="00EE763B">
              <w:rPr>
                <w:rFonts w:ascii="Arial Narrow" w:hAnsi="Arial Narrow" w:cs="Calibri"/>
                <w:sz w:val="18"/>
                <w:szCs w:val="18"/>
              </w:rPr>
              <w:t>13.6%</w:t>
            </w:r>
          </w:p>
        </w:tc>
        <w:tc>
          <w:tcPr>
            <w:tcW w:w="1119" w:type="dxa"/>
            <w:tcBorders>
              <w:top w:val="single" w:sz="4" w:space="0" w:color="auto"/>
              <w:left w:val="single" w:sz="4" w:space="0" w:color="auto"/>
              <w:bottom w:val="single" w:sz="4" w:space="0" w:color="auto"/>
              <w:right w:val="single" w:sz="4" w:space="0" w:color="auto"/>
            </w:tcBorders>
            <w:noWrap/>
            <w:vAlign w:val="center"/>
            <w:hideMark/>
          </w:tcPr>
          <w:p w14:paraId="3FBE7E75" w14:textId="77777777" w:rsidR="00171BF1" w:rsidRPr="00EE763B" w:rsidRDefault="00171BF1">
            <w:pPr>
              <w:rPr>
                <w:rFonts w:ascii="Arial Narrow" w:hAnsi="Arial Narrow" w:cs="Calibri"/>
                <w:sz w:val="18"/>
                <w:szCs w:val="18"/>
              </w:rPr>
            </w:pPr>
            <w:r w:rsidRPr="00EE763B">
              <w:rPr>
                <w:rFonts w:ascii="Arial Narrow" w:hAnsi="Arial Narrow" w:cs="Calibri"/>
                <w:sz w:val="18"/>
                <w:szCs w:val="18"/>
              </w:rPr>
              <w:t>57.2%</w:t>
            </w:r>
          </w:p>
        </w:tc>
        <w:tc>
          <w:tcPr>
            <w:tcW w:w="1037" w:type="dxa"/>
            <w:tcBorders>
              <w:top w:val="single" w:sz="4" w:space="0" w:color="auto"/>
              <w:left w:val="single" w:sz="4" w:space="0" w:color="auto"/>
              <w:bottom w:val="single" w:sz="4" w:space="0" w:color="auto"/>
              <w:right w:val="single" w:sz="4" w:space="0" w:color="auto"/>
            </w:tcBorders>
            <w:noWrap/>
            <w:vAlign w:val="center"/>
            <w:hideMark/>
          </w:tcPr>
          <w:p w14:paraId="0A061743" w14:textId="77777777" w:rsidR="00171BF1" w:rsidRPr="00EE763B" w:rsidRDefault="00171BF1">
            <w:pPr>
              <w:rPr>
                <w:rFonts w:ascii="Arial Narrow" w:hAnsi="Arial Narrow" w:cs="Calibri"/>
                <w:sz w:val="18"/>
                <w:szCs w:val="18"/>
              </w:rPr>
            </w:pPr>
            <w:r w:rsidRPr="00EE763B">
              <w:rPr>
                <w:rFonts w:ascii="Arial Narrow" w:hAnsi="Arial Narrow" w:cs="Calibri"/>
                <w:sz w:val="18"/>
                <w:szCs w:val="18"/>
              </w:rPr>
              <w:t>10.5%</w:t>
            </w:r>
          </w:p>
        </w:tc>
        <w:tc>
          <w:tcPr>
            <w:tcW w:w="1037" w:type="dxa"/>
            <w:tcBorders>
              <w:top w:val="single" w:sz="4" w:space="0" w:color="auto"/>
              <w:left w:val="single" w:sz="4" w:space="0" w:color="auto"/>
              <w:bottom w:val="single" w:sz="4" w:space="0" w:color="auto"/>
              <w:right w:val="single" w:sz="4" w:space="0" w:color="auto"/>
            </w:tcBorders>
            <w:noWrap/>
            <w:vAlign w:val="center"/>
            <w:hideMark/>
          </w:tcPr>
          <w:p w14:paraId="26B72721" w14:textId="77777777" w:rsidR="00171BF1" w:rsidRPr="00EE763B" w:rsidRDefault="00171BF1">
            <w:pPr>
              <w:rPr>
                <w:rFonts w:ascii="Arial Narrow" w:hAnsi="Arial Narrow" w:cs="Calibri"/>
                <w:sz w:val="18"/>
                <w:szCs w:val="18"/>
              </w:rPr>
            </w:pPr>
            <w:r w:rsidRPr="00EE763B">
              <w:rPr>
                <w:rFonts w:ascii="Arial Narrow" w:hAnsi="Arial Narrow" w:cs="Calibri"/>
                <w:sz w:val="18"/>
                <w:szCs w:val="18"/>
              </w:rPr>
              <w:t>1.4%</w:t>
            </w:r>
          </w:p>
        </w:tc>
        <w:tc>
          <w:tcPr>
            <w:tcW w:w="1037" w:type="dxa"/>
            <w:tcBorders>
              <w:top w:val="single" w:sz="4" w:space="0" w:color="auto"/>
              <w:left w:val="single" w:sz="4" w:space="0" w:color="auto"/>
              <w:bottom w:val="single" w:sz="4" w:space="0" w:color="auto"/>
              <w:right w:val="single" w:sz="4" w:space="0" w:color="auto"/>
            </w:tcBorders>
            <w:noWrap/>
            <w:vAlign w:val="center"/>
            <w:hideMark/>
          </w:tcPr>
          <w:p w14:paraId="5B64E2E5" w14:textId="77777777" w:rsidR="00171BF1" w:rsidRPr="00EE763B" w:rsidRDefault="00171BF1">
            <w:pPr>
              <w:rPr>
                <w:rFonts w:ascii="Arial Narrow" w:hAnsi="Arial Narrow" w:cs="Calibri"/>
                <w:sz w:val="18"/>
                <w:szCs w:val="18"/>
              </w:rPr>
            </w:pPr>
            <w:r w:rsidRPr="00EE763B">
              <w:rPr>
                <w:rFonts w:ascii="Arial Narrow" w:hAnsi="Arial Narrow" w:cs="Calibri"/>
                <w:sz w:val="18"/>
                <w:szCs w:val="18"/>
              </w:rPr>
              <w:t>0.0%</w:t>
            </w:r>
          </w:p>
        </w:tc>
        <w:tc>
          <w:tcPr>
            <w:tcW w:w="955" w:type="dxa"/>
            <w:gridSpan w:val="2"/>
            <w:tcBorders>
              <w:top w:val="single" w:sz="4" w:space="0" w:color="auto"/>
              <w:left w:val="single" w:sz="4" w:space="0" w:color="auto"/>
              <w:bottom w:val="single" w:sz="4" w:space="0" w:color="auto"/>
              <w:right w:val="single" w:sz="4" w:space="0" w:color="auto"/>
            </w:tcBorders>
            <w:noWrap/>
            <w:vAlign w:val="center"/>
            <w:hideMark/>
          </w:tcPr>
          <w:p w14:paraId="48615717" w14:textId="77777777" w:rsidR="00171BF1" w:rsidRPr="00EE763B" w:rsidRDefault="00171BF1">
            <w:pPr>
              <w:rPr>
                <w:rFonts w:ascii="Arial Narrow" w:hAnsi="Arial Narrow" w:cs="Calibri"/>
                <w:sz w:val="18"/>
                <w:szCs w:val="18"/>
              </w:rPr>
            </w:pPr>
            <w:r w:rsidRPr="00EE763B">
              <w:rPr>
                <w:rFonts w:ascii="Arial Narrow" w:hAnsi="Arial Narrow" w:cs="Calibri"/>
                <w:sz w:val="18"/>
                <w:szCs w:val="18"/>
              </w:rPr>
              <w:t>1.4%</w:t>
            </w:r>
          </w:p>
        </w:tc>
        <w:tc>
          <w:tcPr>
            <w:tcW w:w="925" w:type="dxa"/>
            <w:tcBorders>
              <w:top w:val="single" w:sz="4" w:space="0" w:color="auto"/>
              <w:left w:val="single" w:sz="4" w:space="0" w:color="auto"/>
              <w:bottom w:val="single" w:sz="4" w:space="0" w:color="auto"/>
              <w:right w:val="single" w:sz="4" w:space="0" w:color="auto"/>
            </w:tcBorders>
            <w:noWrap/>
            <w:vAlign w:val="center"/>
            <w:hideMark/>
          </w:tcPr>
          <w:p w14:paraId="5956D669" w14:textId="77777777" w:rsidR="00171BF1" w:rsidRPr="00EE763B" w:rsidRDefault="00171BF1">
            <w:pPr>
              <w:rPr>
                <w:rFonts w:ascii="Arial Narrow" w:hAnsi="Arial Narrow" w:cs="Calibri"/>
                <w:sz w:val="18"/>
                <w:szCs w:val="18"/>
              </w:rPr>
            </w:pPr>
            <w:r w:rsidRPr="00EE763B">
              <w:rPr>
                <w:rFonts w:ascii="Arial Narrow" w:hAnsi="Arial Narrow" w:cs="Calibri"/>
                <w:sz w:val="18"/>
                <w:szCs w:val="18"/>
              </w:rPr>
              <w:t>0.0%</w:t>
            </w:r>
          </w:p>
        </w:tc>
        <w:tc>
          <w:tcPr>
            <w:tcW w:w="1152" w:type="dxa"/>
            <w:tcBorders>
              <w:top w:val="single" w:sz="4" w:space="0" w:color="auto"/>
              <w:left w:val="single" w:sz="4" w:space="0" w:color="auto"/>
              <w:bottom w:val="single" w:sz="4" w:space="0" w:color="auto"/>
              <w:right w:val="single" w:sz="4" w:space="0" w:color="auto"/>
            </w:tcBorders>
            <w:noWrap/>
            <w:vAlign w:val="center"/>
            <w:hideMark/>
          </w:tcPr>
          <w:p w14:paraId="736C57CD" w14:textId="300EF0CE" w:rsidR="00171BF1" w:rsidRPr="00EE763B" w:rsidRDefault="007A3B42">
            <w:pPr>
              <w:rPr>
                <w:rFonts w:ascii="Arial Narrow" w:hAnsi="Arial Narrow" w:cs="Calibri"/>
                <w:sz w:val="18"/>
                <w:szCs w:val="18"/>
              </w:rPr>
            </w:pPr>
            <w:r>
              <w:rPr>
                <w:rFonts w:ascii="Arial Narrow" w:hAnsi="Arial Narrow" w:cs="Calibri"/>
                <w:sz w:val="18"/>
                <w:szCs w:val="18"/>
              </w:rPr>
              <w:t>32.4</w:t>
            </w:r>
            <w:r w:rsidR="00171BF1" w:rsidRPr="00EE763B">
              <w:rPr>
                <w:rFonts w:ascii="Arial Narrow" w:hAnsi="Arial Narrow" w:cs="Calibri"/>
                <w:sz w:val="18"/>
                <w:szCs w:val="18"/>
              </w:rPr>
              <w:t>%</w:t>
            </w:r>
          </w:p>
        </w:tc>
        <w:tc>
          <w:tcPr>
            <w:tcW w:w="4377" w:type="dxa"/>
            <w:tcBorders>
              <w:top w:val="single" w:sz="4" w:space="0" w:color="auto"/>
              <w:left w:val="single" w:sz="4" w:space="0" w:color="auto"/>
              <w:bottom w:val="single" w:sz="4" w:space="0" w:color="auto"/>
              <w:right w:val="single" w:sz="4" w:space="0" w:color="auto"/>
            </w:tcBorders>
            <w:noWrap/>
            <w:vAlign w:val="center"/>
            <w:hideMark/>
          </w:tcPr>
          <w:p w14:paraId="1E7155A0" w14:textId="77777777" w:rsidR="00171BF1" w:rsidRPr="00EE763B" w:rsidRDefault="00171BF1">
            <w:pPr>
              <w:rPr>
                <w:rFonts w:ascii="Arial Narrow" w:hAnsi="Arial Narrow" w:cs="Calibri"/>
                <w:sz w:val="18"/>
                <w:szCs w:val="18"/>
              </w:rPr>
            </w:pPr>
            <w:r w:rsidRPr="00EE763B">
              <w:rPr>
                <w:rFonts w:ascii="Arial Narrow" w:hAnsi="Arial Narrow" w:cs="Calibri"/>
                <w:sz w:val="18"/>
                <w:szCs w:val="18"/>
              </w:rPr>
              <w:t>Category Key Area Spend as a % of Total Category Spend</w:t>
            </w:r>
          </w:p>
        </w:tc>
      </w:tr>
      <w:tr w:rsidR="00171BF1" w:rsidRPr="00BF2434" w14:paraId="63DEB699" w14:textId="77777777" w:rsidTr="001F4514">
        <w:trPr>
          <w:trHeight w:val="300"/>
        </w:trPr>
        <w:tc>
          <w:tcPr>
            <w:tcW w:w="1271" w:type="dxa"/>
            <w:tcBorders>
              <w:top w:val="single" w:sz="4" w:space="0" w:color="auto"/>
              <w:left w:val="single" w:sz="4" w:space="0" w:color="auto"/>
              <w:bottom w:val="single" w:sz="4" w:space="0" w:color="auto"/>
              <w:right w:val="single" w:sz="4" w:space="0" w:color="auto"/>
            </w:tcBorders>
            <w:noWrap/>
            <w:vAlign w:val="center"/>
            <w:hideMark/>
          </w:tcPr>
          <w:p w14:paraId="69D299BB" w14:textId="77777777" w:rsidR="00171BF1" w:rsidRPr="00EE763B" w:rsidRDefault="00171BF1">
            <w:pPr>
              <w:rPr>
                <w:rFonts w:ascii="Arial Narrow" w:hAnsi="Arial Narrow" w:cs="Calibri"/>
                <w:sz w:val="18"/>
                <w:szCs w:val="18"/>
              </w:rPr>
            </w:pPr>
            <w:r w:rsidRPr="00EE763B">
              <w:rPr>
                <w:rFonts w:ascii="Arial Narrow" w:hAnsi="Arial Narrow" w:cs="Calibri"/>
                <w:sz w:val="18"/>
                <w:szCs w:val="18"/>
              </w:rPr>
              <w:t>28.2%</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4F609524" w14:textId="77777777" w:rsidR="00171BF1" w:rsidRPr="00EE763B" w:rsidRDefault="00171BF1">
            <w:pPr>
              <w:rPr>
                <w:rFonts w:ascii="Arial Narrow" w:hAnsi="Arial Narrow" w:cs="Calibri"/>
                <w:sz w:val="18"/>
                <w:szCs w:val="18"/>
              </w:rPr>
            </w:pPr>
            <w:r w:rsidRPr="00EE763B">
              <w:rPr>
                <w:rFonts w:ascii="Arial Narrow" w:hAnsi="Arial Narrow" w:cs="Calibri"/>
                <w:sz w:val="18"/>
                <w:szCs w:val="18"/>
              </w:rPr>
              <w:t>27.0%</w:t>
            </w:r>
          </w:p>
        </w:tc>
        <w:tc>
          <w:tcPr>
            <w:tcW w:w="1119" w:type="dxa"/>
            <w:tcBorders>
              <w:top w:val="single" w:sz="4" w:space="0" w:color="auto"/>
              <w:left w:val="single" w:sz="4" w:space="0" w:color="auto"/>
              <w:bottom w:val="single" w:sz="4" w:space="0" w:color="auto"/>
              <w:right w:val="single" w:sz="4" w:space="0" w:color="auto"/>
            </w:tcBorders>
            <w:noWrap/>
            <w:vAlign w:val="center"/>
            <w:hideMark/>
          </w:tcPr>
          <w:p w14:paraId="474669BC" w14:textId="77777777" w:rsidR="00171BF1" w:rsidRPr="00EE763B" w:rsidRDefault="00171BF1">
            <w:pPr>
              <w:rPr>
                <w:rFonts w:ascii="Arial Narrow" w:hAnsi="Arial Narrow" w:cs="Calibri"/>
                <w:sz w:val="18"/>
                <w:szCs w:val="18"/>
              </w:rPr>
            </w:pPr>
            <w:r w:rsidRPr="00EE763B">
              <w:rPr>
                <w:rFonts w:ascii="Arial Narrow" w:hAnsi="Arial Narrow" w:cs="Calibri"/>
                <w:sz w:val="18"/>
                <w:szCs w:val="18"/>
              </w:rPr>
              <w:t>3.8%</w:t>
            </w:r>
          </w:p>
        </w:tc>
        <w:tc>
          <w:tcPr>
            <w:tcW w:w="1119" w:type="dxa"/>
            <w:tcBorders>
              <w:top w:val="single" w:sz="4" w:space="0" w:color="auto"/>
              <w:left w:val="single" w:sz="4" w:space="0" w:color="auto"/>
              <w:bottom w:val="single" w:sz="4" w:space="0" w:color="auto"/>
              <w:right w:val="single" w:sz="4" w:space="0" w:color="auto"/>
            </w:tcBorders>
            <w:noWrap/>
            <w:vAlign w:val="center"/>
            <w:hideMark/>
          </w:tcPr>
          <w:p w14:paraId="73531B19" w14:textId="77777777" w:rsidR="00171BF1" w:rsidRPr="00EE763B" w:rsidRDefault="00171BF1">
            <w:pPr>
              <w:rPr>
                <w:rFonts w:ascii="Arial Narrow" w:hAnsi="Arial Narrow" w:cs="Calibri"/>
                <w:sz w:val="18"/>
                <w:szCs w:val="18"/>
              </w:rPr>
            </w:pPr>
            <w:r w:rsidRPr="00EE763B">
              <w:rPr>
                <w:rFonts w:ascii="Arial Narrow" w:hAnsi="Arial Narrow" w:cs="Calibri"/>
                <w:sz w:val="18"/>
                <w:szCs w:val="18"/>
              </w:rPr>
              <w:t>16.1%</w:t>
            </w:r>
          </w:p>
        </w:tc>
        <w:tc>
          <w:tcPr>
            <w:tcW w:w="1037" w:type="dxa"/>
            <w:tcBorders>
              <w:top w:val="single" w:sz="4" w:space="0" w:color="auto"/>
              <w:left w:val="single" w:sz="4" w:space="0" w:color="auto"/>
              <w:bottom w:val="single" w:sz="4" w:space="0" w:color="auto"/>
              <w:right w:val="single" w:sz="4" w:space="0" w:color="auto"/>
            </w:tcBorders>
            <w:noWrap/>
            <w:vAlign w:val="center"/>
            <w:hideMark/>
          </w:tcPr>
          <w:p w14:paraId="56438B10" w14:textId="77777777" w:rsidR="00171BF1" w:rsidRPr="00EE763B" w:rsidRDefault="00171BF1">
            <w:pPr>
              <w:rPr>
                <w:rFonts w:ascii="Arial Narrow" w:hAnsi="Arial Narrow" w:cs="Calibri"/>
                <w:sz w:val="18"/>
                <w:szCs w:val="18"/>
              </w:rPr>
            </w:pPr>
            <w:r w:rsidRPr="00EE763B">
              <w:rPr>
                <w:rFonts w:ascii="Arial Narrow" w:hAnsi="Arial Narrow" w:cs="Calibri"/>
                <w:sz w:val="18"/>
                <w:szCs w:val="18"/>
              </w:rPr>
              <w:t>3.0%</w:t>
            </w:r>
          </w:p>
        </w:tc>
        <w:tc>
          <w:tcPr>
            <w:tcW w:w="1037" w:type="dxa"/>
            <w:tcBorders>
              <w:top w:val="single" w:sz="4" w:space="0" w:color="auto"/>
              <w:left w:val="single" w:sz="4" w:space="0" w:color="auto"/>
              <w:bottom w:val="single" w:sz="4" w:space="0" w:color="auto"/>
              <w:right w:val="single" w:sz="4" w:space="0" w:color="auto"/>
            </w:tcBorders>
            <w:noWrap/>
            <w:vAlign w:val="center"/>
            <w:hideMark/>
          </w:tcPr>
          <w:p w14:paraId="783ABDC0" w14:textId="77777777" w:rsidR="00171BF1" w:rsidRPr="00EE763B" w:rsidRDefault="00171BF1">
            <w:pPr>
              <w:rPr>
                <w:rFonts w:ascii="Arial Narrow" w:hAnsi="Arial Narrow" w:cs="Calibri"/>
                <w:sz w:val="18"/>
                <w:szCs w:val="18"/>
              </w:rPr>
            </w:pPr>
            <w:r w:rsidRPr="00EE763B">
              <w:rPr>
                <w:rFonts w:ascii="Arial Narrow" w:hAnsi="Arial Narrow" w:cs="Calibri"/>
                <w:sz w:val="18"/>
                <w:szCs w:val="18"/>
              </w:rPr>
              <w:t>0.4%</w:t>
            </w:r>
          </w:p>
        </w:tc>
        <w:tc>
          <w:tcPr>
            <w:tcW w:w="1037" w:type="dxa"/>
            <w:tcBorders>
              <w:top w:val="single" w:sz="4" w:space="0" w:color="auto"/>
              <w:left w:val="single" w:sz="4" w:space="0" w:color="auto"/>
              <w:bottom w:val="single" w:sz="4" w:space="0" w:color="auto"/>
              <w:right w:val="single" w:sz="4" w:space="0" w:color="auto"/>
            </w:tcBorders>
            <w:noWrap/>
            <w:vAlign w:val="center"/>
            <w:hideMark/>
          </w:tcPr>
          <w:p w14:paraId="008E5FE5" w14:textId="77777777" w:rsidR="00171BF1" w:rsidRPr="00EE763B" w:rsidRDefault="00171BF1">
            <w:pPr>
              <w:rPr>
                <w:rFonts w:ascii="Arial Narrow" w:hAnsi="Arial Narrow" w:cs="Calibri"/>
                <w:sz w:val="18"/>
                <w:szCs w:val="18"/>
              </w:rPr>
            </w:pPr>
            <w:r w:rsidRPr="00EE763B">
              <w:rPr>
                <w:rFonts w:ascii="Arial Narrow" w:hAnsi="Arial Narrow" w:cs="Calibri"/>
                <w:sz w:val="18"/>
                <w:szCs w:val="18"/>
              </w:rPr>
              <w:t>0.0%</w:t>
            </w:r>
          </w:p>
        </w:tc>
        <w:tc>
          <w:tcPr>
            <w:tcW w:w="955" w:type="dxa"/>
            <w:gridSpan w:val="2"/>
            <w:tcBorders>
              <w:top w:val="single" w:sz="4" w:space="0" w:color="auto"/>
              <w:left w:val="single" w:sz="4" w:space="0" w:color="auto"/>
              <w:bottom w:val="single" w:sz="4" w:space="0" w:color="auto"/>
              <w:right w:val="single" w:sz="4" w:space="0" w:color="auto"/>
            </w:tcBorders>
            <w:noWrap/>
            <w:vAlign w:val="center"/>
            <w:hideMark/>
          </w:tcPr>
          <w:p w14:paraId="71019274" w14:textId="77777777" w:rsidR="00171BF1" w:rsidRPr="00EE763B" w:rsidRDefault="00171BF1">
            <w:pPr>
              <w:rPr>
                <w:rFonts w:ascii="Arial Narrow" w:hAnsi="Arial Narrow" w:cs="Calibri"/>
                <w:sz w:val="18"/>
                <w:szCs w:val="18"/>
              </w:rPr>
            </w:pPr>
            <w:r w:rsidRPr="00EE763B">
              <w:rPr>
                <w:rFonts w:ascii="Arial Narrow" w:hAnsi="Arial Narrow" w:cs="Calibri"/>
                <w:sz w:val="18"/>
                <w:szCs w:val="18"/>
              </w:rPr>
              <w:t>0.4%</w:t>
            </w:r>
          </w:p>
        </w:tc>
        <w:tc>
          <w:tcPr>
            <w:tcW w:w="925" w:type="dxa"/>
            <w:tcBorders>
              <w:top w:val="single" w:sz="4" w:space="0" w:color="auto"/>
              <w:left w:val="single" w:sz="4" w:space="0" w:color="auto"/>
              <w:bottom w:val="single" w:sz="4" w:space="0" w:color="auto"/>
              <w:right w:val="single" w:sz="4" w:space="0" w:color="auto"/>
            </w:tcBorders>
            <w:noWrap/>
            <w:vAlign w:val="center"/>
            <w:hideMark/>
          </w:tcPr>
          <w:p w14:paraId="645C6A2B" w14:textId="77777777" w:rsidR="00171BF1" w:rsidRPr="00EE763B" w:rsidRDefault="00171BF1">
            <w:pPr>
              <w:rPr>
                <w:rFonts w:ascii="Arial Narrow" w:hAnsi="Arial Narrow" w:cs="Calibri"/>
                <w:sz w:val="18"/>
                <w:szCs w:val="18"/>
              </w:rPr>
            </w:pPr>
            <w:r w:rsidRPr="00EE763B">
              <w:rPr>
                <w:rFonts w:ascii="Arial Narrow" w:hAnsi="Arial Narrow" w:cs="Calibri"/>
                <w:sz w:val="18"/>
                <w:szCs w:val="18"/>
              </w:rPr>
              <w:t>0.0%</w:t>
            </w:r>
          </w:p>
        </w:tc>
        <w:tc>
          <w:tcPr>
            <w:tcW w:w="1152" w:type="dxa"/>
            <w:tcBorders>
              <w:top w:val="single" w:sz="4" w:space="0" w:color="auto"/>
              <w:left w:val="single" w:sz="4" w:space="0" w:color="auto"/>
              <w:bottom w:val="single" w:sz="4" w:space="0" w:color="auto"/>
              <w:right w:val="single" w:sz="4" w:space="0" w:color="auto"/>
            </w:tcBorders>
            <w:noWrap/>
            <w:vAlign w:val="center"/>
            <w:hideMark/>
          </w:tcPr>
          <w:p w14:paraId="4861ECEE" w14:textId="50EAA775" w:rsidR="00171BF1" w:rsidRPr="00EE763B" w:rsidRDefault="007A3B42">
            <w:pPr>
              <w:rPr>
                <w:rFonts w:ascii="Arial Narrow" w:hAnsi="Arial Narrow" w:cs="Calibri"/>
                <w:sz w:val="18"/>
                <w:szCs w:val="18"/>
              </w:rPr>
            </w:pPr>
            <w:r>
              <w:rPr>
                <w:rFonts w:ascii="Arial Narrow" w:hAnsi="Arial Narrow" w:cs="Calibri"/>
                <w:sz w:val="18"/>
                <w:szCs w:val="18"/>
              </w:rPr>
              <w:t>9.1</w:t>
            </w:r>
            <w:r w:rsidR="00171BF1" w:rsidRPr="00EE763B">
              <w:rPr>
                <w:rFonts w:ascii="Arial Narrow" w:hAnsi="Arial Narrow" w:cs="Calibri"/>
                <w:sz w:val="18"/>
                <w:szCs w:val="18"/>
              </w:rPr>
              <w:t>%</w:t>
            </w:r>
          </w:p>
        </w:tc>
        <w:tc>
          <w:tcPr>
            <w:tcW w:w="4377" w:type="dxa"/>
            <w:tcBorders>
              <w:top w:val="single" w:sz="4" w:space="0" w:color="auto"/>
              <w:left w:val="single" w:sz="4" w:space="0" w:color="auto"/>
              <w:bottom w:val="single" w:sz="4" w:space="0" w:color="auto"/>
              <w:right w:val="single" w:sz="4" w:space="0" w:color="auto"/>
            </w:tcBorders>
            <w:noWrap/>
            <w:vAlign w:val="center"/>
            <w:hideMark/>
          </w:tcPr>
          <w:p w14:paraId="6FCB4338" w14:textId="77777777" w:rsidR="00171BF1" w:rsidRPr="00EE763B" w:rsidRDefault="00171BF1">
            <w:pPr>
              <w:rPr>
                <w:rFonts w:ascii="Arial Narrow" w:hAnsi="Arial Narrow" w:cs="Calibri"/>
                <w:sz w:val="18"/>
                <w:szCs w:val="18"/>
              </w:rPr>
            </w:pPr>
            <w:r w:rsidRPr="00EE763B">
              <w:rPr>
                <w:rFonts w:ascii="Arial Narrow" w:hAnsi="Arial Narrow" w:cs="Calibri"/>
                <w:sz w:val="18"/>
                <w:szCs w:val="18"/>
              </w:rPr>
              <w:t>Category Key Area Spend as a % of Total Influenceable Spend</w:t>
            </w:r>
          </w:p>
        </w:tc>
      </w:tr>
      <w:tr w:rsidR="00171BF1" w:rsidRPr="00BF2434" w14:paraId="5FAE1F7B" w14:textId="77777777" w:rsidTr="001F4514">
        <w:trPr>
          <w:trHeight w:val="300"/>
        </w:trPr>
        <w:tc>
          <w:tcPr>
            <w:tcW w:w="1271" w:type="dxa"/>
            <w:tcBorders>
              <w:top w:val="single" w:sz="4" w:space="0" w:color="auto"/>
              <w:bottom w:val="single" w:sz="4" w:space="0" w:color="auto"/>
            </w:tcBorders>
            <w:noWrap/>
            <w:vAlign w:val="center"/>
          </w:tcPr>
          <w:p w14:paraId="47F477A1" w14:textId="77777777" w:rsidR="00171BF1" w:rsidRPr="00EE763B" w:rsidRDefault="00171BF1" w:rsidP="006E5877">
            <w:pPr>
              <w:rPr>
                <w:rFonts w:ascii="Arial Narrow" w:hAnsi="Arial Narrow" w:cs="Calibri"/>
                <w:sz w:val="18"/>
                <w:szCs w:val="18"/>
              </w:rPr>
            </w:pPr>
          </w:p>
        </w:tc>
        <w:tc>
          <w:tcPr>
            <w:tcW w:w="1134" w:type="dxa"/>
            <w:tcBorders>
              <w:top w:val="single" w:sz="4" w:space="0" w:color="auto"/>
              <w:bottom w:val="single" w:sz="4" w:space="0" w:color="auto"/>
            </w:tcBorders>
            <w:noWrap/>
            <w:vAlign w:val="center"/>
          </w:tcPr>
          <w:p w14:paraId="089E27B2" w14:textId="77777777" w:rsidR="00171BF1" w:rsidRPr="00EE763B" w:rsidRDefault="00171BF1" w:rsidP="006E5877">
            <w:pPr>
              <w:rPr>
                <w:rFonts w:ascii="Arial Narrow" w:hAnsi="Arial Narrow" w:cs="Calibri"/>
                <w:sz w:val="18"/>
                <w:szCs w:val="18"/>
              </w:rPr>
            </w:pPr>
          </w:p>
        </w:tc>
        <w:tc>
          <w:tcPr>
            <w:tcW w:w="1119" w:type="dxa"/>
            <w:tcBorders>
              <w:top w:val="single" w:sz="4" w:space="0" w:color="auto"/>
              <w:bottom w:val="single" w:sz="4" w:space="0" w:color="auto"/>
            </w:tcBorders>
            <w:noWrap/>
            <w:vAlign w:val="center"/>
          </w:tcPr>
          <w:p w14:paraId="366580BA" w14:textId="77777777" w:rsidR="00171BF1" w:rsidRPr="00EE763B" w:rsidRDefault="00171BF1" w:rsidP="006E5877">
            <w:pPr>
              <w:rPr>
                <w:rFonts w:ascii="Arial Narrow" w:hAnsi="Arial Narrow" w:cs="Calibri"/>
                <w:sz w:val="18"/>
                <w:szCs w:val="18"/>
              </w:rPr>
            </w:pPr>
          </w:p>
        </w:tc>
        <w:tc>
          <w:tcPr>
            <w:tcW w:w="1119" w:type="dxa"/>
            <w:tcBorders>
              <w:top w:val="single" w:sz="4" w:space="0" w:color="auto"/>
              <w:bottom w:val="single" w:sz="4" w:space="0" w:color="auto"/>
            </w:tcBorders>
            <w:noWrap/>
            <w:vAlign w:val="center"/>
          </w:tcPr>
          <w:p w14:paraId="6F0827B9" w14:textId="77777777" w:rsidR="00171BF1" w:rsidRPr="00EE763B" w:rsidRDefault="00171BF1" w:rsidP="006E5877">
            <w:pPr>
              <w:rPr>
                <w:rFonts w:ascii="Arial Narrow" w:hAnsi="Arial Narrow" w:cs="Calibri"/>
                <w:sz w:val="18"/>
                <w:szCs w:val="18"/>
              </w:rPr>
            </w:pPr>
          </w:p>
        </w:tc>
        <w:tc>
          <w:tcPr>
            <w:tcW w:w="1037" w:type="dxa"/>
            <w:tcBorders>
              <w:top w:val="single" w:sz="4" w:space="0" w:color="auto"/>
              <w:bottom w:val="single" w:sz="4" w:space="0" w:color="auto"/>
            </w:tcBorders>
            <w:noWrap/>
            <w:vAlign w:val="center"/>
          </w:tcPr>
          <w:p w14:paraId="26E8E157" w14:textId="77777777" w:rsidR="00171BF1" w:rsidRPr="00EE763B" w:rsidRDefault="00171BF1" w:rsidP="006E5877">
            <w:pPr>
              <w:rPr>
                <w:rFonts w:ascii="Arial Narrow" w:hAnsi="Arial Narrow" w:cs="Calibri"/>
                <w:sz w:val="18"/>
                <w:szCs w:val="18"/>
              </w:rPr>
            </w:pPr>
          </w:p>
        </w:tc>
        <w:tc>
          <w:tcPr>
            <w:tcW w:w="1037" w:type="dxa"/>
            <w:tcBorders>
              <w:top w:val="single" w:sz="4" w:space="0" w:color="auto"/>
              <w:bottom w:val="single" w:sz="4" w:space="0" w:color="auto"/>
            </w:tcBorders>
            <w:noWrap/>
            <w:vAlign w:val="center"/>
          </w:tcPr>
          <w:p w14:paraId="4F198745" w14:textId="77777777" w:rsidR="00171BF1" w:rsidRPr="00EE763B" w:rsidRDefault="00171BF1" w:rsidP="006E5877">
            <w:pPr>
              <w:rPr>
                <w:rFonts w:ascii="Arial Narrow" w:hAnsi="Arial Narrow" w:cs="Calibri"/>
                <w:sz w:val="18"/>
                <w:szCs w:val="18"/>
              </w:rPr>
            </w:pPr>
          </w:p>
        </w:tc>
        <w:tc>
          <w:tcPr>
            <w:tcW w:w="1037" w:type="dxa"/>
            <w:tcBorders>
              <w:top w:val="single" w:sz="4" w:space="0" w:color="auto"/>
              <w:bottom w:val="single" w:sz="4" w:space="0" w:color="auto"/>
            </w:tcBorders>
            <w:noWrap/>
            <w:vAlign w:val="center"/>
          </w:tcPr>
          <w:p w14:paraId="2167328B" w14:textId="77777777" w:rsidR="00171BF1" w:rsidRPr="00EE763B" w:rsidRDefault="00171BF1" w:rsidP="006E5877">
            <w:pPr>
              <w:rPr>
                <w:rFonts w:ascii="Arial Narrow" w:hAnsi="Arial Narrow" w:cs="Calibri"/>
                <w:sz w:val="18"/>
                <w:szCs w:val="18"/>
              </w:rPr>
            </w:pPr>
          </w:p>
        </w:tc>
        <w:tc>
          <w:tcPr>
            <w:tcW w:w="955" w:type="dxa"/>
            <w:gridSpan w:val="2"/>
            <w:tcBorders>
              <w:top w:val="single" w:sz="4" w:space="0" w:color="auto"/>
              <w:bottom w:val="single" w:sz="4" w:space="0" w:color="auto"/>
            </w:tcBorders>
            <w:noWrap/>
            <w:vAlign w:val="center"/>
          </w:tcPr>
          <w:p w14:paraId="0F0AB51F" w14:textId="77777777" w:rsidR="00171BF1" w:rsidRPr="00EE763B" w:rsidRDefault="00171BF1" w:rsidP="006E5877">
            <w:pPr>
              <w:rPr>
                <w:rFonts w:ascii="Arial Narrow" w:hAnsi="Arial Narrow" w:cs="Calibri"/>
                <w:sz w:val="18"/>
                <w:szCs w:val="18"/>
              </w:rPr>
            </w:pPr>
          </w:p>
        </w:tc>
        <w:tc>
          <w:tcPr>
            <w:tcW w:w="925" w:type="dxa"/>
            <w:tcBorders>
              <w:top w:val="single" w:sz="4" w:space="0" w:color="auto"/>
              <w:bottom w:val="single" w:sz="4" w:space="0" w:color="auto"/>
            </w:tcBorders>
            <w:noWrap/>
            <w:vAlign w:val="center"/>
          </w:tcPr>
          <w:p w14:paraId="28D329B3" w14:textId="77777777" w:rsidR="00171BF1" w:rsidRPr="00EE763B" w:rsidRDefault="00171BF1" w:rsidP="006E5877">
            <w:pPr>
              <w:rPr>
                <w:rFonts w:ascii="Arial Narrow" w:hAnsi="Arial Narrow" w:cs="Calibri"/>
                <w:sz w:val="18"/>
                <w:szCs w:val="18"/>
              </w:rPr>
            </w:pPr>
          </w:p>
        </w:tc>
        <w:tc>
          <w:tcPr>
            <w:tcW w:w="1152" w:type="dxa"/>
            <w:tcBorders>
              <w:top w:val="single" w:sz="4" w:space="0" w:color="auto"/>
              <w:bottom w:val="single" w:sz="4" w:space="0" w:color="auto"/>
            </w:tcBorders>
            <w:noWrap/>
            <w:vAlign w:val="center"/>
          </w:tcPr>
          <w:p w14:paraId="47F37DC9" w14:textId="77777777" w:rsidR="00171BF1" w:rsidRPr="00EE763B" w:rsidRDefault="00171BF1" w:rsidP="006E5877">
            <w:pPr>
              <w:rPr>
                <w:rFonts w:ascii="Arial Narrow" w:hAnsi="Arial Narrow" w:cs="Calibri"/>
                <w:sz w:val="18"/>
                <w:szCs w:val="18"/>
              </w:rPr>
            </w:pPr>
          </w:p>
        </w:tc>
        <w:tc>
          <w:tcPr>
            <w:tcW w:w="4377" w:type="dxa"/>
            <w:tcBorders>
              <w:top w:val="single" w:sz="4" w:space="0" w:color="auto"/>
              <w:bottom w:val="single" w:sz="4" w:space="0" w:color="auto"/>
            </w:tcBorders>
            <w:noWrap/>
            <w:vAlign w:val="center"/>
          </w:tcPr>
          <w:p w14:paraId="632D65FA" w14:textId="77777777" w:rsidR="00171BF1" w:rsidRPr="00EE763B" w:rsidRDefault="00171BF1" w:rsidP="006E5877">
            <w:pPr>
              <w:rPr>
                <w:rFonts w:ascii="Arial Narrow" w:hAnsi="Arial Narrow" w:cs="Calibri"/>
                <w:sz w:val="18"/>
                <w:szCs w:val="18"/>
              </w:rPr>
            </w:pPr>
          </w:p>
        </w:tc>
      </w:tr>
      <w:tr w:rsidR="00AF3DA9" w:rsidRPr="00BF2434" w14:paraId="381C71C2" w14:textId="77777777" w:rsidTr="001F4514">
        <w:trPr>
          <w:trHeight w:val="300"/>
        </w:trPr>
        <w:tc>
          <w:tcPr>
            <w:tcW w:w="15163" w:type="dxa"/>
            <w:gridSpan w:val="12"/>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23EF8DB7" w14:textId="77777777" w:rsidR="00AF3DA9" w:rsidRPr="00EE763B" w:rsidRDefault="00AF3DA9">
            <w:pPr>
              <w:rPr>
                <w:rFonts w:ascii="Arial Narrow" w:hAnsi="Arial Narrow" w:cs="Calibri"/>
                <w:b/>
                <w:bCs/>
                <w:sz w:val="18"/>
                <w:szCs w:val="18"/>
              </w:rPr>
            </w:pPr>
            <w:r w:rsidRPr="00EE763B">
              <w:rPr>
                <w:rFonts w:ascii="Arial Narrow" w:hAnsi="Arial Narrow" w:cs="Calibri"/>
                <w:b/>
                <w:bCs/>
                <w:sz w:val="18"/>
                <w:szCs w:val="18"/>
              </w:rPr>
              <w:t>Facilities Management - 2024/25</w:t>
            </w:r>
          </w:p>
        </w:tc>
      </w:tr>
      <w:tr w:rsidR="00171BF1" w:rsidRPr="00BF2434" w14:paraId="1541C2E6" w14:textId="77777777" w:rsidTr="001F4514">
        <w:trPr>
          <w:trHeight w:val="300"/>
        </w:trPr>
        <w:tc>
          <w:tcPr>
            <w:tcW w:w="1271" w:type="dxa"/>
            <w:tcBorders>
              <w:top w:val="single" w:sz="4" w:space="0" w:color="auto"/>
              <w:left w:val="single" w:sz="4" w:space="0" w:color="auto"/>
              <w:bottom w:val="single" w:sz="4" w:space="0" w:color="auto"/>
              <w:right w:val="single" w:sz="4" w:space="0" w:color="auto"/>
            </w:tcBorders>
            <w:noWrap/>
            <w:vAlign w:val="center"/>
            <w:hideMark/>
          </w:tcPr>
          <w:p w14:paraId="3644F5DF" w14:textId="77777777" w:rsidR="00AF3DA9" w:rsidRPr="00EE763B" w:rsidRDefault="00AF3DA9">
            <w:pPr>
              <w:rPr>
                <w:rFonts w:ascii="Arial Narrow" w:hAnsi="Arial Narrow" w:cs="Calibri"/>
                <w:b/>
                <w:bCs/>
                <w:sz w:val="18"/>
                <w:szCs w:val="18"/>
              </w:rPr>
            </w:pPr>
            <w:r w:rsidRPr="00EE763B">
              <w:rPr>
                <w:rFonts w:ascii="Arial Narrow" w:hAnsi="Arial Narrow" w:cs="Calibri"/>
                <w:b/>
                <w:bCs/>
                <w:sz w:val="18"/>
                <w:szCs w:val="18"/>
              </w:rPr>
              <w:t>Total</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0E99300D" w14:textId="77777777" w:rsidR="00AF3DA9" w:rsidRPr="00EE763B" w:rsidRDefault="00AF3DA9">
            <w:pPr>
              <w:rPr>
                <w:rFonts w:ascii="Arial Narrow" w:hAnsi="Arial Narrow" w:cs="Calibri"/>
                <w:b/>
                <w:bCs/>
                <w:sz w:val="18"/>
                <w:szCs w:val="18"/>
              </w:rPr>
            </w:pPr>
            <w:r w:rsidRPr="00EE763B">
              <w:rPr>
                <w:rFonts w:ascii="Arial Narrow" w:hAnsi="Arial Narrow" w:cs="Calibri"/>
                <w:b/>
                <w:bCs/>
                <w:sz w:val="18"/>
                <w:szCs w:val="18"/>
              </w:rPr>
              <w:t>Contracted</w:t>
            </w:r>
          </w:p>
        </w:tc>
        <w:tc>
          <w:tcPr>
            <w:tcW w:w="1119" w:type="dxa"/>
            <w:tcBorders>
              <w:top w:val="single" w:sz="4" w:space="0" w:color="auto"/>
              <w:left w:val="single" w:sz="4" w:space="0" w:color="auto"/>
              <w:bottom w:val="single" w:sz="4" w:space="0" w:color="auto"/>
              <w:right w:val="single" w:sz="4" w:space="0" w:color="auto"/>
            </w:tcBorders>
            <w:noWrap/>
            <w:vAlign w:val="center"/>
            <w:hideMark/>
          </w:tcPr>
          <w:p w14:paraId="25D51381" w14:textId="77777777" w:rsidR="00AF3DA9" w:rsidRPr="00EE763B" w:rsidRDefault="00AF3DA9">
            <w:pPr>
              <w:rPr>
                <w:rFonts w:ascii="Arial Narrow" w:hAnsi="Arial Narrow" w:cs="Calibri"/>
                <w:b/>
                <w:bCs/>
                <w:sz w:val="18"/>
                <w:szCs w:val="18"/>
              </w:rPr>
            </w:pPr>
            <w:r w:rsidRPr="00EE763B">
              <w:rPr>
                <w:rFonts w:ascii="Arial Narrow" w:hAnsi="Arial Narrow" w:cs="Calibri"/>
                <w:b/>
                <w:bCs/>
                <w:sz w:val="18"/>
                <w:szCs w:val="18"/>
              </w:rPr>
              <w:t>Local</w:t>
            </w:r>
          </w:p>
        </w:tc>
        <w:tc>
          <w:tcPr>
            <w:tcW w:w="1119" w:type="dxa"/>
            <w:tcBorders>
              <w:top w:val="single" w:sz="4" w:space="0" w:color="auto"/>
              <w:left w:val="single" w:sz="4" w:space="0" w:color="auto"/>
              <w:bottom w:val="single" w:sz="4" w:space="0" w:color="auto"/>
              <w:right w:val="single" w:sz="4" w:space="0" w:color="auto"/>
            </w:tcBorders>
            <w:noWrap/>
            <w:vAlign w:val="center"/>
            <w:hideMark/>
          </w:tcPr>
          <w:p w14:paraId="7A59F8DA" w14:textId="77777777" w:rsidR="00AF3DA9" w:rsidRPr="00EE763B" w:rsidRDefault="00AF3DA9">
            <w:pPr>
              <w:rPr>
                <w:rFonts w:ascii="Arial Narrow" w:hAnsi="Arial Narrow" w:cs="Calibri"/>
                <w:b/>
                <w:bCs/>
                <w:sz w:val="18"/>
                <w:szCs w:val="18"/>
              </w:rPr>
            </w:pPr>
            <w:r w:rsidRPr="00EE763B">
              <w:rPr>
                <w:rFonts w:ascii="Arial Narrow" w:hAnsi="Arial Narrow" w:cs="Calibri"/>
                <w:b/>
                <w:bCs/>
                <w:sz w:val="18"/>
                <w:szCs w:val="18"/>
              </w:rPr>
              <w:t>SME</w:t>
            </w:r>
          </w:p>
        </w:tc>
        <w:tc>
          <w:tcPr>
            <w:tcW w:w="1037" w:type="dxa"/>
            <w:tcBorders>
              <w:top w:val="single" w:sz="4" w:space="0" w:color="auto"/>
              <w:left w:val="single" w:sz="4" w:space="0" w:color="auto"/>
              <w:bottom w:val="single" w:sz="4" w:space="0" w:color="auto"/>
              <w:right w:val="single" w:sz="4" w:space="0" w:color="auto"/>
            </w:tcBorders>
            <w:noWrap/>
            <w:vAlign w:val="center"/>
            <w:hideMark/>
          </w:tcPr>
          <w:p w14:paraId="68ACBDDA" w14:textId="77777777" w:rsidR="00AF3DA9" w:rsidRPr="00EE763B" w:rsidRDefault="00AF3DA9">
            <w:pPr>
              <w:rPr>
                <w:rFonts w:ascii="Arial Narrow" w:hAnsi="Arial Narrow" w:cs="Calibri"/>
                <w:b/>
                <w:bCs/>
                <w:sz w:val="18"/>
                <w:szCs w:val="18"/>
              </w:rPr>
            </w:pPr>
            <w:r w:rsidRPr="00EE763B">
              <w:rPr>
                <w:rFonts w:ascii="Arial Narrow" w:hAnsi="Arial Narrow" w:cs="Calibri"/>
                <w:b/>
                <w:bCs/>
                <w:sz w:val="18"/>
                <w:szCs w:val="18"/>
              </w:rPr>
              <w:t>Local SMEs</w:t>
            </w:r>
          </w:p>
        </w:tc>
        <w:tc>
          <w:tcPr>
            <w:tcW w:w="1037" w:type="dxa"/>
            <w:tcBorders>
              <w:top w:val="single" w:sz="4" w:space="0" w:color="auto"/>
              <w:left w:val="single" w:sz="4" w:space="0" w:color="auto"/>
              <w:bottom w:val="single" w:sz="4" w:space="0" w:color="auto"/>
              <w:right w:val="single" w:sz="4" w:space="0" w:color="auto"/>
            </w:tcBorders>
            <w:noWrap/>
            <w:vAlign w:val="center"/>
            <w:hideMark/>
          </w:tcPr>
          <w:p w14:paraId="45FC3B5F" w14:textId="77777777" w:rsidR="00AF3DA9" w:rsidRPr="00EE763B" w:rsidRDefault="00AF3DA9">
            <w:pPr>
              <w:rPr>
                <w:rFonts w:ascii="Arial Narrow" w:hAnsi="Arial Narrow" w:cs="Calibri"/>
                <w:b/>
                <w:bCs/>
                <w:sz w:val="18"/>
                <w:szCs w:val="18"/>
              </w:rPr>
            </w:pPr>
            <w:r w:rsidRPr="00EE763B">
              <w:rPr>
                <w:rFonts w:ascii="Arial Narrow" w:hAnsi="Arial Narrow" w:cs="Calibri"/>
                <w:b/>
                <w:bCs/>
                <w:sz w:val="18"/>
                <w:szCs w:val="18"/>
              </w:rPr>
              <w:t>Third Sector</w:t>
            </w:r>
          </w:p>
        </w:tc>
        <w:tc>
          <w:tcPr>
            <w:tcW w:w="1037" w:type="dxa"/>
            <w:tcBorders>
              <w:top w:val="single" w:sz="4" w:space="0" w:color="auto"/>
              <w:left w:val="single" w:sz="4" w:space="0" w:color="auto"/>
              <w:bottom w:val="single" w:sz="4" w:space="0" w:color="auto"/>
              <w:right w:val="single" w:sz="4" w:space="0" w:color="auto"/>
            </w:tcBorders>
            <w:noWrap/>
            <w:vAlign w:val="center"/>
            <w:hideMark/>
          </w:tcPr>
          <w:p w14:paraId="787E89EB" w14:textId="77777777" w:rsidR="00AF3DA9" w:rsidRPr="00EE763B" w:rsidRDefault="00AF3DA9">
            <w:pPr>
              <w:rPr>
                <w:rFonts w:ascii="Arial Narrow" w:hAnsi="Arial Narrow" w:cs="Calibri"/>
                <w:b/>
                <w:bCs/>
                <w:sz w:val="18"/>
                <w:szCs w:val="18"/>
              </w:rPr>
            </w:pPr>
            <w:r w:rsidRPr="00EE763B">
              <w:rPr>
                <w:rFonts w:ascii="Arial Narrow" w:hAnsi="Arial Narrow" w:cs="Calibri"/>
                <w:b/>
                <w:bCs/>
                <w:sz w:val="18"/>
                <w:szCs w:val="18"/>
              </w:rPr>
              <w:t>Local 3rd Sector</w:t>
            </w:r>
          </w:p>
        </w:tc>
        <w:tc>
          <w:tcPr>
            <w:tcW w:w="893" w:type="dxa"/>
            <w:tcBorders>
              <w:top w:val="single" w:sz="4" w:space="0" w:color="auto"/>
              <w:left w:val="single" w:sz="4" w:space="0" w:color="auto"/>
              <w:bottom w:val="single" w:sz="4" w:space="0" w:color="auto"/>
              <w:right w:val="single" w:sz="4" w:space="0" w:color="auto"/>
            </w:tcBorders>
            <w:noWrap/>
            <w:vAlign w:val="center"/>
            <w:hideMark/>
          </w:tcPr>
          <w:p w14:paraId="297DF77B" w14:textId="77777777" w:rsidR="00AF3DA9" w:rsidRPr="00EE763B" w:rsidRDefault="00AF3DA9">
            <w:pPr>
              <w:rPr>
                <w:rFonts w:ascii="Arial Narrow" w:hAnsi="Arial Narrow" w:cs="Calibri"/>
                <w:b/>
                <w:bCs/>
                <w:sz w:val="18"/>
                <w:szCs w:val="18"/>
              </w:rPr>
            </w:pPr>
            <w:r w:rsidRPr="00EE763B">
              <w:rPr>
                <w:rFonts w:ascii="Arial Narrow" w:hAnsi="Arial Narrow" w:cs="Calibri"/>
                <w:b/>
                <w:bCs/>
                <w:sz w:val="18"/>
                <w:szCs w:val="18"/>
              </w:rPr>
              <w:t>Supt Bus</w:t>
            </w:r>
          </w:p>
        </w:tc>
        <w:tc>
          <w:tcPr>
            <w:tcW w:w="987" w:type="dxa"/>
            <w:gridSpan w:val="2"/>
            <w:tcBorders>
              <w:top w:val="single" w:sz="4" w:space="0" w:color="auto"/>
              <w:left w:val="single" w:sz="4" w:space="0" w:color="auto"/>
              <w:bottom w:val="single" w:sz="4" w:space="0" w:color="auto"/>
              <w:right w:val="single" w:sz="4" w:space="0" w:color="auto"/>
            </w:tcBorders>
            <w:noWrap/>
            <w:vAlign w:val="center"/>
            <w:hideMark/>
          </w:tcPr>
          <w:p w14:paraId="608BEDF1" w14:textId="77777777" w:rsidR="00AF3DA9" w:rsidRPr="00EE763B" w:rsidRDefault="00AF3DA9">
            <w:pPr>
              <w:rPr>
                <w:rFonts w:ascii="Arial Narrow" w:hAnsi="Arial Narrow" w:cs="Calibri"/>
                <w:b/>
                <w:bCs/>
                <w:sz w:val="18"/>
                <w:szCs w:val="18"/>
              </w:rPr>
            </w:pPr>
            <w:r w:rsidRPr="00EE763B">
              <w:rPr>
                <w:rFonts w:ascii="Arial Narrow" w:hAnsi="Arial Narrow" w:cs="Calibri"/>
                <w:b/>
                <w:bCs/>
                <w:sz w:val="18"/>
                <w:szCs w:val="18"/>
              </w:rPr>
              <w:t>Local Supt Bus</w:t>
            </w:r>
          </w:p>
        </w:tc>
        <w:tc>
          <w:tcPr>
            <w:tcW w:w="1152" w:type="dxa"/>
            <w:tcBorders>
              <w:top w:val="single" w:sz="4" w:space="0" w:color="auto"/>
              <w:left w:val="single" w:sz="4" w:space="0" w:color="auto"/>
              <w:bottom w:val="single" w:sz="4" w:space="0" w:color="auto"/>
              <w:right w:val="single" w:sz="4" w:space="0" w:color="auto"/>
            </w:tcBorders>
            <w:noWrap/>
            <w:vAlign w:val="center"/>
            <w:hideMark/>
          </w:tcPr>
          <w:p w14:paraId="73342298" w14:textId="77777777" w:rsidR="00AF3DA9" w:rsidRPr="00EE763B" w:rsidRDefault="00AF3DA9">
            <w:pPr>
              <w:rPr>
                <w:rFonts w:ascii="Arial Narrow" w:hAnsi="Arial Narrow" w:cs="Calibri"/>
                <w:b/>
                <w:bCs/>
                <w:sz w:val="18"/>
                <w:szCs w:val="18"/>
              </w:rPr>
            </w:pPr>
            <w:r w:rsidRPr="00EE763B">
              <w:rPr>
                <w:rFonts w:ascii="Arial Narrow" w:hAnsi="Arial Narrow" w:cs="Calibri"/>
                <w:b/>
                <w:bCs/>
                <w:sz w:val="18"/>
                <w:szCs w:val="18"/>
              </w:rPr>
              <w:t>Collaborative</w:t>
            </w:r>
          </w:p>
        </w:tc>
        <w:tc>
          <w:tcPr>
            <w:tcW w:w="4377" w:type="dxa"/>
            <w:tcBorders>
              <w:top w:val="single" w:sz="4" w:space="0" w:color="auto"/>
              <w:left w:val="single" w:sz="4" w:space="0" w:color="auto"/>
              <w:bottom w:val="single" w:sz="4" w:space="0" w:color="auto"/>
              <w:right w:val="single" w:sz="4" w:space="0" w:color="auto"/>
            </w:tcBorders>
            <w:noWrap/>
            <w:vAlign w:val="center"/>
            <w:hideMark/>
          </w:tcPr>
          <w:p w14:paraId="32201E93" w14:textId="77777777" w:rsidR="00AF3DA9" w:rsidRPr="00EE763B" w:rsidRDefault="00AF3DA9">
            <w:pPr>
              <w:rPr>
                <w:rFonts w:ascii="Arial Narrow" w:hAnsi="Arial Narrow" w:cs="Calibri"/>
                <w:b/>
                <w:bCs/>
                <w:sz w:val="18"/>
                <w:szCs w:val="18"/>
              </w:rPr>
            </w:pPr>
            <w:r w:rsidRPr="00EE763B">
              <w:rPr>
                <w:rFonts w:ascii="Arial Narrow" w:hAnsi="Arial Narrow" w:cs="Calibri"/>
                <w:b/>
                <w:bCs/>
                <w:sz w:val="18"/>
                <w:szCs w:val="18"/>
              </w:rPr>
              <w:t>No of Suppliers</w:t>
            </w:r>
          </w:p>
        </w:tc>
      </w:tr>
      <w:tr w:rsidR="00171BF1" w:rsidRPr="00BF2434" w14:paraId="58D41B3B" w14:textId="77777777" w:rsidTr="001F4514">
        <w:trPr>
          <w:trHeight w:val="300"/>
        </w:trPr>
        <w:tc>
          <w:tcPr>
            <w:tcW w:w="1271" w:type="dxa"/>
            <w:tcBorders>
              <w:top w:val="single" w:sz="4" w:space="0" w:color="auto"/>
              <w:left w:val="single" w:sz="4" w:space="0" w:color="auto"/>
              <w:bottom w:val="single" w:sz="4" w:space="0" w:color="auto"/>
              <w:right w:val="single" w:sz="4" w:space="0" w:color="auto"/>
            </w:tcBorders>
            <w:noWrap/>
            <w:vAlign w:val="center"/>
            <w:hideMark/>
          </w:tcPr>
          <w:p w14:paraId="16DEAEB3" w14:textId="292F752B" w:rsidR="00AF3DA9" w:rsidRPr="00EE763B" w:rsidRDefault="00AF3DA9">
            <w:pPr>
              <w:rPr>
                <w:rFonts w:ascii="Arial Narrow" w:hAnsi="Arial Narrow" w:cs="Calibri"/>
                <w:sz w:val="18"/>
                <w:szCs w:val="18"/>
              </w:rPr>
            </w:pPr>
            <w:r w:rsidRPr="00EE763B">
              <w:rPr>
                <w:rFonts w:ascii="Arial Narrow" w:hAnsi="Arial Narrow" w:cs="Calibri"/>
                <w:sz w:val="18"/>
                <w:szCs w:val="18"/>
              </w:rPr>
              <w:t>£51,76</w:t>
            </w:r>
            <w:r w:rsidR="005055C0">
              <w:rPr>
                <w:rFonts w:ascii="Arial Narrow" w:hAnsi="Arial Narrow" w:cs="Calibri"/>
                <w:sz w:val="18"/>
                <w:szCs w:val="18"/>
              </w:rPr>
              <w:t>1,217</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77E0C4E4" w14:textId="20637B35" w:rsidR="00AF3DA9" w:rsidRPr="00EE763B" w:rsidRDefault="00AF3DA9">
            <w:pPr>
              <w:rPr>
                <w:rFonts w:ascii="Arial Narrow" w:hAnsi="Arial Narrow" w:cs="Calibri"/>
                <w:sz w:val="18"/>
                <w:szCs w:val="18"/>
              </w:rPr>
            </w:pPr>
            <w:r w:rsidRPr="00EE763B">
              <w:rPr>
                <w:rFonts w:ascii="Arial Narrow" w:hAnsi="Arial Narrow" w:cs="Calibri"/>
                <w:sz w:val="18"/>
                <w:szCs w:val="18"/>
              </w:rPr>
              <w:t>£51,61</w:t>
            </w:r>
            <w:r w:rsidR="005055C0">
              <w:rPr>
                <w:rFonts w:ascii="Arial Narrow" w:hAnsi="Arial Narrow" w:cs="Calibri"/>
                <w:sz w:val="18"/>
                <w:szCs w:val="18"/>
              </w:rPr>
              <w:t>1,217</w:t>
            </w:r>
          </w:p>
        </w:tc>
        <w:tc>
          <w:tcPr>
            <w:tcW w:w="1119" w:type="dxa"/>
            <w:tcBorders>
              <w:top w:val="single" w:sz="4" w:space="0" w:color="auto"/>
              <w:left w:val="single" w:sz="4" w:space="0" w:color="auto"/>
              <w:bottom w:val="single" w:sz="4" w:space="0" w:color="auto"/>
              <w:right w:val="single" w:sz="4" w:space="0" w:color="auto"/>
            </w:tcBorders>
            <w:noWrap/>
            <w:vAlign w:val="center"/>
            <w:hideMark/>
          </w:tcPr>
          <w:p w14:paraId="04EE640E" w14:textId="77777777" w:rsidR="00AF3DA9" w:rsidRPr="00EE763B" w:rsidRDefault="00AF3DA9">
            <w:pPr>
              <w:rPr>
                <w:rFonts w:ascii="Arial Narrow" w:hAnsi="Arial Narrow" w:cs="Calibri"/>
                <w:sz w:val="18"/>
                <w:szCs w:val="18"/>
              </w:rPr>
            </w:pPr>
            <w:r w:rsidRPr="00EE763B">
              <w:rPr>
                <w:rFonts w:ascii="Arial Narrow" w:hAnsi="Arial Narrow" w:cs="Calibri"/>
                <w:sz w:val="18"/>
                <w:szCs w:val="18"/>
              </w:rPr>
              <w:t>£2,228,872</w:t>
            </w:r>
          </w:p>
        </w:tc>
        <w:tc>
          <w:tcPr>
            <w:tcW w:w="1119" w:type="dxa"/>
            <w:tcBorders>
              <w:top w:val="single" w:sz="4" w:space="0" w:color="auto"/>
              <w:left w:val="single" w:sz="4" w:space="0" w:color="auto"/>
              <w:bottom w:val="single" w:sz="4" w:space="0" w:color="auto"/>
              <w:right w:val="single" w:sz="4" w:space="0" w:color="auto"/>
            </w:tcBorders>
            <w:noWrap/>
            <w:vAlign w:val="center"/>
            <w:hideMark/>
          </w:tcPr>
          <w:p w14:paraId="48811F10" w14:textId="0AF7CFD8" w:rsidR="00AF3DA9" w:rsidRPr="00EE763B" w:rsidRDefault="00AF3DA9">
            <w:pPr>
              <w:rPr>
                <w:rFonts w:ascii="Arial Narrow" w:hAnsi="Arial Narrow" w:cs="Calibri"/>
                <w:sz w:val="18"/>
                <w:szCs w:val="18"/>
              </w:rPr>
            </w:pPr>
            <w:r w:rsidRPr="00EE763B">
              <w:rPr>
                <w:rFonts w:ascii="Arial Narrow" w:hAnsi="Arial Narrow" w:cs="Calibri"/>
                <w:sz w:val="18"/>
                <w:szCs w:val="18"/>
              </w:rPr>
              <w:t>£50,0</w:t>
            </w:r>
            <w:r w:rsidR="005055C0">
              <w:rPr>
                <w:rFonts w:ascii="Arial Narrow" w:hAnsi="Arial Narrow" w:cs="Calibri"/>
                <w:sz w:val="18"/>
                <w:szCs w:val="18"/>
              </w:rPr>
              <w:t>03,205</w:t>
            </w:r>
          </w:p>
        </w:tc>
        <w:tc>
          <w:tcPr>
            <w:tcW w:w="1037" w:type="dxa"/>
            <w:tcBorders>
              <w:top w:val="single" w:sz="4" w:space="0" w:color="auto"/>
              <w:left w:val="single" w:sz="4" w:space="0" w:color="auto"/>
              <w:bottom w:val="single" w:sz="4" w:space="0" w:color="auto"/>
              <w:right w:val="single" w:sz="4" w:space="0" w:color="auto"/>
            </w:tcBorders>
            <w:noWrap/>
            <w:vAlign w:val="center"/>
            <w:hideMark/>
          </w:tcPr>
          <w:p w14:paraId="1C918893" w14:textId="77777777" w:rsidR="00AF3DA9" w:rsidRPr="00EE763B" w:rsidRDefault="00AF3DA9">
            <w:pPr>
              <w:rPr>
                <w:rFonts w:ascii="Arial Narrow" w:hAnsi="Arial Narrow" w:cs="Calibri"/>
                <w:sz w:val="18"/>
                <w:szCs w:val="18"/>
              </w:rPr>
            </w:pPr>
            <w:r w:rsidRPr="00EE763B">
              <w:rPr>
                <w:rFonts w:ascii="Arial Narrow" w:hAnsi="Arial Narrow" w:cs="Calibri"/>
                <w:sz w:val="18"/>
                <w:szCs w:val="18"/>
              </w:rPr>
              <w:t>£2,062,268</w:t>
            </w:r>
          </w:p>
        </w:tc>
        <w:tc>
          <w:tcPr>
            <w:tcW w:w="1037" w:type="dxa"/>
            <w:tcBorders>
              <w:top w:val="single" w:sz="4" w:space="0" w:color="auto"/>
              <w:left w:val="single" w:sz="4" w:space="0" w:color="auto"/>
              <w:bottom w:val="single" w:sz="4" w:space="0" w:color="auto"/>
              <w:right w:val="single" w:sz="4" w:space="0" w:color="auto"/>
            </w:tcBorders>
            <w:noWrap/>
            <w:vAlign w:val="center"/>
            <w:hideMark/>
          </w:tcPr>
          <w:p w14:paraId="16312820" w14:textId="77777777" w:rsidR="00AF3DA9" w:rsidRPr="00EE763B" w:rsidRDefault="00AF3DA9">
            <w:pPr>
              <w:rPr>
                <w:rFonts w:ascii="Arial Narrow" w:hAnsi="Arial Narrow" w:cs="Calibri"/>
                <w:sz w:val="18"/>
                <w:szCs w:val="18"/>
              </w:rPr>
            </w:pPr>
            <w:r w:rsidRPr="00EE763B">
              <w:rPr>
                <w:rFonts w:ascii="Arial Narrow" w:hAnsi="Arial Narrow" w:cs="Calibri"/>
                <w:sz w:val="18"/>
                <w:szCs w:val="18"/>
              </w:rPr>
              <w:t>£907,982</w:t>
            </w:r>
          </w:p>
        </w:tc>
        <w:tc>
          <w:tcPr>
            <w:tcW w:w="1037" w:type="dxa"/>
            <w:tcBorders>
              <w:top w:val="single" w:sz="4" w:space="0" w:color="auto"/>
              <w:left w:val="single" w:sz="4" w:space="0" w:color="auto"/>
              <w:bottom w:val="single" w:sz="4" w:space="0" w:color="auto"/>
              <w:right w:val="single" w:sz="4" w:space="0" w:color="auto"/>
            </w:tcBorders>
            <w:noWrap/>
            <w:vAlign w:val="center"/>
            <w:hideMark/>
          </w:tcPr>
          <w:p w14:paraId="76DD1A5B" w14:textId="77777777" w:rsidR="00AF3DA9" w:rsidRPr="00EE763B" w:rsidRDefault="00AF3DA9">
            <w:pPr>
              <w:rPr>
                <w:rFonts w:ascii="Arial Narrow" w:hAnsi="Arial Narrow" w:cs="Calibri"/>
                <w:sz w:val="18"/>
                <w:szCs w:val="18"/>
              </w:rPr>
            </w:pPr>
            <w:r w:rsidRPr="00EE763B">
              <w:rPr>
                <w:rFonts w:ascii="Arial Narrow" w:hAnsi="Arial Narrow" w:cs="Calibri"/>
                <w:sz w:val="18"/>
                <w:szCs w:val="18"/>
              </w:rPr>
              <w:t>£752,559</w:t>
            </w:r>
          </w:p>
        </w:tc>
        <w:tc>
          <w:tcPr>
            <w:tcW w:w="893" w:type="dxa"/>
            <w:tcBorders>
              <w:top w:val="single" w:sz="4" w:space="0" w:color="auto"/>
              <w:left w:val="single" w:sz="4" w:space="0" w:color="auto"/>
              <w:bottom w:val="single" w:sz="4" w:space="0" w:color="auto"/>
              <w:right w:val="single" w:sz="4" w:space="0" w:color="auto"/>
            </w:tcBorders>
            <w:noWrap/>
            <w:vAlign w:val="center"/>
            <w:hideMark/>
          </w:tcPr>
          <w:p w14:paraId="1B4900E2" w14:textId="77777777" w:rsidR="00AF3DA9" w:rsidRPr="00EE763B" w:rsidRDefault="00AF3DA9">
            <w:pPr>
              <w:rPr>
                <w:rFonts w:ascii="Arial Narrow" w:hAnsi="Arial Narrow" w:cs="Calibri"/>
                <w:sz w:val="18"/>
                <w:szCs w:val="18"/>
              </w:rPr>
            </w:pPr>
            <w:r w:rsidRPr="00EE763B">
              <w:rPr>
                <w:rFonts w:ascii="Arial Narrow" w:hAnsi="Arial Narrow" w:cs="Calibri"/>
                <w:sz w:val="18"/>
                <w:szCs w:val="18"/>
              </w:rPr>
              <w:t>£98,332</w:t>
            </w:r>
          </w:p>
        </w:tc>
        <w:tc>
          <w:tcPr>
            <w:tcW w:w="987" w:type="dxa"/>
            <w:gridSpan w:val="2"/>
            <w:tcBorders>
              <w:top w:val="single" w:sz="4" w:space="0" w:color="auto"/>
              <w:left w:val="single" w:sz="4" w:space="0" w:color="auto"/>
              <w:bottom w:val="single" w:sz="4" w:space="0" w:color="auto"/>
              <w:right w:val="single" w:sz="4" w:space="0" w:color="auto"/>
            </w:tcBorders>
            <w:noWrap/>
            <w:vAlign w:val="center"/>
            <w:hideMark/>
          </w:tcPr>
          <w:p w14:paraId="5AB3A043" w14:textId="77777777" w:rsidR="00AF3DA9" w:rsidRPr="00EE763B" w:rsidRDefault="00AF3DA9">
            <w:pPr>
              <w:rPr>
                <w:rFonts w:ascii="Arial Narrow" w:hAnsi="Arial Narrow" w:cs="Calibri"/>
                <w:sz w:val="18"/>
                <w:szCs w:val="18"/>
              </w:rPr>
            </w:pPr>
            <w:r w:rsidRPr="00EE763B">
              <w:rPr>
                <w:rFonts w:ascii="Arial Narrow" w:hAnsi="Arial Narrow" w:cs="Calibri"/>
                <w:sz w:val="18"/>
                <w:szCs w:val="18"/>
              </w:rPr>
              <w:t>£0</w:t>
            </w:r>
          </w:p>
        </w:tc>
        <w:tc>
          <w:tcPr>
            <w:tcW w:w="1152" w:type="dxa"/>
            <w:tcBorders>
              <w:top w:val="single" w:sz="4" w:space="0" w:color="auto"/>
              <w:left w:val="single" w:sz="4" w:space="0" w:color="auto"/>
              <w:bottom w:val="single" w:sz="4" w:space="0" w:color="auto"/>
              <w:right w:val="single" w:sz="4" w:space="0" w:color="auto"/>
            </w:tcBorders>
            <w:noWrap/>
            <w:vAlign w:val="center"/>
            <w:hideMark/>
          </w:tcPr>
          <w:p w14:paraId="38181317" w14:textId="04D3479D" w:rsidR="00AF3DA9" w:rsidRPr="00EE763B" w:rsidRDefault="00AF3DA9">
            <w:pPr>
              <w:rPr>
                <w:rFonts w:ascii="Arial Narrow" w:hAnsi="Arial Narrow" w:cs="Calibri"/>
                <w:sz w:val="18"/>
                <w:szCs w:val="18"/>
              </w:rPr>
            </w:pPr>
            <w:r w:rsidRPr="00EE763B">
              <w:rPr>
                <w:rFonts w:ascii="Arial Narrow" w:hAnsi="Arial Narrow" w:cs="Calibri"/>
                <w:sz w:val="18"/>
                <w:szCs w:val="18"/>
              </w:rPr>
              <w:t>£3,87</w:t>
            </w:r>
            <w:r w:rsidR="005055C0">
              <w:rPr>
                <w:rFonts w:ascii="Arial Narrow" w:hAnsi="Arial Narrow" w:cs="Calibri"/>
                <w:sz w:val="18"/>
                <w:szCs w:val="18"/>
              </w:rPr>
              <w:t>2,242</w:t>
            </w:r>
          </w:p>
        </w:tc>
        <w:tc>
          <w:tcPr>
            <w:tcW w:w="4377" w:type="dxa"/>
            <w:tcBorders>
              <w:top w:val="single" w:sz="4" w:space="0" w:color="auto"/>
              <w:left w:val="single" w:sz="4" w:space="0" w:color="auto"/>
              <w:bottom w:val="single" w:sz="4" w:space="0" w:color="auto"/>
              <w:right w:val="single" w:sz="4" w:space="0" w:color="auto"/>
            </w:tcBorders>
            <w:noWrap/>
            <w:vAlign w:val="center"/>
            <w:hideMark/>
          </w:tcPr>
          <w:p w14:paraId="0EA130A6" w14:textId="1458F99A" w:rsidR="00AF3DA9" w:rsidRPr="00B84AD4" w:rsidRDefault="00AF3DA9">
            <w:pPr>
              <w:rPr>
                <w:rFonts w:ascii="Arial Narrow" w:hAnsi="Arial Narrow" w:cs="Calibri"/>
                <w:b/>
                <w:bCs/>
                <w:sz w:val="18"/>
                <w:szCs w:val="18"/>
              </w:rPr>
            </w:pPr>
            <w:r w:rsidRPr="00B84AD4">
              <w:rPr>
                <w:rFonts w:ascii="Arial Narrow" w:hAnsi="Arial Narrow" w:cs="Calibri"/>
                <w:b/>
                <w:bCs/>
                <w:sz w:val="18"/>
                <w:szCs w:val="18"/>
              </w:rPr>
              <w:t>15</w:t>
            </w:r>
            <w:r w:rsidR="005055C0" w:rsidRPr="00B84AD4">
              <w:rPr>
                <w:rFonts w:ascii="Arial Narrow" w:hAnsi="Arial Narrow" w:cs="Calibri"/>
                <w:b/>
                <w:bCs/>
                <w:sz w:val="18"/>
                <w:szCs w:val="18"/>
              </w:rPr>
              <w:t>6</w:t>
            </w:r>
          </w:p>
        </w:tc>
      </w:tr>
      <w:tr w:rsidR="00171BF1" w:rsidRPr="00BF2434" w14:paraId="5A4E031D" w14:textId="77777777" w:rsidTr="001F4514">
        <w:trPr>
          <w:trHeight w:val="300"/>
        </w:trPr>
        <w:tc>
          <w:tcPr>
            <w:tcW w:w="1271" w:type="dxa"/>
            <w:tcBorders>
              <w:top w:val="single" w:sz="4" w:space="0" w:color="auto"/>
              <w:left w:val="single" w:sz="4" w:space="0" w:color="auto"/>
              <w:bottom w:val="single" w:sz="4" w:space="0" w:color="auto"/>
              <w:right w:val="single" w:sz="4" w:space="0" w:color="auto"/>
            </w:tcBorders>
            <w:noWrap/>
            <w:vAlign w:val="center"/>
            <w:hideMark/>
          </w:tcPr>
          <w:p w14:paraId="5C2598D9" w14:textId="77777777" w:rsidR="00AF3DA9" w:rsidRPr="00EE763B" w:rsidRDefault="00AF3DA9">
            <w:pPr>
              <w:rPr>
                <w:rFonts w:ascii="Arial Narrow" w:hAnsi="Arial Narrow" w:cs="Calibri"/>
                <w:sz w:val="18"/>
                <w:szCs w:val="18"/>
              </w:rPr>
            </w:pPr>
            <w:r w:rsidRPr="00EE763B">
              <w:rPr>
                <w:rFonts w:ascii="Arial Narrow" w:hAnsi="Arial Narrow" w:cs="Calibri"/>
                <w:sz w:val="18"/>
                <w:szCs w:val="18"/>
              </w:rPr>
              <w:t>100.0%</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2965A4AF" w14:textId="77777777" w:rsidR="00AF3DA9" w:rsidRPr="00EE763B" w:rsidRDefault="00AF3DA9">
            <w:pPr>
              <w:rPr>
                <w:rFonts w:ascii="Arial Narrow" w:hAnsi="Arial Narrow" w:cs="Calibri"/>
                <w:sz w:val="18"/>
                <w:szCs w:val="18"/>
              </w:rPr>
            </w:pPr>
            <w:r w:rsidRPr="00EE763B">
              <w:rPr>
                <w:rFonts w:ascii="Arial Narrow" w:hAnsi="Arial Narrow" w:cs="Calibri"/>
                <w:sz w:val="18"/>
                <w:szCs w:val="18"/>
              </w:rPr>
              <w:t>99.7%</w:t>
            </w:r>
          </w:p>
        </w:tc>
        <w:tc>
          <w:tcPr>
            <w:tcW w:w="1119" w:type="dxa"/>
            <w:tcBorders>
              <w:top w:val="single" w:sz="4" w:space="0" w:color="auto"/>
              <w:left w:val="single" w:sz="4" w:space="0" w:color="auto"/>
              <w:bottom w:val="single" w:sz="4" w:space="0" w:color="auto"/>
              <w:right w:val="single" w:sz="4" w:space="0" w:color="auto"/>
            </w:tcBorders>
            <w:noWrap/>
            <w:vAlign w:val="center"/>
            <w:hideMark/>
          </w:tcPr>
          <w:p w14:paraId="3B6B9DF9" w14:textId="77777777" w:rsidR="00AF3DA9" w:rsidRPr="00EE763B" w:rsidRDefault="00AF3DA9">
            <w:pPr>
              <w:rPr>
                <w:rFonts w:ascii="Arial Narrow" w:hAnsi="Arial Narrow" w:cs="Calibri"/>
                <w:sz w:val="18"/>
                <w:szCs w:val="18"/>
              </w:rPr>
            </w:pPr>
            <w:r w:rsidRPr="00EE763B">
              <w:rPr>
                <w:rFonts w:ascii="Arial Narrow" w:hAnsi="Arial Narrow" w:cs="Calibri"/>
                <w:sz w:val="18"/>
                <w:szCs w:val="18"/>
              </w:rPr>
              <w:t>4.3%</w:t>
            </w:r>
          </w:p>
        </w:tc>
        <w:tc>
          <w:tcPr>
            <w:tcW w:w="1119" w:type="dxa"/>
            <w:tcBorders>
              <w:top w:val="single" w:sz="4" w:space="0" w:color="auto"/>
              <w:left w:val="single" w:sz="4" w:space="0" w:color="auto"/>
              <w:bottom w:val="single" w:sz="4" w:space="0" w:color="auto"/>
              <w:right w:val="single" w:sz="4" w:space="0" w:color="auto"/>
            </w:tcBorders>
            <w:noWrap/>
            <w:vAlign w:val="center"/>
            <w:hideMark/>
          </w:tcPr>
          <w:p w14:paraId="2A982F7A" w14:textId="77777777" w:rsidR="00AF3DA9" w:rsidRPr="00EE763B" w:rsidRDefault="00AF3DA9">
            <w:pPr>
              <w:rPr>
                <w:rFonts w:ascii="Arial Narrow" w:hAnsi="Arial Narrow" w:cs="Calibri"/>
                <w:sz w:val="18"/>
                <w:szCs w:val="18"/>
              </w:rPr>
            </w:pPr>
            <w:r w:rsidRPr="00EE763B">
              <w:rPr>
                <w:rFonts w:ascii="Arial Narrow" w:hAnsi="Arial Narrow" w:cs="Calibri"/>
                <w:sz w:val="18"/>
                <w:szCs w:val="18"/>
              </w:rPr>
              <w:t>96.6%</w:t>
            </w:r>
          </w:p>
        </w:tc>
        <w:tc>
          <w:tcPr>
            <w:tcW w:w="1037" w:type="dxa"/>
            <w:tcBorders>
              <w:top w:val="single" w:sz="4" w:space="0" w:color="auto"/>
              <w:left w:val="single" w:sz="4" w:space="0" w:color="auto"/>
              <w:bottom w:val="single" w:sz="4" w:space="0" w:color="auto"/>
              <w:right w:val="single" w:sz="4" w:space="0" w:color="auto"/>
            </w:tcBorders>
            <w:noWrap/>
            <w:vAlign w:val="center"/>
            <w:hideMark/>
          </w:tcPr>
          <w:p w14:paraId="2B6222E1" w14:textId="77777777" w:rsidR="00AF3DA9" w:rsidRPr="00EE763B" w:rsidRDefault="00AF3DA9">
            <w:pPr>
              <w:rPr>
                <w:rFonts w:ascii="Arial Narrow" w:hAnsi="Arial Narrow" w:cs="Calibri"/>
                <w:sz w:val="18"/>
                <w:szCs w:val="18"/>
              </w:rPr>
            </w:pPr>
            <w:r w:rsidRPr="00EE763B">
              <w:rPr>
                <w:rFonts w:ascii="Arial Narrow" w:hAnsi="Arial Narrow" w:cs="Calibri"/>
                <w:sz w:val="18"/>
                <w:szCs w:val="18"/>
              </w:rPr>
              <w:t>4.0%</w:t>
            </w:r>
          </w:p>
        </w:tc>
        <w:tc>
          <w:tcPr>
            <w:tcW w:w="1037" w:type="dxa"/>
            <w:tcBorders>
              <w:top w:val="single" w:sz="4" w:space="0" w:color="auto"/>
              <w:left w:val="single" w:sz="4" w:space="0" w:color="auto"/>
              <w:bottom w:val="single" w:sz="4" w:space="0" w:color="auto"/>
              <w:right w:val="single" w:sz="4" w:space="0" w:color="auto"/>
            </w:tcBorders>
            <w:noWrap/>
            <w:vAlign w:val="center"/>
            <w:hideMark/>
          </w:tcPr>
          <w:p w14:paraId="6EE0D71F" w14:textId="77777777" w:rsidR="00AF3DA9" w:rsidRPr="00EE763B" w:rsidRDefault="00AF3DA9">
            <w:pPr>
              <w:rPr>
                <w:rFonts w:ascii="Arial Narrow" w:hAnsi="Arial Narrow" w:cs="Calibri"/>
                <w:sz w:val="18"/>
                <w:szCs w:val="18"/>
              </w:rPr>
            </w:pPr>
            <w:r w:rsidRPr="00EE763B">
              <w:rPr>
                <w:rFonts w:ascii="Arial Narrow" w:hAnsi="Arial Narrow" w:cs="Calibri"/>
                <w:sz w:val="18"/>
                <w:szCs w:val="18"/>
              </w:rPr>
              <w:t>1.8%</w:t>
            </w:r>
          </w:p>
        </w:tc>
        <w:tc>
          <w:tcPr>
            <w:tcW w:w="1037" w:type="dxa"/>
            <w:tcBorders>
              <w:top w:val="single" w:sz="4" w:space="0" w:color="auto"/>
              <w:left w:val="single" w:sz="4" w:space="0" w:color="auto"/>
              <w:bottom w:val="single" w:sz="4" w:space="0" w:color="auto"/>
              <w:right w:val="single" w:sz="4" w:space="0" w:color="auto"/>
            </w:tcBorders>
            <w:noWrap/>
            <w:vAlign w:val="center"/>
            <w:hideMark/>
          </w:tcPr>
          <w:p w14:paraId="42A9A1BE" w14:textId="77777777" w:rsidR="00AF3DA9" w:rsidRPr="00EE763B" w:rsidRDefault="00AF3DA9">
            <w:pPr>
              <w:rPr>
                <w:rFonts w:ascii="Arial Narrow" w:hAnsi="Arial Narrow" w:cs="Calibri"/>
                <w:sz w:val="18"/>
                <w:szCs w:val="18"/>
              </w:rPr>
            </w:pPr>
            <w:r w:rsidRPr="00EE763B">
              <w:rPr>
                <w:rFonts w:ascii="Arial Narrow" w:hAnsi="Arial Narrow" w:cs="Calibri"/>
                <w:sz w:val="18"/>
                <w:szCs w:val="18"/>
              </w:rPr>
              <w:t>1.5%</w:t>
            </w:r>
          </w:p>
        </w:tc>
        <w:tc>
          <w:tcPr>
            <w:tcW w:w="893" w:type="dxa"/>
            <w:tcBorders>
              <w:top w:val="single" w:sz="4" w:space="0" w:color="auto"/>
              <w:left w:val="single" w:sz="4" w:space="0" w:color="auto"/>
              <w:bottom w:val="single" w:sz="4" w:space="0" w:color="auto"/>
              <w:right w:val="single" w:sz="4" w:space="0" w:color="auto"/>
            </w:tcBorders>
            <w:noWrap/>
            <w:vAlign w:val="center"/>
            <w:hideMark/>
          </w:tcPr>
          <w:p w14:paraId="00AEDC01" w14:textId="77777777" w:rsidR="00AF3DA9" w:rsidRPr="00EE763B" w:rsidRDefault="00AF3DA9">
            <w:pPr>
              <w:rPr>
                <w:rFonts w:ascii="Arial Narrow" w:hAnsi="Arial Narrow" w:cs="Calibri"/>
                <w:sz w:val="18"/>
                <w:szCs w:val="18"/>
              </w:rPr>
            </w:pPr>
            <w:r w:rsidRPr="00EE763B">
              <w:rPr>
                <w:rFonts w:ascii="Arial Narrow" w:hAnsi="Arial Narrow" w:cs="Calibri"/>
                <w:sz w:val="18"/>
                <w:szCs w:val="18"/>
              </w:rPr>
              <w:t>0.2%</w:t>
            </w:r>
          </w:p>
        </w:tc>
        <w:tc>
          <w:tcPr>
            <w:tcW w:w="987" w:type="dxa"/>
            <w:gridSpan w:val="2"/>
            <w:tcBorders>
              <w:top w:val="single" w:sz="4" w:space="0" w:color="auto"/>
              <w:left w:val="single" w:sz="4" w:space="0" w:color="auto"/>
              <w:bottom w:val="single" w:sz="4" w:space="0" w:color="auto"/>
              <w:right w:val="single" w:sz="4" w:space="0" w:color="auto"/>
            </w:tcBorders>
            <w:noWrap/>
            <w:vAlign w:val="center"/>
            <w:hideMark/>
          </w:tcPr>
          <w:p w14:paraId="4F3ACE01" w14:textId="77777777" w:rsidR="00AF3DA9" w:rsidRPr="00EE763B" w:rsidRDefault="00AF3DA9">
            <w:pPr>
              <w:rPr>
                <w:rFonts w:ascii="Arial Narrow" w:hAnsi="Arial Narrow" w:cs="Calibri"/>
                <w:sz w:val="18"/>
                <w:szCs w:val="18"/>
              </w:rPr>
            </w:pPr>
            <w:r w:rsidRPr="00EE763B">
              <w:rPr>
                <w:rFonts w:ascii="Arial Narrow" w:hAnsi="Arial Narrow" w:cs="Calibri"/>
                <w:sz w:val="18"/>
                <w:szCs w:val="18"/>
              </w:rPr>
              <w:t>0.0%</w:t>
            </w:r>
          </w:p>
        </w:tc>
        <w:tc>
          <w:tcPr>
            <w:tcW w:w="1152" w:type="dxa"/>
            <w:tcBorders>
              <w:top w:val="single" w:sz="4" w:space="0" w:color="auto"/>
              <w:left w:val="single" w:sz="4" w:space="0" w:color="auto"/>
              <w:bottom w:val="single" w:sz="4" w:space="0" w:color="auto"/>
              <w:right w:val="single" w:sz="4" w:space="0" w:color="auto"/>
            </w:tcBorders>
            <w:noWrap/>
            <w:vAlign w:val="center"/>
            <w:hideMark/>
          </w:tcPr>
          <w:p w14:paraId="1DFDECAF" w14:textId="77777777" w:rsidR="00AF3DA9" w:rsidRPr="00EE763B" w:rsidRDefault="00AF3DA9">
            <w:pPr>
              <w:rPr>
                <w:rFonts w:ascii="Arial Narrow" w:hAnsi="Arial Narrow" w:cs="Calibri"/>
                <w:sz w:val="18"/>
                <w:szCs w:val="18"/>
              </w:rPr>
            </w:pPr>
            <w:r w:rsidRPr="00EE763B">
              <w:rPr>
                <w:rFonts w:ascii="Arial Narrow" w:hAnsi="Arial Narrow" w:cs="Calibri"/>
                <w:sz w:val="18"/>
                <w:szCs w:val="18"/>
              </w:rPr>
              <w:t>7.5%</w:t>
            </w:r>
          </w:p>
        </w:tc>
        <w:tc>
          <w:tcPr>
            <w:tcW w:w="4377" w:type="dxa"/>
            <w:tcBorders>
              <w:top w:val="single" w:sz="4" w:space="0" w:color="auto"/>
              <w:left w:val="single" w:sz="4" w:space="0" w:color="auto"/>
              <w:bottom w:val="single" w:sz="4" w:space="0" w:color="auto"/>
              <w:right w:val="single" w:sz="4" w:space="0" w:color="auto"/>
            </w:tcBorders>
            <w:noWrap/>
            <w:vAlign w:val="center"/>
            <w:hideMark/>
          </w:tcPr>
          <w:p w14:paraId="316DBF3B" w14:textId="77777777" w:rsidR="00AF3DA9" w:rsidRPr="00EE763B" w:rsidRDefault="00AF3DA9">
            <w:pPr>
              <w:rPr>
                <w:rFonts w:ascii="Arial Narrow" w:hAnsi="Arial Narrow" w:cs="Calibri"/>
                <w:sz w:val="18"/>
                <w:szCs w:val="18"/>
              </w:rPr>
            </w:pPr>
            <w:r w:rsidRPr="00EE763B">
              <w:rPr>
                <w:rFonts w:ascii="Arial Narrow" w:hAnsi="Arial Narrow" w:cs="Calibri"/>
                <w:sz w:val="18"/>
                <w:szCs w:val="18"/>
              </w:rPr>
              <w:t>Category Key Area Spend as a % of Total Category Spend</w:t>
            </w:r>
          </w:p>
        </w:tc>
      </w:tr>
      <w:tr w:rsidR="00171BF1" w:rsidRPr="00BF2434" w14:paraId="10752F52" w14:textId="77777777" w:rsidTr="001F4514">
        <w:trPr>
          <w:trHeight w:val="300"/>
        </w:trPr>
        <w:tc>
          <w:tcPr>
            <w:tcW w:w="1271" w:type="dxa"/>
            <w:tcBorders>
              <w:top w:val="single" w:sz="4" w:space="0" w:color="auto"/>
              <w:left w:val="single" w:sz="4" w:space="0" w:color="auto"/>
              <w:bottom w:val="single" w:sz="4" w:space="0" w:color="auto"/>
              <w:right w:val="single" w:sz="4" w:space="0" w:color="auto"/>
            </w:tcBorders>
            <w:noWrap/>
            <w:vAlign w:val="center"/>
            <w:hideMark/>
          </w:tcPr>
          <w:p w14:paraId="7DDA50B7" w14:textId="77777777" w:rsidR="00AF3DA9" w:rsidRPr="00EE763B" w:rsidRDefault="00AF3DA9">
            <w:pPr>
              <w:rPr>
                <w:rFonts w:ascii="Arial Narrow" w:hAnsi="Arial Narrow" w:cs="Calibri"/>
                <w:sz w:val="18"/>
                <w:szCs w:val="18"/>
              </w:rPr>
            </w:pPr>
            <w:r w:rsidRPr="00EE763B">
              <w:rPr>
                <w:rFonts w:ascii="Arial Narrow" w:hAnsi="Arial Narrow" w:cs="Calibri"/>
                <w:sz w:val="18"/>
                <w:szCs w:val="18"/>
              </w:rPr>
              <w:t>15.7%</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3B576CE0" w14:textId="77777777" w:rsidR="00AF3DA9" w:rsidRPr="00EE763B" w:rsidRDefault="00AF3DA9">
            <w:pPr>
              <w:rPr>
                <w:rFonts w:ascii="Arial Narrow" w:hAnsi="Arial Narrow" w:cs="Calibri"/>
                <w:sz w:val="18"/>
                <w:szCs w:val="18"/>
              </w:rPr>
            </w:pPr>
            <w:r w:rsidRPr="00EE763B">
              <w:rPr>
                <w:rFonts w:ascii="Arial Narrow" w:hAnsi="Arial Narrow" w:cs="Calibri"/>
                <w:sz w:val="18"/>
                <w:szCs w:val="18"/>
              </w:rPr>
              <w:t>15.6%</w:t>
            </w:r>
          </w:p>
        </w:tc>
        <w:tc>
          <w:tcPr>
            <w:tcW w:w="1119" w:type="dxa"/>
            <w:tcBorders>
              <w:top w:val="single" w:sz="4" w:space="0" w:color="auto"/>
              <w:left w:val="single" w:sz="4" w:space="0" w:color="auto"/>
              <w:bottom w:val="single" w:sz="4" w:space="0" w:color="auto"/>
              <w:right w:val="single" w:sz="4" w:space="0" w:color="auto"/>
            </w:tcBorders>
            <w:noWrap/>
            <w:vAlign w:val="center"/>
            <w:hideMark/>
          </w:tcPr>
          <w:p w14:paraId="23F89289" w14:textId="77777777" w:rsidR="00AF3DA9" w:rsidRPr="00EE763B" w:rsidRDefault="00AF3DA9">
            <w:pPr>
              <w:rPr>
                <w:rFonts w:ascii="Arial Narrow" w:hAnsi="Arial Narrow" w:cs="Calibri"/>
                <w:sz w:val="18"/>
                <w:szCs w:val="18"/>
              </w:rPr>
            </w:pPr>
            <w:r w:rsidRPr="00EE763B">
              <w:rPr>
                <w:rFonts w:ascii="Arial Narrow" w:hAnsi="Arial Narrow" w:cs="Calibri"/>
                <w:sz w:val="18"/>
                <w:szCs w:val="18"/>
              </w:rPr>
              <w:t>0.7%</w:t>
            </w:r>
          </w:p>
        </w:tc>
        <w:tc>
          <w:tcPr>
            <w:tcW w:w="1119" w:type="dxa"/>
            <w:tcBorders>
              <w:top w:val="single" w:sz="4" w:space="0" w:color="auto"/>
              <w:left w:val="single" w:sz="4" w:space="0" w:color="auto"/>
              <w:bottom w:val="single" w:sz="4" w:space="0" w:color="auto"/>
              <w:right w:val="single" w:sz="4" w:space="0" w:color="auto"/>
            </w:tcBorders>
            <w:noWrap/>
            <w:vAlign w:val="center"/>
            <w:hideMark/>
          </w:tcPr>
          <w:p w14:paraId="121A5E59" w14:textId="77777777" w:rsidR="00AF3DA9" w:rsidRPr="00EE763B" w:rsidRDefault="00AF3DA9">
            <w:pPr>
              <w:rPr>
                <w:rFonts w:ascii="Arial Narrow" w:hAnsi="Arial Narrow" w:cs="Calibri"/>
                <w:sz w:val="18"/>
                <w:szCs w:val="18"/>
              </w:rPr>
            </w:pPr>
            <w:r w:rsidRPr="00EE763B">
              <w:rPr>
                <w:rFonts w:ascii="Arial Narrow" w:hAnsi="Arial Narrow" w:cs="Calibri"/>
                <w:sz w:val="18"/>
                <w:szCs w:val="18"/>
              </w:rPr>
              <w:t>15.1%</w:t>
            </w:r>
          </w:p>
        </w:tc>
        <w:tc>
          <w:tcPr>
            <w:tcW w:w="1037" w:type="dxa"/>
            <w:tcBorders>
              <w:top w:val="single" w:sz="4" w:space="0" w:color="auto"/>
              <w:left w:val="single" w:sz="4" w:space="0" w:color="auto"/>
              <w:bottom w:val="single" w:sz="4" w:space="0" w:color="auto"/>
              <w:right w:val="single" w:sz="4" w:space="0" w:color="auto"/>
            </w:tcBorders>
            <w:noWrap/>
            <w:vAlign w:val="center"/>
            <w:hideMark/>
          </w:tcPr>
          <w:p w14:paraId="18A2483D" w14:textId="77777777" w:rsidR="00AF3DA9" w:rsidRPr="00EE763B" w:rsidRDefault="00AF3DA9">
            <w:pPr>
              <w:rPr>
                <w:rFonts w:ascii="Arial Narrow" w:hAnsi="Arial Narrow" w:cs="Calibri"/>
                <w:sz w:val="18"/>
                <w:szCs w:val="18"/>
              </w:rPr>
            </w:pPr>
            <w:r w:rsidRPr="00EE763B">
              <w:rPr>
                <w:rFonts w:ascii="Arial Narrow" w:hAnsi="Arial Narrow" w:cs="Calibri"/>
                <w:sz w:val="18"/>
                <w:szCs w:val="18"/>
              </w:rPr>
              <w:t>0.6%</w:t>
            </w:r>
          </w:p>
        </w:tc>
        <w:tc>
          <w:tcPr>
            <w:tcW w:w="1037" w:type="dxa"/>
            <w:tcBorders>
              <w:top w:val="single" w:sz="4" w:space="0" w:color="auto"/>
              <w:left w:val="single" w:sz="4" w:space="0" w:color="auto"/>
              <w:bottom w:val="single" w:sz="4" w:space="0" w:color="auto"/>
              <w:right w:val="single" w:sz="4" w:space="0" w:color="auto"/>
            </w:tcBorders>
            <w:noWrap/>
            <w:vAlign w:val="center"/>
            <w:hideMark/>
          </w:tcPr>
          <w:p w14:paraId="24B9FFB6" w14:textId="77777777" w:rsidR="00AF3DA9" w:rsidRPr="00EE763B" w:rsidRDefault="00AF3DA9">
            <w:pPr>
              <w:rPr>
                <w:rFonts w:ascii="Arial Narrow" w:hAnsi="Arial Narrow" w:cs="Calibri"/>
                <w:sz w:val="18"/>
                <w:szCs w:val="18"/>
              </w:rPr>
            </w:pPr>
            <w:r w:rsidRPr="00EE763B">
              <w:rPr>
                <w:rFonts w:ascii="Arial Narrow" w:hAnsi="Arial Narrow" w:cs="Calibri"/>
                <w:sz w:val="18"/>
                <w:szCs w:val="18"/>
              </w:rPr>
              <w:t>0.3%</w:t>
            </w:r>
          </w:p>
        </w:tc>
        <w:tc>
          <w:tcPr>
            <w:tcW w:w="1037" w:type="dxa"/>
            <w:tcBorders>
              <w:top w:val="single" w:sz="4" w:space="0" w:color="auto"/>
              <w:left w:val="single" w:sz="4" w:space="0" w:color="auto"/>
              <w:bottom w:val="single" w:sz="4" w:space="0" w:color="auto"/>
              <w:right w:val="single" w:sz="4" w:space="0" w:color="auto"/>
            </w:tcBorders>
            <w:noWrap/>
            <w:vAlign w:val="center"/>
            <w:hideMark/>
          </w:tcPr>
          <w:p w14:paraId="0E93C1C3" w14:textId="77777777" w:rsidR="00AF3DA9" w:rsidRPr="00EE763B" w:rsidRDefault="00AF3DA9">
            <w:pPr>
              <w:rPr>
                <w:rFonts w:ascii="Arial Narrow" w:hAnsi="Arial Narrow" w:cs="Calibri"/>
                <w:sz w:val="18"/>
                <w:szCs w:val="18"/>
              </w:rPr>
            </w:pPr>
            <w:r w:rsidRPr="00EE763B">
              <w:rPr>
                <w:rFonts w:ascii="Arial Narrow" w:hAnsi="Arial Narrow" w:cs="Calibri"/>
                <w:sz w:val="18"/>
                <w:szCs w:val="18"/>
              </w:rPr>
              <w:t>0.2%</w:t>
            </w:r>
          </w:p>
        </w:tc>
        <w:tc>
          <w:tcPr>
            <w:tcW w:w="893" w:type="dxa"/>
            <w:tcBorders>
              <w:top w:val="single" w:sz="4" w:space="0" w:color="auto"/>
              <w:left w:val="single" w:sz="4" w:space="0" w:color="auto"/>
              <w:bottom w:val="single" w:sz="4" w:space="0" w:color="auto"/>
              <w:right w:val="single" w:sz="4" w:space="0" w:color="auto"/>
            </w:tcBorders>
            <w:noWrap/>
            <w:vAlign w:val="center"/>
            <w:hideMark/>
          </w:tcPr>
          <w:p w14:paraId="557D04BE" w14:textId="77777777" w:rsidR="00AF3DA9" w:rsidRPr="00EE763B" w:rsidRDefault="00AF3DA9">
            <w:pPr>
              <w:rPr>
                <w:rFonts w:ascii="Arial Narrow" w:hAnsi="Arial Narrow" w:cs="Calibri"/>
                <w:sz w:val="18"/>
                <w:szCs w:val="18"/>
              </w:rPr>
            </w:pPr>
            <w:r w:rsidRPr="00EE763B">
              <w:rPr>
                <w:rFonts w:ascii="Arial Narrow" w:hAnsi="Arial Narrow" w:cs="Calibri"/>
                <w:sz w:val="18"/>
                <w:szCs w:val="18"/>
              </w:rPr>
              <w:t>0.0%</w:t>
            </w:r>
          </w:p>
        </w:tc>
        <w:tc>
          <w:tcPr>
            <w:tcW w:w="987" w:type="dxa"/>
            <w:gridSpan w:val="2"/>
            <w:tcBorders>
              <w:top w:val="single" w:sz="4" w:space="0" w:color="auto"/>
              <w:left w:val="single" w:sz="4" w:space="0" w:color="auto"/>
              <w:bottom w:val="single" w:sz="4" w:space="0" w:color="auto"/>
              <w:right w:val="single" w:sz="4" w:space="0" w:color="auto"/>
            </w:tcBorders>
            <w:noWrap/>
            <w:vAlign w:val="center"/>
            <w:hideMark/>
          </w:tcPr>
          <w:p w14:paraId="382BE1FD" w14:textId="77777777" w:rsidR="00AF3DA9" w:rsidRPr="00EE763B" w:rsidRDefault="00AF3DA9">
            <w:pPr>
              <w:rPr>
                <w:rFonts w:ascii="Arial Narrow" w:hAnsi="Arial Narrow" w:cs="Calibri"/>
                <w:sz w:val="18"/>
                <w:szCs w:val="18"/>
              </w:rPr>
            </w:pPr>
            <w:r w:rsidRPr="00EE763B">
              <w:rPr>
                <w:rFonts w:ascii="Arial Narrow" w:hAnsi="Arial Narrow" w:cs="Calibri"/>
                <w:sz w:val="18"/>
                <w:szCs w:val="18"/>
              </w:rPr>
              <w:t>0.0%</w:t>
            </w:r>
          </w:p>
        </w:tc>
        <w:tc>
          <w:tcPr>
            <w:tcW w:w="1152" w:type="dxa"/>
            <w:tcBorders>
              <w:top w:val="single" w:sz="4" w:space="0" w:color="auto"/>
              <w:left w:val="single" w:sz="4" w:space="0" w:color="auto"/>
              <w:bottom w:val="single" w:sz="4" w:space="0" w:color="auto"/>
              <w:right w:val="single" w:sz="4" w:space="0" w:color="auto"/>
            </w:tcBorders>
            <w:noWrap/>
            <w:vAlign w:val="center"/>
            <w:hideMark/>
          </w:tcPr>
          <w:p w14:paraId="06896F25" w14:textId="77777777" w:rsidR="00AF3DA9" w:rsidRPr="00EE763B" w:rsidRDefault="00AF3DA9">
            <w:pPr>
              <w:rPr>
                <w:rFonts w:ascii="Arial Narrow" w:hAnsi="Arial Narrow" w:cs="Calibri"/>
                <w:sz w:val="18"/>
                <w:szCs w:val="18"/>
              </w:rPr>
            </w:pPr>
            <w:r w:rsidRPr="00EE763B">
              <w:rPr>
                <w:rFonts w:ascii="Arial Narrow" w:hAnsi="Arial Narrow" w:cs="Calibri"/>
                <w:sz w:val="18"/>
                <w:szCs w:val="18"/>
              </w:rPr>
              <w:t>1.2%</w:t>
            </w:r>
          </w:p>
        </w:tc>
        <w:tc>
          <w:tcPr>
            <w:tcW w:w="4377" w:type="dxa"/>
            <w:tcBorders>
              <w:top w:val="single" w:sz="4" w:space="0" w:color="auto"/>
              <w:left w:val="single" w:sz="4" w:space="0" w:color="auto"/>
              <w:bottom w:val="single" w:sz="4" w:space="0" w:color="auto"/>
              <w:right w:val="single" w:sz="4" w:space="0" w:color="auto"/>
            </w:tcBorders>
            <w:noWrap/>
            <w:vAlign w:val="center"/>
            <w:hideMark/>
          </w:tcPr>
          <w:p w14:paraId="617995D0" w14:textId="77777777" w:rsidR="00AF3DA9" w:rsidRPr="00EE763B" w:rsidRDefault="00AF3DA9">
            <w:pPr>
              <w:rPr>
                <w:rFonts w:ascii="Arial Narrow" w:hAnsi="Arial Narrow" w:cs="Calibri"/>
                <w:sz w:val="18"/>
                <w:szCs w:val="18"/>
              </w:rPr>
            </w:pPr>
            <w:r w:rsidRPr="00EE763B">
              <w:rPr>
                <w:rFonts w:ascii="Arial Narrow" w:hAnsi="Arial Narrow" w:cs="Calibri"/>
                <w:sz w:val="18"/>
                <w:szCs w:val="18"/>
              </w:rPr>
              <w:t>Category Key Area Spend as a % of Total Influenceable Spend</w:t>
            </w:r>
          </w:p>
        </w:tc>
      </w:tr>
    </w:tbl>
    <w:p w14:paraId="307AF81E" w14:textId="77777777" w:rsidR="001F4514" w:rsidRDefault="001F4514">
      <w:r>
        <w:br w:type="page"/>
      </w:r>
    </w:p>
    <w:tbl>
      <w:tblPr>
        <w:tblW w:w="15245" w:type="dxa"/>
        <w:tblInd w:w="-5" w:type="dxa"/>
        <w:tblLook w:val="04A0" w:firstRow="1" w:lastRow="0" w:firstColumn="1" w:lastColumn="0" w:noHBand="0" w:noVBand="1"/>
      </w:tblPr>
      <w:tblGrid>
        <w:gridCol w:w="1271"/>
        <w:gridCol w:w="1134"/>
        <w:gridCol w:w="1119"/>
        <w:gridCol w:w="1119"/>
        <w:gridCol w:w="1037"/>
        <w:gridCol w:w="1037"/>
        <w:gridCol w:w="82"/>
        <w:gridCol w:w="955"/>
        <w:gridCol w:w="82"/>
        <w:gridCol w:w="811"/>
        <w:gridCol w:w="62"/>
        <w:gridCol w:w="82"/>
        <w:gridCol w:w="843"/>
        <w:gridCol w:w="82"/>
        <w:gridCol w:w="1070"/>
        <w:gridCol w:w="82"/>
        <w:gridCol w:w="4295"/>
        <w:gridCol w:w="82"/>
      </w:tblGrid>
      <w:tr w:rsidR="00F12C34" w:rsidRPr="00BF2434" w14:paraId="42E3E9AB" w14:textId="77777777" w:rsidTr="002F1FB7">
        <w:trPr>
          <w:gridAfter w:val="1"/>
          <w:wAfter w:w="82" w:type="dxa"/>
          <w:trHeight w:val="300"/>
        </w:trPr>
        <w:tc>
          <w:tcPr>
            <w:tcW w:w="15163" w:type="dxa"/>
            <w:gridSpan w:val="17"/>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2F2BEB05" w14:textId="21AACCAE" w:rsidR="00F12C34" w:rsidRPr="00EE763B" w:rsidRDefault="00F12C34">
            <w:pPr>
              <w:rPr>
                <w:rFonts w:ascii="Arial Narrow" w:hAnsi="Arial Narrow" w:cs="Calibri"/>
                <w:b/>
                <w:bCs/>
                <w:sz w:val="18"/>
                <w:szCs w:val="18"/>
              </w:rPr>
            </w:pPr>
            <w:r w:rsidRPr="00EE763B">
              <w:rPr>
                <w:rFonts w:ascii="Arial Narrow" w:hAnsi="Arial Narrow" w:cs="Calibri"/>
                <w:b/>
                <w:bCs/>
                <w:sz w:val="18"/>
                <w:szCs w:val="18"/>
              </w:rPr>
              <w:lastRenderedPageBreak/>
              <w:t>Utilities &amp; Energy - 2024/25</w:t>
            </w:r>
          </w:p>
        </w:tc>
      </w:tr>
      <w:tr w:rsidR="00171BF1" w:rsidRPr="00BF2434" w14:paraId="6819018A" w14:textId="77777777" w:rsidTr="002F1FB7">
        <w:trPr>
          <w:gridAfter w:val="1"/>
          <w:wAfter w:w="82" w:type="dxa"/>
          <w:trHeight w:val="300"/>
        </w:trPr>
        <w:tc>
          <w:tcPr>
            <w:tcW w:w="1271" w:type="dxa"/>
            <w:tcBorders>
              <w:top w:val="single" w:sz="4" w:space="0" w:color="auto"/>
              <w:left w:val="single" w:sz="4" w:space="0" w:color="auto"/>
              <w:bottom w:val="single" w:sz="4" w:space="0" w:color="auto"/>
              <w:right w:val="single" w:sz="4" w:space="0" w:color="auto"/>
            </w:tcBorders>
            <w:noWrap/>
            <w:vAlign w:val="center"/>
            <w:hideMark/>
          </w:tcPr>
          <w:p w14:paraId="3C883092" w14:textId="77777777" w:rsidR="00F12C34" w:rsidRPr="00EE763B" w:rsidRDefault="00F12C34">
            <w:pPr>
              <w:rPr>
                <w:rFonts w:ascii="Arial Narrow" w:hAnsi="Arial Narrow" w:cs="Calibri"/>
                <w:b/>
                <w:bCs/>
                <w:sz w:val="18"/>
                <w:szCs w:val="18"/>
              </w:rPr>
            </w:pPr>
            <w:r w:rsidRPr="00EE763B">
              <w:rPr>
                <w:rFonts w:ascii="Arial Narrow" w:hAnsi="Arial Narrow" w:cs="Calibri"/>
                <w:b/>
                <w:bCs/>
                <w:sz w:val="18"/>
                <w:szCs w:val="18"/>
              </w:rPr>
              <w:t>Total</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4FBC16A6" w14:textId="77777777" w:rsidR="00F12C34" w:rsidRPr="00EE763B" w:rsidRDefault="00F12C34">
            <w:pPr>
              <w:rPr>
                <w:rFonts w:ascii="Arial Narrow" w:hAnsi="Arial Narrow" w:cs="Calibri"/>
                <w:b/>
                <w:bCs/>
                <w:sz w:val="18"/>
                <w:szCs w:val="18"/>
              </w:rPr>
            </w:pPr>
            <w:r w:rsidRPr="00EE763B">
              <w:rPr>
                <w:rFonts w:ascii="Arial Narrow" w:hAnsi="Arial Narrow" w:cs="Calibri"/>
                <w:b/>
                <w:bCs/>
                <w:sz w:val="18"/>
                <w:szCs w:val="18"/>
              </w:rPr>
              <w:t>Contracted</w:t>
            </w:r>
          </w:p>
        </w:tc>
        <w:tc>
          <w:tcPr>
            <w:tcW w:w="1119" w:type="dxa"/>
            <w:tcBorders>
              <w:top w:val="single" w:sz="4" w:space="0" w:color="auto"/>
              <w:left w:val="single" w:sz="4" w:space="0" w:color="auto"/>
              <w:bottom w:val="single" w:sz="4" w:space="0" w:color="auto"/>
              <w:right w:val="single" w:sz="4" w:space="0" w:color="auto"/>
            </w:tcBorders>
            <w:noWrap/>
            <w:vAlign w:val="center"/>
            <w:hideMark/>
          </w:tcPr>
          <w:p w14:paraId="7DBDAE53" w14:textId="77777777" w:rsidR="00F12C34" w:rsidRPr="00EE763B" w:rsidRDefault="00F12C34">
            <w:pPr>
              <w:rPr>
                <w:rFonts w:ascii="Arial Narrow" w:hAnsi="Arial Narrow" w:cs="Calibri"/>
                <w:b/>
                <w:bCs/>
                <w:sz w:val="18"/>
                <w:szCs w:val="18"/>
              </w:rPr>
            </w:pPr>
            <w:r w:rsidRPr="00EE763B">
              <w:rPr>
                <w:rFonts w:ascii="Arial Narrow" w:hAnsi="Arial Narrow" w:cs="Calibri"/>
                <w:b/>
                <w:bCs/>
                <w:sz w:val="18"/>
                <w:szCs w:val="18"/>
              </w:rPr>
              <w:t>Local</w:t>
            </w:r>
          </w:p>
        </w:tc>
        <w:tc>
          <w:tcPr>
            <w:tcW w:w="1119" w:type="dxa"/>
            <w:tcBorders>
              <w:top w:val="single" w:sz="4" w:space="0" w:color="auto"/>
              <w:left w:val="single" w:sz="4" w:space="0" w:color="auto"/>
              <w:bottom w:val="single" w:sz="4" w:space="0" w:color="auto"/>
              <w:right w:val="single" w:sz="4" w:space="0" w:color="auto"/>
            </w:tcBorders>
            <w:noWrap/>
            <w:vAlign w:val="center"/>
            <w:hideMark/>
          </w:tcPr>
          <w:p w14:paraId="70D5A60D" w14:textId="77777777" w:rsidR="00F12C34" w:rsidRPr="00EE763B" w:rsidRDefault="00F12C34">
            <w:pPr>
              <w:rPr>
                <w:rFonts w:ascii="Arial Narrow" w:hAnsi="Arial Narrow" w:cs="Calibri"/>
                <w:b/>
                <w:bCs/>
                <w:sz w:val="18"/>
                <w:szCs w:val="18"/>
              </w:rPr>
            </w:pPr>
            <w:r w:rsidRPr="00EE763B">
              <w:rPr>
                <w:rFonts w:ascii="Arial Narrow" w:hAnsi="Arial Narrow" w:cs="Calibri"/>
                <w:b/>
                <w:bCs/>
                <w:sz w:val="18"/>
                <w:szCs w:val="18"/>
              </w:rPr>
              <w:t>SME</w:t>
            </w:r>
          </w:p>
        </w:tc>
        <w:tc>
          <w:tcPr>
            <w:tcW w:w="1037" w:type="dxa"/>
            <w:tcBorders>
              <w:top w:val="single" w:sz="4" w:space="0" w:color="auto"/>
              <w:left w:val="single" w:sz="4" w:space="0" w:color="auto"/>
              <w:bottom w:val="single" w:sz="4" w:space="0" w:color="auto"/>
              <w:right w:val="single" w:sz="4" w:space="0" w:color="auto"/>
            </w:tcBorders>
            <w:noWrap/>
            <w:vAlign w:val="center"/>
            <w:hideMark/>
          </w:tcPr>
          <w:p w14:paraId="4F504352" w14:textId="77777777" w:rsidR="00F12C34" w:rsidRPr="00EE763B" w:rsidRDefault="00F12C34">
            <w:pPr>
              <w:rPr>
                <w:rFonts w:ascii="Arial Narrow" w:hAnsi="Arial Narrow" w:cs="Calibri"/>
                <w:b/>
                <w:bCs/>
                <w:sz w:val="18"/>
                <w:szCs w:val="18"/>
              </w:rPr>
            </w:pPr>
            <w:r w:rsidRPr="00EE763B">
              <w:rPr>
                <w:rFonts w:ascii="Arial Narrow" w:hAnsi="Arial Narrow" w:cs="Calibri"/>
                <w:b/>
                <w:bCs/>
                <w:sz w:val="18"/>
                <w:szCs w:val="18"/>
              </w:rPr>
              <w:t>Local SMEs</w:t>
            </w:r>
          </w:p>
        </w:tc>
        <w:tc>
          <w:tcPr>
            <w:tcW w:w="1037" w:type="dxa"/>
            <w:tcBorders>
              <w:top w:val="single" w:sz="4" w:space="0" w:color="auto"/>
              <w:left w:val="single" w:sz="4" w:space="0" w:color="auto"/>
              <w:bottom w:val="single" w:sz="4" w:space="0" w:color="auto"/>
              <w:right w:val="single" w:sz="4" w:space="0" w:color="auto"/>
            </w:tcBorders>
            <w:noWrap/>
            <w:vAlign w:val="center"/>
            <w:hideMark/>
          </w:tcPr>
          <w:p w14:paraId="553391B4" w14:textId="77777777" w:rsidR="00F12C34" w:rsidRPr="00EE763B" w:rsidRDefault="00F12C34">
            <w:pPr>
              <w:rPr>
                <w:rFonts w:ascii="Arial Narrow" w:hAnsi="Arial Narrow" w:cs="Calibri"/>
                <w:b/>
                <w:bCs/>
                <w:sz w:val="18"/>
                <w:szCs w:val="18"/>
              </w:rPr>
            </w:pPr>
            <w:r w:rsidRPr="00EE763B">
              <w:rPr>
                <w:rFonts w:ascii="Arial Narrow" w:hAnsi="Arial Narrow" w:cs="Calibri"/>
                <w:b/>
                <w:bCs/>
                <w:sz w:val="18"/>
                <w:szCs w:val="18"/>
              </w:rPr>
              <w:t>Third Sector</w:t>
            </w:r>
          </w:p>
        </w:tc>
        <w:tc>
          <w:tcPr>
            <w:tcW w:w="1037" w:type="dxa"/>
            <w:gridSpan w:val="2"/>
            <w:tcBorders>
              <w:top w:val="single" w:sz="4" w:space="0" w:color="auto"/>
              <w:left w:val="single" w:sz="4" w:space="0" w:color="auto"/>
              <w:bottom w:val="single" w:sz="4" w:space="0" w:color="auto"/>
              <w:right w:val="single" w:sz="4" w:space="0" w:color="auto"/>
            </w:tcBorders>
            <w:noWrap/>
            <w:vAlign w:val="center"/>
            <w:hideMark/>
          </w:tcPr>
          <w:p w14:paraId="36699C54" w14:textId="77777777" w:rsidR="00F12C34" w:rsidRPr="00EE763B" w:rsidRDefault="00F12C34">
            <w:pPr>
              <w:rPr>
                <w:rFonts w:ascii="Arial Narrow" w:hAnsi="Arial Narrow" w:cs="Calibri"/>
                <w:b/>
                <w:bCs/>
                <w:sz w:val="18"/>
                <w:szCs w:val="18"/>
              </w:rPr>
            </w:pPr>
            <w:r w:rsidRPr="00EE763B">
              <w:rPr>
                <w:rFonts w:ascii="Arial Narrow" w:hAnsi="Arial Narrow" w:cs="Calibri"/>
                <w:b/>
                <w:bCs/>
                <w:sz w:val="18"/>
                <w:szCs w:val="18"/>
              </w:rPr>
              <w:t>Local 3rd Sector</w:t>
            </w:r>
          </w:p>
        </w:tc>
        <w:tc>
          <w:tcPr>
            <w:tcW w:w="893" w:type="dxa"/>
            <w:gridSpan w:val="2"/>
            <w:tcBorders>
              <w:top w:val="single" w:sz="4" w:space="0" w:color="auto"/>
              <w:left w:val="single" w:sz="4" w:space="0" w:color="auto"/>
              <w:bottom w:val="single" w:sz="4" w:space="0" w:color="auto"/>
              <w:right w:val="single" w:sz="4" w:space="0" w:color="auto"/>
            </w:tcBorders>
            <w:noWrap/>
            <w:vAlign w:val="center"/>
            <w:hideMark/>
          </w:tcPr>
          <w:p w14:paraId="0C9F189D" w14:textId="77777777" w:rsidR="00F12C34" w:rsidRPr="00EE763B" w:rsidRDefault="00F12C34">
            <w:pPr>
              <w:rPr>
                <w:rFonts w:ascii="Arial Narrow" w:hAnsi="Arial Narrow" w:cs="Calibri"/>
                <w:b/>
                <w:bCs/>
                <w:sz w:val="18"/>
                <w:szCs w:val="18"/>
              </w:rPr>
            </w:pPr>
            <w:r w:rsidRPr="00EE763B">
              <w:rPr>
                <w:rFonts w:ascii="Arial Narrow" w:hAnsi="Arial Narrow" w:cs="Calibri"/>
                <w:b/>
                <w:bCs/>
                <w:sz w:val="18"/>
                <w:szCs w:val="18"/>
              </w:rPr>
              <w:t>Supt Bus</w:t>
            </w:r>
          </w:p>
        </w:tc>
        <w:tc>
          <w:tcPr>
            <w:tcW w:w="987" w:type="dxa"/>
            <w:gridSpan w:val="3"/>
            <w:tcBorders>
              <w:top w:val="single" w:sz="4" w:space="0" w:color="auto"/>
              <w:left w:val="single" w:sz="4" w:space="0" w:color="auto"/>
              <w:bottom w:val="single" w:sz="4" w:space="0" w:color="auto"/>
              <w:right w:val="single" w:sz="4" w:space="0" w:color="auto"/>
            </w:tcBorders>
            <w:noWrap/>
            <w:vAlign w:val="center"/>
            <w:hideMark/>
          </w:tcPr>
          <w:p w14:paraId="4E7FE732" w14:textId="77777777" w:rsidR="00F12C34" w:rsidRPr="00EE763B" w:rsidRDefault="00F12C34">
            <w:pPr>
              <w:rPr>
                <w:rFonts w:ascii="Arial Narrow" w:hAnsi="Arial Narrow" w:cs="Calibri"/>
                <w:b/>
                <w:bCs/>
                <w:sz w:val="18"/>
                <w:szCs w:val="18"/>
              </w:rPr>
            </w:pPr>
            <w:r w:rsidRPr="00EE763B">
              <w:rPr>
                <w:rFonts w:ascii="Arial Narrow" w:hAnsi="Arial Narrow" w:cs="Calibri"/>
                <w:b/>
                <w:bCs/>
                <w:sz w:val="18"/>
                <w:szCs w:val="18"/>
              </w:rPr>
              <w:t>Local Supt Bus</w:t>
            </w:r>
          </w:p>
        </w:tc>
        <w:tc>
          <w:tcPr>
            <w:tcW w:w="1152" w:type="dxa"/>
            <w:gridSpan w:val="2"/>
            <w:tcBorders>
              <w:top w:val="single" w:sz="4" w:space="0" w:color="auto"/>
              <w:left w:val="single" w:sz="4" w:space="0" w:color="auto"/>
              <w:bottom w:val="single" w:sz="4" w:space="0" w:color="auto"/>
              <w:right w:val="single" w:sz="4" w:space="0" w:color="auto"/>
            </w:tcBorders>
            <w:noWrap/>
            <w:vAlign w:val="center"/>
            <w:hideMark/>
          </w:tcPr>
          <w:p w14:paraId="1BD550CB" w14:textId="77777777" w:rsidR="00F12C34" w:rsidRPr="00EE763B" w:rsidRDefault="00F12C34">
            <w:pPr>
              <w:rPr>
                <w:rFonts w:ascii="Arial Narrow" w:hAnsi="Arial Narrow" w:cs="Calibri"/>
                <w:b/>
                <w:bCs/>
                <w:sz w:val="18"/>
                <w:szCs w:val="18"/>
              </w:rPr>
            </w:pPr>
            <w:r w:rsidRPr="00EE763B">
              <w:rPr>
                <w:rFonts w:ascii="Arial Narrow" w:hAnsi="Arial Narrow" w:cs="Calibri"/>
                <w:b/>
                <w:bCs/>
                <w:sz w:val="18"/>
                <w:szCs w:val="18"/>
              </w:rPr>
              <w:t>Collaborative</w:t>
            </w:r>
          </w:p>
        </w:tc>
        <w:tc>
          <w:tcPr>
            <w:tcW w:w="4377" w:type="dxa"/>
            <w:gridSpan w:val="2"/>
            <w:tcBorders>
              <w:top w:val="single" w:sz="4" w:space="0" w:color="auto"/>
              <w:left w:val="single" w:sz="4" w:space="0" w:color="auto"/>
              <w:bottom w:val="single" w:sz="4" w:space="0" w:color="auto"/>
              <w:right w:val="single" w:sz="4" w:space="0" w:color="auto"/>
            </w:tcBorders>
            <w:noWrap/>
            <w:vAlign w:val="center"/>
            <w:hideMark/>
          </w:tcPr>
          <w:p w14:paraId="6189373D" w14:textId="77777777" w:rsidR="00F12C34" w:rsidRPr="00EE763B" w:rsidRDefault="00F12C34">
            <w:pPr>
              <w:rPr>
                <w:rFonts w:ascii="Arial Narrow" w:hAnsi="Arial Narrow" w:cs="Calibri"/>
                <w:b/>
                <w:bCs/>
                <w:sz w:val="18"/>
                <w:szCs w:val="18"/>
              </w:rPr>
            </w:pPr>
            <w:r w:rsidRPr="00EE763B">
              <w:rPr>
                <w:rFonts w:ascii="Arial Narrow" w:hAnsi="Arial Narrow" w:cs="Calibri"/>
                <w:b/>
                <w:bCs/>
                <w:sz w:val="18"/>
                <w:szCs w:val="18"/>
              </w:rPr>
              <w:t>No of Suppliers</w:t>
            </w:r>
          </w:p>
        </w:tc>
      </w:tr>
      <w:tr w:rsidR="00171BF1" w:rsidRPr="00BF2434" w14:paraId="3FB1739C" w14:textId="77777777" w:rsidTr="002F1FB7">
        <w:trPr>
          <w:gridAfter w:val="1"/>
          <w:wAfter w:w="82" w:type="dxa"/>
          <w:trHeight w:val="300"/>
        </w:trPr>
        <w:tc>
          <w:tcPr>
            <w:tcW w:w="1271" w:type="dxa"/>
            <w:tcBorders>
              <w:top w:val="single" w:sz="4" w:space="0" w:color="auto"/>
              <w:left w:val="single" w:sz="4" w:space="0" w:color="auto"/>
              <w:bottom w:val="single" w:sz="4" w:space="0" w:color="auto"/>
              <w:right w:val="single" w:sz="4" w:space="0" w:color="auto"/>
            </w:tcBorders>
            <w:noWrap/>
            <w:vAlign w:val="center"/>
            <w:hideMark/>
          </w:tcPr>
          <w:p w14:paraId="225CF7EE" w14:textId="77777777" w:rsidR="00F12C34" w:rsidRPr="00EE763B" w:rsidRDefault="00F12C34">
            <w:pPr>
              <w:rPr>
                <w:rFonts w:ascii="Arial Narrow" w:hAnsi="Arial Narrow" w:cs="Calibri"/>
                <w:sz w:val="18"/>
                <w:szCs w:val="18"/>
              </w:rPr>
            </w:pPr>
            <w:r w:rsidRPr="00EE763B">
              <w:rPr>
                <w:rFonts w:ascii="Arial Narrow" w:hAnsi="Arial Narrow" w:cs="Calibri"/>
                <w:sz w:val="18"/>
                <w:szCs w:val="18"/>
              </w:rPr>
              <w:t>£17,453,777</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63A03568" w14:textId="77777777" w:rsidR="00F12C34" w:rsidRPr="00EE763B" w:rsidRDefault="00F12C34">
            <w:pPr>
              <w:rPr>
                <w:rFonts w:ascii="Arial Narrow" w:hAnsi="Arial Narrow" w:cs="Calibri"/>
                <w:sz w:val="18"/>
                <w:szCs w:val="18"/>
              </w:rPr>
            </w:pPr>
            <w:r w:rsidRPr="00EE763B">
              <w:rPr>
                <w:rFonts w:ascii="Arial Narrow" w:hAnsi="Arial Narrow" w:cs="Calibri"/>
                <w:sz w:val="18"/>
                <w:szCs w:val="18"/>
              </w:rPr>
              <w:t>£17,401,154</w:t>
            </w:r>
          </w:p>
        </w:tc>
        <w:tc>
          <w:tcPr>
            <w:tcW w:w="1119" w:type="dxa"/>
            <w:tcBorders>
              <w:top w:val="single" w:sz="4" w:space="0" w:color="auto"/>
              <w:left w:val="single" w:sz="4" w:space="0" w:color="auto"/>
              <w:bottom w:val="single" w:sz="4" w:space="0" w:color="auto"/>
              <w:right w:val="single" w:sz="4" w:space="0" w:color="auto"/>
            </w:tcBorders>
            <w:noWrap/>
            <w:vAlign w:val="center"/>
            <w:hideMark/>
          </w:tcPr>
          <w:p w14:paraId="142DCFB8" w14:textId="77777777" w:rsidR="00F12C34" w:rsidRPr="00EE763B" w:rsidRDefault="00F12C34">
            <w:pPr>
              <w:rPr>
                <w:rFonts w:ascii="Arial Narrow" w:hAnsi="Arial Narrow" w:cs="Calibri"/>
                <w:sz w:val="18"/>
                <w:szCs w:val="18"/>
              </w:rPr>
            </w:pPr>
            <w:r w:rsidRPr="00EE763B">
              <w:rPr>
                <w:rFonts w:ascii="Arial Narrow" w:hAnsi="Arial Narrow" w:cs="Calibri"/>
                <w:sz w:val="18"/>
                <w:szCs w:val="18"/>
              </w:rPr>
              <w:t>£648,973</w:t>
            </w:r>
          </w:p>
        </w:tc>
        <w:tc>
          <w:tcPr>
            <w:tcW w:w="1119" w:type="dxa"/>
            <w:tcBorders>
              <w:top w:val="single" w:sz="4" w:space="0" w:color="auto"/>
              <w:left w:val="single" w:sz="4" w:space="0" w:color="auto"/>
              <w:bottom w:val="single" w:sz="4" w:space="0" w:color="auto"/>
              <w:right w:val="single" w:sz="4" w:space="0" w:color="auto"/>
            </w:tcBorders>
            <w:noWrap/>
            <w:vAlign w:val="center"/>
            <w:hideMark/>
          </w:tcPr>
          <w:p w14:paraId="3C867FC4" w14:textId="77777777" w:rsidR="00F12C34" w:rsidRPr="00EE763B" w:rsidRDefault="00F12C34">
            <w:pPr>
              <w:rPr>
                <w:rFonts w:ascii="Arial Narrow" w:hAnsi="Arial Narrow" w:cs="Calibri"/>
                <w:sz w:val="18"/>
                <w:szCs w:val="18"/>
              </w:rPr>
            </w:pPr>
            <w:r w:rsidRPr="00EE763B">
              <w:rPr>
                <w:rFonts w:ascii="Arial Narrow" w:hAnsi="Arial Narrow" w:cs="Calibri"/>
                <w:sz w:val="18"/>
                <w:szCs w:val="18"/>
              </w:rPr>
              <w:t>£620,997</w:t>
            </w:r>
          </w:p>
        </w:tc>
        <w:tc>
          <w:tcPr>
            <w:tcW w:w="1037" w:type="dxa"/>
            <w:tcBorders>
              <w:top w:val="single" w:sz="4" w:space="0" w:color="auto"/>
              <w:left w:val="single" w:sz="4" w:space="0" w:color="auto"/>
              <w:bottom w:val="single" w:sz="4" w:space="0" w:color="auto"/>
              <w:right w:val="single" w:sz="4" w:space="0" w:color="auto"/>
            </w:tcBorders>
            <w:noWrap/>
            <w:vAlign w:val="center"/>
            <w:hideMark/>
          </w:tcPr>
          <w:p w14:paraId="0EE04558" w14:textId="77777777" w:rsidR="00F12C34" w:rsidRPr="00EE763B" w:rsidRDefault="00F12C34">
            <w:pPr>
              <w:rPr>
                <w:rFonts w:ascii="Arial Narrow" w:hAnsi="Arial Narrow" w:cs="Calibri"/>
                <w:sz w:val="18"/>
                <w:szCs w:val="18"/>
              </w:rPr>
            </w:pPr>
            <w:r w:rsidRPr="00EE763B">
              <w:rPr>
                <w:rFonts w:ascii="Arial Narrow" w:hAnsi="Arial Narrow" w:cs="Calibri"/>
                <w:sz w:val="18"/>
                <w:szCs w:val="18"/>
              </w:rPr>
              <w:t>£0</w:t>
            </w:r>
          </w:p>
        </w:tc>
        <w:tc>
          <w:tcPr>
            <w:tcW w:w="1037" w:type="dxa"/>
            <w:tcBorders>
              <w:top w:val="single" w:sz="4" w:space="0" w:color="auto"/>
              <w:left w:val="single" w:sz="4" w:space="0" w:color="auto"/>
              <w:bottom w:val="single" w:sz="4" w:space="0" w:color="auto"/>
              <w:right w:val="single" w:sz="4" w:space="0" w:color="auto"/>
            </w:tcBorders>
            <w:noWrap/>
            <w:vAlign w:val="center"/>
            <w:hideMark/>
          </w:tcPr>
          <w:p w14:paraId="4CD0EADA" w14:textId="77777777" w:rsidR="00F12C34" w:rsidRPr="00EE763B" w:rsidRDefault="00F12C34">
            <w:pPr>
              <w:rPr>
                <w:rFonts w:ascii="Arial Narrow" w:hAnsi="Arial Narrow" w:cs="Calibri"/>
                <w:sz w:val="18"/>
                <w:szCs w:val="18"/>
              </w:rPr>
            </w:pPr>
            <w:r w:rsidRPr="00EE763B">
              <w:rPr>
                <w:rFonts w:ascii="Arial Narrow" w:hAnsi="Arial Narrow" w:cs="Calibri"/>
                <w:sz w:val="18"/>
                <w:szCs w:val="18"/>
              </w:rPr>
              <w:t>£0</w:t>
            </w:r>
          </w:p>
        </w:tc>
        <w:tc>
          <w:tcPr>
            <w:tcW w:w="1037" w:type="dxa"/>
            <w:gridSpan w:val="2"/>
            <w:tcBorders>
              <w:top w:val="single" w:sz="4" w:space="0" w:color="auto"/>
              <w:left w:val="single" w:sz="4" w:space="0" w:color="auto"/>
              <w:bottom w:val="single" w:sz="4" w:space="0" w:color="auto"/>
              <w:right w:val="single" w:sz="4" w:space="0" w:color="auto"/>
            </w:tcBorders>
            <w:noWrap/>
            <w:vAlign w:val="center"/>
            <w:hideMark/>
          </w:tcPr>
          <w:p w14:paraId="05CE9BA5" w14:textId="77777777" w:rsidR="00F12C34" w:rsidRPr="00EE763B" w:rsidRDefault="00F12C34">
            <w:pPr>
              <w:rPr>
                <w:rFonts w:ascii="Arial Narrow" w:hAnsi="Arial Narrow" w:cs="Calibri"/>
                <w:sz w:val="18"/>
                <w:szCs w:val="18"/>
              </w:rPr>
            </w:pPr>
            <w:r w:rsidRPr="00EE763B">
              <w:rPr>
                <w:rFonts w:ascii="Arial Narrow" w:hAnsi="Arial Narrow" w:cs="Calibri"/>
                <w:sz w:val="18"/>
                <w:szCs w:val="18"/>
              </w:rPr>
              <w:t>£0</w:t>
            </w:r>
          </w:p>
        </w:tc>
        <w:tc>
          <w:tcPr>
            <w:tcW w:w="893" w:type="dxa"/>
            <w:gridSpan w:val="2"/>
            <w:tcBorders>
              <w:top w:val="single" w:sz="4" w:space="0" w:color="auto"/>
              <w:left w:val="single" w:sz="4" w:space="0" w:color="auto"/>
              <w:bottom w:val="single" w:sz="4" w:space="0" w:color="auto"/>
              <w:right w:val="single" w:sz="4" w:space="0" w:color="auto"/>
            </w:tcBorders>
            <w:noWrap/>
            <w:vAlign w:val="center"/>
            <w:hideMark/>
          </w:tcPr>
          <w:p w14:paraId="6235B260" w14:textId="77777777" w:rsidR="00F12C34" w:rsidRPr="00EE763B" w:rsidRDefault="00F12C34">
            <w:pPr>
              <w:rPr>
                <w:rFonts w:ascii="Arial Narrow" w:hAnsi="Arial Narrow" w:cs="Calibri"/>
                <w:sz w:val="18"/>
                <w:szCs w:val="18"/>
              </w:rPr>
            </w:pPr>
            <w:r w:rsidRPr="00EE763B">
              <w:rPr>
                <w:rFonts w:ascii="Arial Narrow" w:hAnsi="Arial Narrow" w:cs="Calibri"/>
                <w:sz w:val="18"/>
                <w:szCs w:val="18"/>
              </w:rPr>
              <w:t>£0</w:t>
            </w:r>
          </w:p>
        </w:tc>
        <w:tc>
          <w:tcPr>
            <w:tcW w:w="987" w:type="dxa"/>
            <w:gridSpan w:val="3"/>
            <w:tcBorders>
              <w:top w:val="single" w:sz="4" w:space="0" w:color="auto"/>
              <w:left w:val="single" w:sz="4" w:space="0" w:color="auto"/>
              <w:bottom w:val="single" w:sz="4" w:space="0" w:color="auto"/>
              <w:right w:val="single" w:sz="4" w:space="0" w:color="auto"/>
            </w:tcBorders>
            <w:noWrap/>
            <w:vAlign w:val="center"/>
            <w:hideMark/>
          </w:tcPr>
          <w:p w14:paraId="4108F7DF" w14:textId="77777777" w:rsidR="00F12C34" w:rsidRPr="00EE763B" w:rsidRDefault="00F12C34">
            <w:pPr>
              <w:rPr>
                <w:rFonts w:ascii="Arial Narrow" w:hAnsi="Arial Narrow" w:cs="Calibri"/>
                <w:sz w:val="18"/>
                <w:szCs w:val="18"/>
              </w:rPr>
            </w:pPr>
            <w:r w:rsidRPr="00EE763B">
              <w:rPr>
                <w:rFonts w:ascii="Arial Narrow" w:hAnsi="Arial Narrow" w:cs="Calibri"/>
                <w:sz w:val="18"/>
                <w:szCs w:val="18"/>
              </w:rPr>
              <w:t>£0</w:t>
            </w:r>
          </w:p>
        </w:tc>
        <w:tc>
          <w:tcPr>
            <w:tcW w:w="1152" w:type="dxa"/>
            <w:gridSpan w:val="2"/>
            <w:tcBorders>
              <w:top w:val="single" w:sz="4" w:space="0" w:color="auto"/>
              <w:left w:val="single" w:sz="4" w:space="0" w:color="auto"/>
              <w:bottom w:val="single" w:sz="4" w:space="0" w:color="auto"/>
              <w:right w:val="single" w:sz="4" w:space="0" w:color="auto"/>
            </w:tcBorders>
            <w:noWrap/>
            <w:vAlign w:val="center"/>
            <w:hideMark/>
          </w:tcPr>
          <w:p w14:paraId="101A0E8A" w14:textId="35E20834" w:rsidR="00F12C34" w:rsidRPr="00EE763B" w:rsidRDefault="00F12C34">
            <w:pPr>
              <w:rPr>
                <w:rFonts w:ascii="Arial Narrow" w:hAnsi="Arial Narrow" w:cs="Calibri"/>
                <w:sz w:val="18"/>
                <w:szCs w:val="18"/>
              </w:rPr>
            </w:pPr>
            <w:r w:rsidRPr="00EE763B">
              <w:rPr>
                <w:rFonts w:ascii="Arial Narrow" w:hAnsi="Arial Narrow" w:cs="Calibri"/>
                <w:sz w:val="18"/>
                <w:szCs w:val="18"/>
              </w:rPr>
              <w:t>£14,</w:t>
            </w:r>
            <w:r w:rsidR="00B84AD4">
              <w:rPr>
                <w:rFonts w:ascii="Arial Narrow" w:hAnsi="Arial Narrow" w:cs="Calibri"/>
                <w:sz w:val="18"/>
                <w:szCs w:val="18"/>
              </w:rPr>
              <w:t>639,271</w:t>
            </w:r>
          </w:p>
        </w:tc>
        <w:tc>
          <w:tcPr>
            <w:tcW w:w="4377" w:type="dxa"/>
            <w:gridSpan w:val="2"/>
            <w:tcBorders>
              <w:top w:val="single" w:sz="4" w:space="0" w:color="auto"/>
              <w:left w:val="single" w:sz="4" w:space="0" w:color="auto"/>
              <w:bottom w:val="single" w:sz="4" w:space="0" w:color="auto"/>
              <w:right w:val="single" w:sz="4" w:space="0" w:color="auto"/>
            </w:tcBorders>
            <w:noWrap/>
            <w:vAlign w:val="center"/>
            <w:hideMark/>
          </w:tcPr>
          <w:p w14:paraId="52AC8685" w14:textId="77777777" w:rsidR="00F12C34" w:rsidRPr="00EE763B" w:rsidRDefault="00F12C34">
            <w:pPr>
              <w:rPr>
                <w:rFonts w:ascii="Arial Narrow" w:hAnsi="Arial Narrow" w:cs="Calibri"/>
                <w:b/>
                <w:bCs/>
                <w:sz w:val="18"/>
                <w:szCs w:val="18"/>
              </w:rPr>
            </w:pPr>
            <w:r w:rsidRPr="00EE763B">
              <w:rPr>
                <w:rFonts w:ascii="Arial Narrow" w:hAnsi="Arial Narrow" w:cs="Calibri"/>
                <w:b/>
                <w:bCs/>
                <w:sz w:val="18"/>
                <w:szCs w:val="18"/>
              </w:rPr>
              <w:t>37</w:t>
            </w:r>
          </w:p>
        </w:tc>
      </w:tr>
      <w:tr w:rsidR="00171BF1" w:rsidRPr="00BF2434" w14:paraId="341F0CD8" w14:textId="77777777" w:rsidTr="002F1FB7">
        <w:trPr>
          <w:gridAfter w:val="1"/>
          <w:wAfter w:w="82" w:type="dxa"/>
          <w:trHeight w:val="300"/>
        </w:trPr>
        <w:tc>
          <w:tcPr>
            <w:tcW w:w="1271" w:type="dxa"/>
            <w:tcBorders>
              <w:top w:val="single" w:sz="4" w:space="0" w:color="auto"/>
              <w:left w:val="single" w:sz="4" w:space="0" w:color="auto"/>
              <w:bottom w:val="single" w:sz="4" w:space="0" w:color="auto"/>
              <w:right w:val="single" w:sz="4" w:space="0" w:color="auto"/>
            </w:tcBorders>
            <w:noWrap/>
            <w:vAlign w:val="center"/>
            <w:hideMark/>
          </w:tcPr>
          <w:p w14:paraId="15ACF29A" w14:textId="77777777" w:rsidR="00F12C34" w:rsidRPr="00EE763B" w:rsidRDefault="00F12C34">
            <w:pPr>
              <w:rPr>
                <w:rFonts w:ascii="Arial Narrow" w:hAnsi="Arial Narrow" w:cs="Calibri"/>
                <w:sz w:val="18"/>
                <w:szCs w:val="18"/>
              </w:rPr>
            </w:pPr>
            <w:r w:rsidRPr="00EE763B">
              <w:rPr>
                <w:rFonts w:ascii="Arial Narrow" w:hAnsi="Arial Narrow" w:cs="Calibri"/>
                <w:sz w:val="18"/>
                <w:szCs w:val="18"/>
              </w:rPr>
              <w:t>100.0%</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26E3CA00" w14:textId="77777777" w:rsidR="00F12C34" w:rsidRPr="00EE763B" w:rsidRDefault="00F12C34">
            <w:pPr>
              <w:rPr>
                <w:rFonts w:ascii="Arial Narrow" w:hAnsi="Arial Narrow" w:cs="Calibri"/>
                <w:sz w:val="18"/>
                <w:szCs w:val="18"/>
              </w:rPr>
            </w:pPr>
            <w:r w:rsidRPr="00EE763B">
              <w:rPr>
                <w:rFonts w:ascii="Arial Narrow" w:hAnsi="Arial Narrow" w:cs="Calibri"/>
                <w:sz w:val="18"/>
                <w:szCs w:val="18"/>
              </w:rPr>
              <w:t>99.7%</w:t>
            </w:r>
          </w:p>
        </w:tc>
        <w:tc>
          <w:tcPr>
            <w:tcW w:w="1119" w:type="dxa"/>
            <w:tcBorders>
              <w:top w:val="single" w:sz="4" w:space="0" w:color="auto"/>
              <w:left w:val="single" w:sz="4" w:space="0" w:color="auto"/>
              <w:bottom w:val="single" w:sz="4" w:space="0" w:color="auto"/>
              <w:right w:val="single" w:sz="4" w:space="0" w:color="auto"/>
            </w:tcBorders>
            <w:noWrap/>
            <w:vAlign w:val="center"/>
            <w:hideMark/>
          </w:tcPr>
          <w:p w14:paraId="0BC9237E" w14:textId="77777777" w:rsidR="00F12C34" w:rsidRPr="00EE763B" w:rsidRDefault="00F12C34">
            <w:pPr>
              <w:rPr>
                <w:rFonts w:ascii="Arial Narrow" w:hAnsi="Arial Narrow" w:cs="Calibri"/>
                <w:sz w:val="18"/>
                <w:szCs w:val="18"/>
              </w:rPr>
            </w:pPr>
            <w:r w:rsidRPr="00EE763B">
              <w:rPr>
                <w:rFonts w:ascii="Arial Narrow" w:hAnsi="Arial Narrow" w:cs="Calibri"/>
                <w:sz w:val="18"/>
                <w:szCs w:val="18"/>
              </w:rPr>
              <w:t>3.7%</w:t>
            </w:r>
          </w:p>
        </w:tc>
        <w:tc>
          <w:tcPr>
            <w:tcW w:w="1119" w:type="dxa"/>
            <w:tcBorders>
              <w:top w:val="single" w:sz="4" w:space="0" w:color="auto"/>
              <w:left w:val="single" w:sz="4" w:space="0" w:color="auto"/>
              <w:bottom w:val="single" w:sz="4" w:space="0" w:color="auto"/>
              <w:right w:val="single" w:sz="4" w:space="0" w:color="auto"/>
            </w:tcBorders>
            <w:noWrap/>
            <w:vAlign w:val="center"/>
            <w:hideMark/>
          </w:tcPr>
          <w:p w14:paraId="3E6342CF" w14:textId="77777777" w:rsidR="00F12C34" w:rsidRPr="00EE763B" w:rsidRDefault="00F12C34">
            <w:pPr>
              <w:rPr>
                <w:rFonts w:ascii="Arial Narrow" w:hAnsi="Arial Narrow" w:cs="Calibri"/>
                <w:sz w:val="18"/>
                <w:szCs w:val="18"/>
              </w:rPr>
            </w:pPr>
            <w:r w:rsidRPr="00EE763B">
              <w:rPr>
                <w:rFonts w:ascii="Arial Narrow" w:hAnsi="Arial Narrow" w:cs="Calibri"/>
                <w:sz w:val="18"/>
                <w:szCs w:val="18"/>
              </w:rPr>
              <w:t>3.6%</w:t>
            </w:r>
          </w:p>
        </w:tc>
        <w:tc>
          <w:tcPr>
            <w:tcW w:w="1037" w:type="dxa"/>
            <w:tcBorders>
              <w:top w:val="single" w:sz="4" w:space="0" w:color="auto"/>
              <w:left w:val="single" w:sz="4" w:space="0" w:color="auto"/>
              <w:bottom w:val="single" w:sz="4" w:space="0" w:color="auto"/>
              <w:right w:val="single" w:sz="4" w:space="0" w:color="auto"/>
            </w:tcBorders>
            <w:noWrap/>
            <w:vAlign w:val="center"/>
            <w:hideMark/>
          </w:tcPr>
          <w:p w14:paraId="0106D539" w14:textId="77777777" w:rsidR="00F12C34" w:rsidRPr="00EE763B" w:rsidRDefault="00F12C34">
            <w:pPr>
              <w:rPr>
                <w:rFonts w:ascii="Arial Narrow" w:hAnsi="Arial Narrow" w:cs="Calibri"/>
                <w:sz w:val="18"/>
                <w:szCs w:val="18"/>
              </w:rPr>
            </w:pPr>
            <w:r w:rsidRPr="00EE763B">
              <w:rPr>
                <w:rFonts w:ascii="Arial Narrow" w:hAnsi="Arial Narrow" w:cs="Calibri"/>
                <w:sz w:val="18"/>
                <w:szCs w:val="18"/>
              </w:rPr>
              <w:t>0.0%</w:t>
            </w:r>
          </w:p>
        </w:tc>
        <w:tc>
          <w:tcPr>
            <w:tcW w:w="1037" w:type="dxa"/>
            <w:tcBorders>
              <w:top w:val="single" w:sz="4" w:space="0" w:color="auto"/>
              <w:left w:val="single" w:sz="4" w:space="0" w:color="auto"/>
              <w:bottom w:val="single" w:sz="4" w:space="0" w:color="auto"/>
              <w:right w:val="single" w:sz="4" w:space="0" w:color="auto"/>
            </w:tcBorders>
            <w:noWrap/>
            <w:vAlign w:val="center"/>
            <w:hideMark/>
          </w:tcPr>
          <w:p w14:paraId="7E2E8CE6" w14:textId="77777777" w:rsidR="00F12C34" w:rsidRPr="00EE763B" w:rsidRDefault="00F12C34">
            <w:pPr>
              <w:rPr>
                <w:rFonts w:ascii="Arial Narrow" w:hAnsi="Arial Narrow" w:cs="Calibri"/>
                <w:sz w:val="18"/>
                <w:szCs w:val="18"/>
              </w:rPr>
            </w:pPr>
            <w:r w:rsidRPr="00EE763B">
              <w:rPr>
                <w:rFonts w:ascii="Arial Narrow" w:hAnsi="Arial Narrow" w:cs="Calibri"/>
                <w:sz w:val="18"/>
                <w:szCs w:val="18"/>
              </w:rPr>
              <w:t>0.0%</w:t>
            </w:r>
          </w:p>
        </w:tc>
        <w:tc>
          <w:tcPr>
            <w:tcW w:w="1037" w:type="dxa"/>
            <w:gridSpan w:val="2"/>
            <w:tcBorders>
              <w:top w:val="single" w:sz="4" w:space="0" w:color="auto"/>
              <w:left w:val="single" w:sz="4" w:space="0" w:color="auto"/>
              <w:bottom w:val="single" w:sz="4" w:space="0" w:color="auto"/>
              <w:right w:val="single" w:sz="4" w:space="0" w:color="auto"/>
            </w:tcBorders>
            <w:noWrap/>
            <w:vAlign w:val="center"/>
            <w:hideMark/>
          </w:tcPr>
          <w:p w14:paraId="5AE03F4D" w14:textId="77777777" w:rsidR="00F12C34" w:rsidRPr="00EE763B" w:rsidRDefault="00F12C34">
            <w:pPr>
              <w:rPr>
                <w:rFonts w:ascii="Arial Narrow" w:hAnsi="Arial Narrow" w:cs="Calibri"/>
                <w:sz w:val="18"/>
                <w:szCs w:val="18"/>
              </w:rPr>
            </w:pPr>
            <w:r w:rsidRPr="00EE763B">
              <w:rPr>
                <w:rFonts w:ascii="Arial Narrow" w:hAnsi="Arial Narrow" w:cs="Calibri"/>
                <w:sz w:val="18"/>
                <w:szCs w:val="18"/>
              </w:rPr>
              <w:t>0.0%</w:t>
            </w:r>
          </w:p>
        </w:tc>
        <w:tc>
          <w:tcPr>
            <w:tcW w:w="893" w:type="dxa"/>
            <w:gridSpan w:val="2"/>
            <w:tcBorders>
              <w:top w:val="single" w:sz="4" w:space="0" w:color="auto"/>
              <w:left w:val="single" w:sz="4" w:space="0" w:color="auto"/>
              <w:bottom w:val="single" w:sz="4" w:space="0" w:color="auto"/>
              <w:right w:val="single" w:sz="4" w:space="0" w:color="auto"/>
            </w:tcBorders>
            <w:noWrap/>
            <w:vAlign w:val="center"/>
            <w:hideMark/>
          </w:tcPr>
          <w:p w14:paraId="67E959FE" w14:textId="77777777" w:rsidR="00F12C34" w:rsidRPr="00EE763B" w:rsidRDefault="00F12C34">
            <w:pPr>
              <w:rPr>
                <w:rFonts w:ascii="Arial Narrow" w:hAnsi="Arial Narrow" w:cs="Calibri"/>
                <w:sz w:val="18"/>
                <w:szCs w:val="18"/>
              </w:rPr>
            </w:pPr>
            <w:r w:rsidRPr="00EE763B">
              <w:rPr>
                <w:rFonts w:ascii="Arial Narrow" w:hAnsi="Arial Narrow" w:cs="Calibri"/>
                <w:sz w:val="18"/>
                <w:szCs w:val="18"/>
              </w:rPr>
              <w:t>0.0%</w:t>
            </w:r>
          </w:p>
        </w:tc>
        <w:tc>
          <w:tcPr>
            <w:tcW w:w="987" w:type="dxa"/>
            <w:gridSpan w:val="3"/>
            <w:tcBorders>
              <w:top w:val="single" w:sz="4" w:space="0" w:color="auto"/>
              <w:left w:val="single" w:sz="4" w:space="0" w:color="auto"/>
              <w:bottom w:val="single" w:sz="4" w:space="0" w:color="auto"/>
              <w:right w:val="single" w:sz="4" w:space="0" w:color="auto"/>
            </w:tcBorders>
            <w:noWrap/>
            <w:vAlign w:val="center"/>
            <w:hideMark/>
          </w:tcPr>
          <w:p w14:paraId="7E2E4A20" w14:textId="77777777" w:rsidR="00F12C34" w:rsidRPr="00EE763B" w:rsidRDefault="00F12C34">
            <w:pPr>
              <w:rPr>
                <w:rFonts w:ascii="Arial Narrow" w:hAnsi="Arial Narrow" w:cs="Calibri"/>
                <w:sz w:val="18"/>
                <w:szCs w:val="18"/>
              </w:rPr>
            </w:pPr>
            <w:r w:rsidRPr="00EE763B">
              <w:rPr>
                <w:rFonts w:ascii="Arial Narrow" w:hAnsi="Arial Narrow" w:cs="Calibri"/>
                <w:sz w:val="18"/>
                <w:szCs w:val="18"/>
              </w:rPr>
              <w:t>0.0%</w:t>
            </w:r>
          </w:p>
        </w:tc>
        <w:tc>
          <w:tcPr>
            <w:tcW w:w="1152" w:type="dxa"/>
            <w:gridSpan w:val="2"/>
            <w:tcBorders>
              <w:top w:val="single" w:sz="4" w:space="0" w:color="auto"/>
              <w:left w:val="single" w:sz="4" w:space="0" w:color="auto"/>
              <w:bottom w:val="single" w:sz="4" w:space="0" w:color="auto"/>
              <w:right w:val="single" w:sz="4" w:space="0" w:color="auto"/>
            </w:tcBorders>
            <w:noWrap/>
            <w:vAlign w:val="center"/>
            <w:hideMark/>
          </w:tcPr>
          <w:p w14:paraId="50DE9A32" w14:textId="243EE333" w:rsidR="00F12C34" w:rsidRPr="00EE763B" w:rsidRDefault="00F12C34">
            <w:pPr>
              <w:rPr>
                <w:rFonts w:ascii="Arial Narrow" w:hAnsi="Arial Narrow" w:cs="Calibri"/>
                <w:sz w:val="18"/>
                <w:szCs w:val="18"/>
              </w:rPr>
            </w:pPr>
            <w:r w:rsidRPr="00EE763B">
              <w:rPr>
                <w:rFonts w:ascii="Arial Narrow" w:hAnsi="Arial Narrow" w:cs="Calibri"/>
                <w:sz w:val="18"/>
                <w:szCs w:val="18"/>
              </w:rPr>
              <w:t>83.</w:t>
            </w:r>
            <w:r w:rsidR="00B84AD4">
              <w:rPr>
                <w:rFonts w:ascii="Arial Narrow" w:hAnsi="Arial Narrow" w:cs="Calibri"/>
                <w:sz w:val="18"/>
                <w:szCs w:val="18"/>
              </w:rPr>
              <w:t>9</w:t>
            </w:r>
            <w:r w:rsidRPr="00EE763B">
              <w:rPr>
                <w:rFonts w:ascii="Arial Narrow" w:hAnsi="Arial Narrow" w:cs="Calibri"/>
                <w:sz w:val="18"/>
                <w:szCs w:val="18"/>
              </w:rPr>
              <w:t>%</w:t>
            </w:r>
          </w:p>
        </w:tc>
        <w:tc>
          <w:tcPr>
            <w:tcW w:w="4377" w:type="dxa"/>
            <w:gridSpan w:val="2"/>
            <w:tcBorders>
              <w:top w:val="single" w:sz="4" w:space="0" w:color="auto"/>
              <w:left w:val="single" w:sz="4" w:space="0" w:color="auto"/>
              <w:bottom w:val="single" w:sz="4" w:space="0" w:color="auto"/>
              <w:right w:val="single" w:sz="4" w:space="0" w:color="auto"/>
            </w:tcBorders>
            <w:noWrap/>
            <w:vAlign w:val="center"/>
            <w:hideMark/>
          </w:tcPr>
          <w:p w14:paraId="06CE51A6" w14:textId="77777777" w:rsidR="00F12C34" w:rsidRPr="00EE763B" w:rsidRDefault="00F12C34">
            <w:pPr>
              <w:rPr>
                <w:rFonts w:ascii="Arial Narrow" w:hAnsi="Arial Narrow" w:cs="Calibri"/>
                <w:sz w:val="18"/>
                <w:szCs w:val="18"/>
              </w:rPr>
            </w:pPr>
            <w:r w:rsidRPr="00EE763B">
              <w:rPr>
                <w:rFonts w:ascii="Arial Narrow" w:hAnsi="Arial Narrow" w:cs="Calibri"/>
                <w:sz w:val="18"/>
                <w:szCs w:val="18"/>
              </w:rPr>
              <w:t>Category Key Area Spend as a % of Total Category Spend</w:t>
            </w:r>
          </w:p>
        </w:tc>
      </w:tr>
      <w:tr w:rsidR="00171BF1" w:rsidRPr="00BF2434" w14:paraId="3B1D2AA5" w14:textId="77777777" w:rsidTr="002F1FB7">
        <w:trPr>
          <w:gridAfter w:val="1"/>
          <w:wAfter w:w="82" w:type="dxa"/>
          <w:trHeight w:val="300"/>
        </w:trPr>
        <w:tc>
          <w:tcPr>
            <w:tcW w:w="1271" w:type="dxa"/>
            <w:tcBorders>
              <w:top w:val="single" w:sz="4" w:space="0" w:color="auto"/>
              <w:left w:val="single" w:sz="4" w:space="0" w:color="auto"/>
              <w:bottom w:val="single" w:sz="4" w:space="0" w:color="auto"/>
              <w:right w:val="single" w:sz="4" w:space="0" w:color="auto"/>
            </w:tcBorders>
            <w:noWrap/>
            <w:vAlign w:val="center"/>
            <w:hideMark/>
          </w:tcPr>
          <w:p w14:paraId="263C9582" w14:textId="77777777" w:rsidR="00F12C34" w:rsidRPr="00EE763B" w:rsidRDefault="00F12C34">
            <w:pPr>
              <w:rPr>
                <w:rFonts w:ascii="Arial Narrow" w:hAnsi="Arial Narrow" w:cs="Calibri"/>
                <w:sz w:val="18"/>
                <w:szCs w:val="18"/>
              </w:rPr>
            </w:pPr>
            <w:r w:rsidRPr="00EE763B">
              <w:rPr>
                <w:rFonts w:ascii="Arial Narrow" w:hAnsi="Arial Narrow" w:cs="Calibri"/>
                <w:sz w:val="18"/>
                <w:szCs w:val="18"/>
              </w:rPr>
              <w:t>5.3%</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7D406A4C" w14:textId="77777777" w:rsidR="00F12C34" w:rsidRPr="00EE763B" w:rsidRDefault="00F12C34">
            <w:pPr>
              <w:rPr>
                <w:rFonts w:ascii="Arial Narrow" w:hAnsi="Arial Narrow" w:cs="Calibri"/>
                <w:sz w:val="18"/>
                <w:szCs w:val="18"/>
              </w:rPr>
            </w:pPr>
            <w:r w:rsidRPr="00EE763B">
              <w:rPr>
                <w:rFonts w:ascii="Arial Narrow" w:hAnsi="Arial Narrow" w:cs="Calibri"/>
                <w:sz w:val="18"/>
                <w:szCs w:val="18"/>
              </w:rPr>
              <w:t>5.3%</w:t>
            </w:r>
          </w:p>
        </w:tc>
        <w:tc>
          <w:tcPr>
            <w:tcW w:w="1119" w:type="dxa"/>
            <w:tcBorders>
              <w:top w:val="single" w:sz="4" w:space="0" w:color="auto"/>
              <w:left w:val="single" w:sz="4" w:space="0" w:color="auto"/>
              <w:bottom w:val="single" w:sz="4" w:space="0" w:color="auto"/>
              <w:right w:val="single" w:sz="4" w:space="0" w:color="auto"/>
            </w:tcBorders>
            <w:noWrap/>
            <w:vAlign w:val="center"/>
            <w:hideMark/>
          </w:tcPr>
          <w:p w14:paraId="2B3AF027" w14:textId="77777777" w:rsidR="00F12C34" w:rsidRPr="00EE763B" w:rsidRDefault="00F12C34">
            <w:pPr>
              <w:rPr>
                <w:rFonts w:ascii="Arial Narrow" w:hAnsi="Arial Narrow" w:cs="Calibri"/>
                <w:sz w:val="18"/>
                <w:szCs w:val="18"/>
              </w:rPr>
            </w:pPr>
            <w:r w:rsidRPr="00EE763B">
              <w:rPr>
                <w:rFonts w:ascii="Arial Narrow" w:hAnsi="Arial Narrow" w:cs="Calibri"/>
                <w:sz w:val="18"/>
                <w:szCs w:val="18"/>
              </w:rPr>
              <w:t>0.2%</w:t>
            </w:r>
          </w:p>
        </w:tc>
        <w:tc>
          <w:tcPr>
            <w:tcW w:w="1119" w:type="dxa"/>
            <w:tcBorders>
              <w:top w:val="single" w:sz="4" w:space="0" w:color="auto"/>
              <w:left w:val="single" w:sz="4" w:space="0" w:color="auto"/>
              <w:bottom w:val="single" w:sz="4" w:space="0" w:color="auto"/>
              <w:right w:val="single" w:sz="4" w:space="0" w:color="auto"/>
            </w:tcBorders>
            <w:noWrap/>
            <w:vAlign w:val="center"/>
            <w:hideMark/>
          </w:tcPr>
          <w:p w14:paraId="0F1BDC77" w14:textId="77777777" w:rsidR="00F12C34" w:rsidRPr="00EE763B" w:rsidRDefault="00F12C34">
            <w:pPr>
              <w:rPr>
                <w:rFonts w:ascii="Arial Narrow" w:hAnsi="Arial Narrow" w:cs="Calibri"/>
                <w:sz w:val="18"/>
                <w:szCs w:val="18"/>
              </w:rPr>
            </w:pPr>
            <w:r w:rsidRPr="00EE763B">
              <w:rPr>
                <w:rFonts w:ascii="Arial Narrow" w:hAnsi="Arial Narrow" w:cs="Calibri"/>
                <w:sz w:val="18"/>
                <w:szCs w:val="18"/>
              </w:rPr>
              <w:t>0.2%</w:t>
            </w:r>
          </w:p>
        </w:tc>
        <w:tc>
          <w:tcPr>
            <w:tcW w:w="1037" w:type="dxa"/>
            <w:tcBorders>
              <w:top w:val="single" w:sz="4" w:space="0" w:color="auto"/>
              <w:left w:val="single" w:sz="4" w:space="0" w:color="auto"/>
              <w:bottom w:val="single" w:sz="4" w:space="0" w:color="auto"/>
              <w:right w:val="single" w:sz="4" w:space="0" w:color="auto"/>
            </w:tcBorders>
            <w:noWrap/>
            <w:vAlign w:val="center"/>
            <w:hideMark/>
          </w:tcPr>
          <w:p w14:paraId="3AE581F8" w14:textId="77777777" w:rsidR="00F12C34" w:rsidRPr="00EE763B" w:rsidRDefault="00F12C34">
            <w:pPr>
              <w:rPr>
                <w:rFonts w:ascii="Arial Narrow" w:hAnsi="Arial Narrow" w:cs="Calibri"/>
                <w:sz w:val="18"/>
                <w:szCs w:val="18"/>
              </w:rPr>
            </w:pPr>
            <w:r w:rsidRPr="00EE763B">
              <w:rPr>
                <w:rFonts w:ascii="Arial Narrow" w:hAnsi="Arial Narrow" w:cs="Calibri"/>
                <w:sz w:val="18"/>
                <w:szCs w:val="18"/>
              </w:rPr>
              <w:t>0.0%</w:t>
            </w:r>
          </w:p>
        </w:tc>
        <w:tc>
          <w:tcPr>
            <w:tcW w:w="1037" w:type="dxa"/>
            <w:tcBorders>
              <w:top w:val="single" w:sz="4" w:space="0" w:color="auto"/>
              <w:left w:val="single" w:sz="4" w:space="0" w:color="auto"/>
              <w:bottom w:val="single" w:sz="4" w:space="0" w:color="auto"/>
              <w:right w:val="single" w:sz="4" w:space="0" w:color="auto"/>
            </w:tcBorders>
            <w:noWrap/>
            <w:vAlign w:val="center"/>
            <w:hideMark/>
          </w:tcPr>
          <w:p w14:paraId="11B7DE8A" w14:textId="77777777" w:rsidR="00F12C34" w:rsidRPr="00EE763B" w:rsidRDefault="00F12C34">
            <w:pPr>
              <w:rPr>
                <w:rFonts w:ascii="Arial Narrow" w:hAnsi="Arial Narrow" w:cs="Calibri"/>
                <w:sz w:val="18"/>
                <w:szCs w:val="18"/>
              </w:rPr>
            </w:pPr>
            <w:r w:rsidRPr="00EE763B">
              <w:rPr>
                <w:rFonts w:ascii="Arial Narrow" w:hAnsi="Arial Narrow" w:cs="Calibri"/>
                <w:sz w:val="18"/>
                <w:szCs w:val="18"/>
              </w:rPr>
              <w:t>0.0%</w:t>
            </w:r>
          </w:p>
        </w:tc>
        <w:tc>
          <w:tcPr>
            <w:tcW w:w="1037" w:type="dxa"/>
            <w:gridSpan w:val="2"/>
            <w:tcBorders>
              <w:top w:val="single" w:sz="4" w:space="0" w:color="auto"/>
              <w:left w:val="single" w:sz="4" w:space="0" w:color="auto"/>
              <w:bottom w:val="single" w:sz="4" w:space="0" w:color="auto"/>
              <w:right w:val="single" w:sz="4" w:space="0" w:color="auto"/>
            </w:tcBorders>
            <w:noWrap/>
            <w:vAlign w:val="center"/>
            <w:hideMark/>
          </w:tcPr>
          <w:p w14:paraId="55E106A2" w14:textId="77777777" w:rsidR="00F12C34" w:rsidRPr="00EE763B" w:rsidRDefault="00F12C34">
            <w:pPr>
              <w:rPr>
                <w:rFonts w:ascii="Arial Narrow" w:hAnsi="Arial Narrow" w:cs="Calibri"/>
                <w:sz w:val="18"/>
                <w:szCs w:val="18"/>
              </w:rPr>
            </w:pPr>
            <w:r w:rsidRPr="00EE763B">
              <w:rPr>
                <w:rFonts w:ascii="Arial Narrow" w:hAnsi="Arial Narrow" w:cs="Calibri"/>
                <w:sz w:val="18"/>
                <w:szCs w:val="18"/>
              </w:rPr>
              <w:t>0.0%</w:t>
            </w:r>
          </w:p>
        </w:tc>
        <w:tc>
          <w:tcPr>
            <w:tcW w:w="893" w:type="dxa"/>
            <w:gridSpan w:val="2"/>
            <w:tcBorders>
              <w:top w:val="single" w:sz="4" w:space="0" w:color="auto"/>
              <w:left w:val="single" w:sz="4" w:space="0" w:color="auto"/>
              <w:bottom w:val="single" w:sz="4" w:space="0" w:color="auto"/>
              <w:right w:val="single" w:sz="4" w:space="0" w:color="auto"/>
            </w:tcBorders>
            <w:noWrap/>
            <w:vAlign w:val="center"/>
            <w:hideMark/>
          </w:tcPr>
          <w:p w14:paraId="34C85F07" w14:textId="77777777" w:rsidR="00F12C34" w:rsidRPr="00EE763B" w:rsidRDefault="00F12C34">
            <w:pPr>
              <w:rPr>
                <w:rFonts w:ascii="Arial Narrow" w:hAnsi="Arial Narrow" w:cs="Calibri"/>
                <w:sz w:val="18"/>
                <w:szCs w:val="18"/>
              </w:rPr>
            </w:pPr>
            <w:r w:rsidRPr="00EE763B">
              <w:rPr>
                <w:rFonts w:ascii="Arial Narrow" w:hAnsi="Arial Narrow" w:cs="Calibri"/>
                <w:sz w:val="18"/>
                <w:szCs w:val="18"/>
              </w:rPr>
              <w:t>0.0%</w:t>
            </w:r>
          </w:p>
        </w:tc>
        <w:tc>
          <w:tcPr>
            <w:tcW w:w="987" w:type="dxa"/>
            <w:gridSpan w:val="3"/>
            <w:tcBorders>
              <w:top w:val="single" w:sz="4" w:space="0" w:color="auto"/>
              <w:left w:val="single" w:sz="4" w:space="0" w:color="auto"/>
              <w:bottom w:val="single" w:sz="4" w:space="0" w:color="auto"/>
              <w:right w:val="single" w:sz="4" w:space="0" w:color="auto"/>
            </w:tcBorders>
            <w:noWrap/>
            <w:vAlign w:val="center"/>
            <w:hideMark/>
          </w:tcPr>
          <w:p w14:paraId="05F251C9" w14:textId="77777777" w:rsidR="00F12C34" w:rsidRPr="00EE763B" w:rsidRDefault="00F12C34">
            <w:pPr>
              <w:rPr>
                <w:rFonts w:ascii="Arial Narrow" w:hAnsi="Arial Narrow" w:cs="Calibri"/>
                <w:sz w:val="18"/>
                <w:szCs w:val="18"/>
              </w:rPr>
            </w:pPr>
            <w:r w:rsidRPr="00EE763B">
              <w:rPr>
                <w:rFonts w:ascii="Arial Narrow" w:hAnsi="Arial Narrow" w:cs="Calibri"/>
                <w:sz w:val="18"/>
                <w:szCs w:val="18"/>
              </w:rPr>
              <w:t>0.0%</w:t>
            </w:r>
          </w:p>
        </w:tc>
        <w:tc>
          <w:tcPr>
            <w:tcW w:w="1152" w:type="dxa"/>
            <w:gridSpan w:val="2"/>
            <w:tcBorders>
              <w:top w:val="single" w:sz="4" w:space="0" w:color="auto"/>
              <w:left w:val="single" w:sz="4" w:space="0" w:color="auto"/>
              <w:bottom w:val="single" w:sz="4" w:space="0" w:color="auto"/>
              <w:right w:val="single" w:sz="4" w:space="0" w:color="auto"/>
            </w:tcBorders>
            <w:noWrap/>
            <w:vAlign w:val="center"/>
            <w:hideMark/>
          </w:tcPr>
          <w:p w14:paraId="3C382F03" w14:textId="77777777" w:rsidR="00F12C34" w:rsidRPr="00EE763B" w:rsidRDefault="00F12C34">
            <w:pPr>
              <w:rPr>
                <w:rFonts w:ascii="Arial Narrow" w:hAnsi="Arial Narrow" w:cs="Calibri"/>
                <w:sz w:val="18"/>
                <w:szCs w:val="18"/>
              </w:rPr>
            </w:pPr>
            <w:r w:rsidRPr="00EE763B">
              <w:rPr>
                <w:rFonts w:ascii="Arial Narrow" w:hAnsi="Arial Narrow" w:cs="Calibri"/>
                <w:sz w:val="18"/>
                <w:szCs w:val="18"/>
              </w:rPr>
              <w:t>4.4%</w:t>
            </w:r>
          </w:p>
        </w:tc>
        <w:tc>
          <w:tcPr>
            <w:tcW w:w="4377" w:type="dxa"/>
            <w:gridSpan w:val="2"/>
            <w:tcBorders>
              <w:top w:val="single" w:sz="4" w:space="0" w:color="auto"/>
              <w:left w:val="single" w:sz="4" w:space="0" w:color="auto"/>
              <w:bottom w:val="single" w:sz="4" w:space="0" w:color="auto"/>
              <w:right w:val="single" w:sz="4" w:space="0" w:color="auto"/>
            </w:tcBorders>
            <w:noWrap/>
            <w:vAlign w:val="center"/>
            <w:hideMark/>
          </w:tcPr>
          <w:p w14:paraId="52705942" w14:textId="77777777" w:rsidR="00F12C34" w:rsidRPr="00EE763B" w:rsidRDefault="00F12C34">
            <w:pPr>
              <w:rPr>
                <w:rFonts w:ascii="Arial Narrow" w:hAnsi="Arial Narrow" w:cs="Calibri"/>
                <w:sz w:val="18"/>
                <w:szCs w:val="18"/>
              </w:rPr>
            </w:pPr>
            <w:r w:rsidRPr="00EE763B">
              <w:rPr>
                <w:rFonts w:ascii="Arial Narrow" w:hAnsi="Arial Narrow" w:cs="Calibri"/>
                <w:sz w:val="18"/>
                <w:szCs w:val="18"/>
              </w:rPr>
              <w:t>Category Key Area Spend as a % of Total Influenceable Spend</w:t>
            </w:r>
          </w:p>
        </w:tc>
      </w:tr>
      <w:tr w:rsidR="00F12C34" w:rsidRPr="00BF2434" w14:paraId="4E68F4CE" w14:textId="77777777" w:rsidTr="002F1FB7">
        <w:trPr>
          <w:gridAfter w:val="1"/>
          <w:wAfter w:w="82" w:type="dxa"/>
          <w:trHeight w:val="300"/>
        </w:trPr>
        <w:tc>
          <w:tcPr>
            <w:tcW w:w="1271" w:type="dxa"/>
            <w:tcBorders>
              <w:top w:val="single" w:sz="4" w:space="0" w:color="auto"/>
              <w:left w:val="nil"/>
              <w:bottom w:val="single" w:sz="4" w:space="0" w:color="auto"/>
              <w:right w:val="nil"/>
            </w:tcBorders>
            <w:noWrap/>
            <w:vAlign w:val="center"/>
          </w:tcPr>
          <w:p w14:paraId="383BEFFE" w14:textId="77777777" w:rsidR="00F12C34" w:rsidRPr="00EE763B" w:rsidRDefault="00F12C34" w:rsidP="006E5877">
            <w:pPr>
              <w:rPr>
                <w:rFonts w:ascii="Arial Narrow" w:hAnsi="Arial Narrow" w:cs="Calibri"/>
                <w:sz w:val="18"/>
                <w:szCs w:val="18"/>
              </w:rPr>
            </w:pPr>
          </w:p>
        </w:tc>
        <w:tc>
          <w:tcPr>
            <w:tcW w:w="1134" w:type="dxa"/>
            <w:tcBorders>
              <w:top w:val="single" w:sz="4" w:space="0" w:color="auto"/>
              <w:left w:val="nil"/>
              <w:bottom w:val="single" w:sz="4" w:space="0" w:color="auto"/>
              <w:right w:val="nil"/>
            </w:tcBorders>
            <w:noWrap/>
            <w:vAlign w:val="center"/>
          </w:tcPr>
          <w:p w14:paraId="6E72AA87" w14:textId="77777777" w:rsidR="00F12C34" w:rsidRPr="00EE763B" w:rsidRDefault="00F12C34" w:rsidP="006E5877">
            <w:pPr>
              <w:rPr>
                <w:rFonts w:ascii="Arial Narrow" w:hAnsi="Arial Narrow"/>
                <w:sz w:val="18"/>
                <w:szCs w:val="18"/>
              </w:rPr>
            </w:pPr>
          </w:p>
        </w:tc>
        <w:tc>
          <w:tcPr>
            <w:tcW w:w="1119" w:type="dxa"/>
            <w:tcBorders>
              <w:top w:val="single" w:sz="4" w:space="0" w:color="auto"/>
              <w:left w:val="nil"/>
              <w:bottom w:val="single" w:sz="4" w:space="0" w:color="auto"/>
              <w:right w:val="nil"/>
            </w:tcBorders>
            <w:noWrap/>
            <w:vAlign w:val="center"/>
          </w:tcPr>
          <w:p w14:paraId="4004F348" w14:textId="77777777" w:rsidR="00F12C34" w:rsidRPr="00EE763B" w:rsidRDefault="00F12C34" w:rsidP="006E5877">
            <w:pPr>
              <w:rPr>
                <w:rFonts w:ascii="Arial Narrow" w:hAnsi="Arial Narrow"/>
                <w:sz w:val="18"/>
                <w:szCs w:val="18"/>
              </w:rPr>
            </w:pPr>
          </w:p>
        </w:tc>
        <w:tc>
          <w:tcPr>
            <w:tcW w:w="1119" w:type="dxa"/>
            <w:tcBorders>
              <w:top w:val="single" w:sz="4" w:space="0" w:color="auto"/>
              <w:left w:val="nil"/>
              <w:bottom w:val="single" w:sz="4" w:space="0" w:color="auto"/>
              <w:right w:val="nil"/>
            </w:tcBorders>
            <w:noWrap/>
            <w:vAlign w:val="center"/>
          </w:tcPr>
          <w:p w14:paraId="18F5DCE9" w14:textId="77777777" w:rsidR="00F12C34" w:rsidRPr="00EE763B" w:rsidRDefault="00F12C34" w:rsidP="006E5877">
            <w:pPr>
              <w:rPr>
                <w:rFonts w:ascii="Arial Narrow" w:hAnsi="Arial Narrow"/>
                <w:sz w:val="18"/>
                <w:szCs w:val="18"/>
              </w:rPr>
            </w:pPr>
          </w:p>
        </w:tc>
        <w:tc>
          <w:tcPr>
            <w:tcW w:w="1037" w:type="dxa"/>
            <w:tcBorders>
              <w:top w:val="single" w:sz="4" w:space="0" w:color="auto"/>
              <w:left w:val="nil"/>
              <w:bottom w:val="single" w:sz="4" w:space="0" w:color="auto"/>
              <w:right w:val="nil"/>
            </w:tcBorders>
            <w:noWrap/>
            <w:vAlign w:val="center"/>
          </w:tcPr>
          <w:p w14:paraId="2B28A2A0" w14:textId="77777777" w:rsidR="00F12C34" w:rsidRPr="00EE763B" w:rsidRDefault="00F12C34" w:rsidP="006E5877">
            <w:pPr>
              <w:rPr>
                <w:rFonts w:ascii="Arial Narrow" w:hAnsi="Arial Narrow"/>
                <w:sz w:val="18"/>
                <w:szCs w:val="18"/>
              </w:rPr>
            </w:pPr>
          </w:p>
        </w:tc>
        <w:tc>
          <w:tcPr>
            <w:tcW w:w="1037" w:type="dxa"/>
            <w:tcBorders>
              <w:top w:val="single" w:sz="4" w:space="0" w:color="auto"/>
              <w:left w:val="nil"/>
              <w:bottom w:val="single" w:sz="4" w:space="0" w:color="auto"/>
              <w:right w:val="nil"/>
            </w:tcBorders>
            <w:noWrap/>
            <w:vAlign w:val="center"/>
          </w:tcPr>
          <w:p w14:paraId="50F38EA5" w14:textId="77777777" w:rsidR="00F12C34" w:rsidRPr="00EE763B" w:rsidRDefault="00F12C34" w:rsidP="006E5877">
            <w:pPr>
              <w:rPr>
                <w:rFonts w:ascii="Arial Narrow" w:hAnsi="Arial Narrow"/>
                <w:sz w:val="18"/>
                <w:szCs w:val="18"/>
              </w:rPr>
            </w:pPr>
          </w:p>
        </w:tc>
        <w:tc>
          <w:tcPr>
            <w:tcW w:w="1037" w:type="dxa"/>
            <w:gridSpan w:val="2"/>
            <w:tcBorders>
              <w:top w:val="single" w:sz="4" w:space="0" w:color="auto"/>
              <w:left w:val="nil"/>
              <w:bottom w:val="single" w:sz="4" w:space="0" w:color="auto"/>
              <w:right w:val="nil"/>
            </w:tcBorders>
            <w:noWrap/>
            <w:vAlign w:val="center"/>
          </w:tcPr>
          <w:p w14:paraId="2AB42476" w14:textId="77777777" w:rsidR="00F12C34" w:rsidRPr="00EE763B" w:rsidRDefault="00F12C34" w:rsidP="006E5877">
            <w:pPr>
              <w:rPr>
                <w:rFonts w:ascii="Arial Narrow" w:hAnsi="Arial Narrow"/>
                <w:sz w:val="18"/>
                <w:szCs w:val="18"/>
              </w:rPr>
            </w:pPr>
          </w:p>
        </w:tc>
        <w:tc>
          <w:tcPr>
            <w:tcW w:w="955" w:type="dxa"/>
            <w:gridSpan w:val="3"/>
            <w:tcBorders>
              <w:top w:val="single" w:sz="4" w:space="0" w:color="auto"/>
              <w:left w:val="nil"/>
              <w:bottom w:val="single" w:sz="4" w:space="0" w:color="auto"/>
              <w:right w:val="nil"/>
            </w:tcBorders>
            <w:noWrap/>
            <w:vAlign w:val="center"/>
          </w:tcPr>
          <w:p w14:paraId="5BE79882" w14:textId="77777777" w:rsidR="00F12C34" w:rsidRPr="00EE763B" w:rsidRDefault="00F12C34" w:rsidP="006E5877">
            <w:pPr>
              <w:rPr>
                <w:rFonts w:ascii="Arial Narrow" w:hAnsi="Arial Narrow"/>
                <w:sz w:val="18"/>
                <w:szCs w:val="18"/>
              </w:rPr>
            </w:pPr>
          </w:p>
        </w:tc>
        <w:tc>
          <w:tcPr>
            <w:tcW w:w="925" w:type="dxa"/>
            <w:gridSpan w:val="2"/>
            <w:tcBorders>
              <w:top w:val="single" w:sz="4" w:space="0" w:color="auto"/>
              <w:left w:val="nil"/>
              <w:bottom w:val="single" w:sz="4" w:space="0" w:color="auto"/>
              <w:right w:val="nil"/>
            </w:tcBorders>
            <w:noWrap/>
            <w:vAlign w:val="center"/>
          </w:tcPr>
          <w:p w14:paraId="5ED2A4AB" w14:textId="77777777" w:rsidR="00F12C34" w:rsidRPr="00EE763B" w:rsidRDefault="00F12C34" w:rsidP="006E5877">
            <w:pPr>
              <w:rPr>
                <w:rFonts w:ascii="Arial Narrow" w:hAnsi="Arial Narrow"/>
                <w:sz w:val="18"/>
                <w:szCs w:val="18"/>
              </w:rPr>
            </w:pPr>
          </w:p>
        </w:tc>
        <w:tc>
          <w:tcPr>
            <w:tcW w:w="1152" w:type="dxa"/>
            <w:gridSpan w:val="2"/>
            <w:tcBorders>
              <w:top w:val="single" w:sz="4" w:space="0" w:color="auto"/>
              <w:left w:val="nil"/>
              <w:bottom w:val="single" w:sz="4" w:space="0" w:color="auto"/>
              <w:right w:val="nil"/>
            </w:tcBorders>
            <w:noWrap/>
            <w:vAlign w:val="center"/>
          </w:tcPr>
          <w:p w14:paraId="52040E1C" w14:textId="77777777" w:rsidR="00F12C34" w:rsidRPr="00EE763B" w:rsidRDefault="00F12C34" w:rsidP="006E5877">
            <w:pPr>
              <w:rPr>
                <w:rFonts w:ascii="Arial Narrow" w:hAnsi="Arial Narrow"/>
                <w:sz w:val="18"/>
                <w:szCs w:val="18"/>
              </w:rPr>
            </w:pPr>
          </w:p>
        </w:tc>
        <w:tc>
          <w:tcPr>
            <w:tcW w:w="4377" w:type="dxa"/>
            <w:gridSpan w:val="2"/>
            <w:tcBorders>
              <w:top w:val="single" w:sz="4" w:space="0" w:color="auto"/>
              <w:left w:val="nil"/>
              <w:bottom w:val="single" w:sz="4" w:space="0" w:color="auto"/>
              <w:right w:val="nil"/>
            </w:tcBorders>
            <w:noWrap/>
            <w:vAlign w:val="center"/>
          </w:tcPr>
          <w:p w14:paraId="009E27C9" w14:textId="77777777" w:rsidR="00F12C34" w:rsidRPr="00EE763B" w:rsidRDefault="00F12C34" w:rsidP="006E5877">
            <w:pPr>
              <w:rPr>
                <w:rFonts w:ascii="Arial Narrow" w:hAnsi="Arial Narrow"/>
                <w:sz w:val="18"/>
                <w:szCs w:val="18"/>
              </w:rPr>
            </w:pPr>
          </w:p>
        </w:tc>
      </w:tr>
      <w:tr w:rsidR="002F1FB7" w:rsidRPr="00BF2434" w14:paraId="642D1B9F" w14:textId="77777777" w:rsidTr="002F1FB7">
        <w:trPr>
          <w:trHeight w:val="300"/>
        </w:trPr>
        <w:tc>
          <w:tcPr>
            <w:tcW w:w="15245" w:type="dxa"/>
            <w:gridSpan w:val="18"/>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59E93F45" w14:textId="77777777" w:rsidR="002F1FB7" w:rsidRPr="00EE763B" w:rsidRDefault="002F1FB7">
            <w:pPr>
              <w:rPr>
                <w:rFonts w:ascii="Arial Narrow" w:hAnsi="Arial Narrow" w:cs="Calibri"/>
                <w:b/>
                <w:bCs/>
                <w:sz w:val="18"/>
                <w:szCs w:val="18"/>
              </w:rPr>
            </w:pPr>
            <w:r w:rsidRPr="00EE763B">
              <w:rPr>
                <w:rFonts w:ascii="Arial Narrow" w:hAnsi="Arial Narrow" w:cs="Calibri"/>
                <w:b/>
                <w:bCs/>
                <w:sz w:val="18"/>
                <w:szCs w:val="18"/>
              </w:rPr>
              <w:t>ICT &amp; Telecoms - 2024/25</w:t>
            </w:r>
          </w:p>
        </w:tc>
      </w:tr>
      <w:tr w:rsidR="002F1FB7" w:rsidRPr="00BF2434" w14:paraId="67B9D231" w14:textId="77777777" w:rsidTr="002F1FB7">
        <w:trPr>
          <w:trHeight w:val="300"/>
        </w:trPr>
        <w:tc>
          <w:tcPr>
            <w:tcW w:w="1271" w:type="dxa"/>
            <w:tcBorders>
              <w:top w:val="single" w:sz="4" w:space="0" w:color="auto"/>
              <w:left w:val="single" w:sz="4" w:space="0" w:color="auto"/>
              <w:bottom w:val="single" w:sz="4" w:space="0" w:color="auto"/>
              <w:right w:val="single" w:sz="4" w:space="0" w:color="auto"/>
            </w:tcBorders>
            <w:noWrap/>
            <w:vAlign w:val="center"/>
            <w:hideMark/>
          </w:tcPr>
          <w:p w14:paraId="31898FA2" w14:textId="77777777" w:rsidR="002F1FB7" w:rsidRPr="00EE763B" w:rsidRDefault="002F1FB7">
            <w:pPr>
              <w:rPr>
                <w:rFonts w:ascii="Arial Narrow" w:hAnsi="Arial Narrow" w:cs="Calibri"/>
                <w:b/>
                <w:bCs/>
                <w:sz w:val="18"/>
                <w:szCs w:val="18"/>
              </w:rPr>
            </w:pPr>
            <w:r w:rsidRPr="00EE763B">
              <w:rPr>
                <w:rFonts w:ascii="Arial Narrow" w:hAnsi="Arial Narrow" w:cs="Calibri"/>
                <w:b/>
                <w:bCs/>
                <w:sz w:val="18"/>
                <w:szCs w:val="18"/>
              </w:rPr>
              <w:t>Total</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055810C6" w14:textId="77777777" w:rsidR="002F1FB7" w:rsidRPr="00EE763B" w:rsidRDefault="002F1FB7">
            <w:pPr>
              <w:rPr>
                <w:rFonts w:ascii="Arial Narrow" w:hAnsi="Arial Narrow" w:cs="Calibri"/>
                <w:b/>
                <w:bCs/>
                <w:sz w:val="18"/>
                <w:szCs w:val="18"/>
              </w:rPr>
            </w:pPr>
            <w:r w:rsidRPr="00EE763B">
              <w:rPr>
                <w:rFonts w:ascii="Arial Narrow" w:hAnsi="Arial Narrow" w:cs="Calibri"/>
                <w:b/>
                <w:bCs/>
                <w:sz w:val="18"/>
                <w:szCs w:val="18"/>
              </w:rPr>
              <w:t>Contracted</w:t>
            </w:r>
          </w:p>
        </w:tc>
        <w:tc>
          <w:tcPr>
            <w:tcW w:w="1119" w:type="dxa"/>
            <w:tcBorders>
              <w:top w:val="single" w:sz="4" w:space="0" w:color="auto"/>
              <w:left w:val="single" w:sz="4" w:space="0" w:color="auto"/>
              <w:bottom w:val="single" w:sz="4" w:space="0" w:color="auto"/>
              <w:right w:val="single" w:sz="4" w:space="0" w:color="auto"/>
            </w:tcBorders>
            <w:noWrap/>
            <w:vAlign w:val="center"/>
            <w:hideMark/>
          </w:tcPr>
          <w:p w14:paraId="1E882405" w14:textId="77777777" w:rsidR="002F1FB7" w:rsidRPr="00EE763B" w:rsidRDefault="002F1FB7">
            <w:pPr>
              <w:rPr>
                <w:rFonts w:ascii="Arial Narrow" w:hAnsi="Arial Narrow" w:cs="Calibri"/>
                <w:b/>
                <w:bCs/>
                <w:sz w:val="18"/>
                <w:szCs w:val="18"/>
              </w:rPr>
            </w:pPr>
            <w:r w:rsidRPr="00EE763B">
              <w:rPr>
                <w:rFonts w:ascii="Arial Narrow" w:hAnsi="Arial Narrow" w:cs="Calibri"/>
                <w:b/>
                <w:bCs/>
                <w:sz w:val="18"/>
                <w:szCs w:val="18"/>
              </w:rPr>
              <w:t>Local</w:t>
            </w:r>
          </w:p>
        </w:tc>
        <w:tc>
          <w:tcPr>
            <w:tcW w:w="1119" w:type="dxa"/>
            <w:tcBorders>
              <w:top w:val="single" w:sz="4" w:space="0" w:color="auto"/>
              <w:left w:val="single" w:sz="4" w:space="0" w:color="auto"/>
              <w:bottom w:val="single" w:sz="4" w:space="0" w:color="auto"/>
              <w:right w:val="single" w:sz="4" w:space="0" w:color="auto"/>
            </w:tcBorders>
            <w:noWrap/>
            <w:vAlign w:val="center"/>
            <w:hideMark/>
          </w:tcPr>
          <w:p w14:paraId="67DA8E1C" w14:textId="77777777" w:rsidR="002F1FB7" w:rsidRPr="00EE763B" w:rsidRDefault="002F1FB7">
            <w:pPr>
              <w:rPr>
                <w:rFonts w:ascii="Arial Narrow" w:hAnsi="Arial Narrow" w:cs="Calibri"/>
                <w:b/>
                <w:bCs/>
                <w:sz w:val="18"/>
                <w:szCs w:val="18"/>
              </w:rPr>
            </w:pPr>
            <w:r w:rsidRPr="00EE763B">
              <w:rPr>
                <w:rFonts w:ascii="Arial Narrow" w:hAnsi="Arial Narrow" w:cs="Calibri"/>
                <w:b/>
                <w:bCs/>
                <w:sz w:val="18"/>
                <w:szCs w:val="18"/>
              </w:rPr>
              <w:t>SME</w:t>
            </w:r>
          </w:p>
        </w:tc>
        <w:tc>
          <w:tcPr>
            <w:tcW w:w="1037" w:type="dxa"/>
            <w:tcBorders>
              <w:top w:val="single" w:sz="4" w:space="0" w:color="auto"/>
              <w:left w:val="single" w:sz="4" w:space="0" w:color="auto"/>
              <w:bottom w:val="single" w:sz="4" w:space="0" w:color="auto"/>
              <w:right w:val="single" w:sz="4" w:space="0" w:color="auto"/>
            </w:tcBorders>
            <w:noWrap/>
            <w:vAlign w:val="center"/>
            <w:hideMark/>
          </w:tcPr>
          <w:p w14:paraId="468AAE26" w14:textId="77777777" w:rsidR="002F1FB7" w:rsidRPr="00EE763B" w:rsidRDefault="002F1FB7">
            <w:pPr>
              <w:rPr>
                <w:rFonts w:ascii="Arial Narrow" w:hAnsi="Arial Narrow" w:cs="Calibri"/>
                <w:b/>
                <w:bCs/>
                <w:sz w:val="18"/>
                <w:szCs w:val="18"/>
              </w:rPr>
            </w:pPr>
            <w:r w:rsidRPr="00EE763B">
              <w:rPr>
                <w:rFonts w:ascii="Arial Narrow" w:hAnsi="Arial Narrow" w:cs="Calibri"/>
                <w:b/>
                <w:bCs/>
                <w:sz w:val="18"/>
                <w:szCs w:val="18"/>
              </w:rPr>
              <w:t>Local SMEs</w:t>
            </w:r>
          </w:p>
        </w:tc>
        <w:tc>
          <w:tcPr>
            <w:tcW w:w="1119" w:type="dxa"/>
            <w:gridSpan w:val="2"/>
            <w:tcBorders>
              <w:top w:val="single" w:sz="4" w:space="0" w:color="auto"/>
              <w:left w:val="single" w:sz="4" w:space="0" w:color="auto"/>
              <w:bottom w:val="single" w:sz="4" w:space="0" w:color="auto"/>
              <w:right w:val="single" w:sz="4" w:space="0" w:color="auto"/>
            </w:tcBorders>
            <w:noWrap/>
            <w:vAlign w:val="center"/>
            <w:hideMark/>
          </w:tcPr>
          <w:p w14:paraId="5147C9CF" w14:textId="77777777" w:rsidR="002F1FB7" w:rsidRPr="00EE763B" w:rsidRDefault="002F1FB7">
            <w:pPr>
              <w:rPr>
                <w:rFonts w:ascii="Arial Narrow" w:hAnsi="Arial Narrow" w:cs="Calibri"/>
                <w:b/>
                <w:bCs/>
                <w:sz w:val="18"/>
                <w:szCs w:val="18"/>
              </w:rPr>
            </w:pPr>
            <w:r w:rsidRPr="00EE763B">
              <w:rPr>
                <w:rFonts w:ascii="Arial Narrow" w:hAnsi="Arial Narrow" w:cs="Calibri"/>
                <w:b/>
                <w:bCs/>
                <w:sz w:val="18"/>
                <w:szCs w:val="18"/>
              </w:rPr>
              <w:t>Third Sector</w:t>
            </w:r>
          </w:p>
        </w:tc>
        <w:tc>
          <w:tcPr>
            <w:tcW w:w="1037" w:type="dxa"/>
            <w:gridSpan w:val="2"/>
            <w:tcBorders>
              <w:top w:val="single" w:sz="4" w:space="0" w:color="auto"/>
              <w:left w:val="single" w:sz="4" w:space="0" w:color="auto"/>
              <w:bottom w:val="single" w:sz="4" w:space="0" w:color="auto"/>
              <w:right w:val="single" w:sz="4" w:space="0" w:color="auto"/>
            </w:tcBorders>
            <w:noWrap/>
            <w:vAlign w:val="center"/>
            <w:hideMark/>
          </w:tcPr>
          <w:p w14:paraId="4A15FA84" w14:textId="77777777" w:rsidR="002F1FB7" w:rsidRPr="00EE763B" w:rsidRDefault="002F1FB7">
            <w:pPr>
              <w:rPr>
                <w:rFonts w:ascii="Arial Narrow" w:hAnsi="Arial Narrow" w:cs="Calibri"/>
                <w:b/>
                <w:bCs/>
                <w:sz w:val="18"/>
                <w:szCs w:val="18"/>
              </w:rPr>
            </w:pPr>
            <w:r w:rsidRPr="00EE763B">
              <w:rPr>
                <w:rFonts w:ascii="Arial Narrow" w:hAnsi="Arial Narrow" w:cs="Calibri"/>
                <w:b/>
                <w:bCs/>
                <w:sz w:val="18"/>
                <w:szCs w:val="18"/>
              </w:rPr>
              <w:t>Local 3rd Sector</w:t>
            </w:r>
          </w:p>
        </w:tc>
        <w:tc>
          <w:tcPr>
            <w:tcW w:w="955" w:type="dxa"/>
            <w:gridSpan w:val="3"/>
            <w:tcBorders>
              <w:top w:val="single" w:sz="4" w:space="0" w:color="auto"/>
              <w:left w:val="single" w:sz="4" w:space="0" w:color="auto"/>
              <w:bottom w:val="single" w:sz="4" w:space="0" w:color="auto"/>
              <w:right w:val="single" w:sz="4" w:space="0" w:color="auto"/>
            </w:tcBorders>
            <w:noWrap/>
            <w:vAlign w:val="center"/>
            <w:hideMark/>
          </w:tcPr>
          <w:p w14:paraId="48387E82" w14:textId="77777777" w:rsidR="002F1FB7" w:rsidRPr="00EE763B" w:rsidRDefault="002F1FB7">
            <w:pPr>
              <w:rPr>
                <w:rFonts w:ascii="Arial Narrow" w:hAnsi="Arial Narrow" w:cs="Calibri"/>
                <w:b/>
                <w:bCs/>
                <w:sz w:val="18"/>
                <w:szCs w:val="18"/>
              </w:rPr>
            </w:pPr>
            <w:r w:rsidRPr="00EE763B">
              <w:rPr>
                <w:rFonts w:ascii="Arial Narrow" w:hAnsi="Arial Narrow" w:cs="Calibri"/>
                <w:b/>
                <w:bCs/>
                <w:sz w:val="18"/>
                <w:szCs w:val="18"/>
              </w:rPr>
              <w:t>Supt Bus</w:t>
            </w:r>
          </w:p>
        </w:tc>
        <w:tc>
          <w:tcPr>
            <w:tcW w:w="925" w:type="dxa"/>
            <w:gridSpan w:val="2"/>
            <w:tcBorders>
              <w:top w:val="single" w:sz="4" w:space="0" w:color="auto"/>
              <w:left w:val="single" w:sz="4" w:space="0" w:color="auto"/>
              <w:bottom w:val="single" w:sz="4" w:space="0" w:color="auto"/>
              <w:right w:val="single" w:sz="4" w:space="0" w:color="auto"/>
            </w:tcBorders>
            <w:noWrap/>
            <w:vAlign w:val="center"/>
            <w:hideMark/>
          </w:tcPr>
          <w:p w14:paraId="3A5A11ED" w14:textId="77777777" w:rsidR="002F1FB7" w:rsidRPr="00EE763B" w:rsidRDefault="002F1FB7">
            <w:pPr>
              <w:rPr>
                <w:rFonts w:ascii="Arial Narrow" w:hAnsi="Arial Narrow" w:cs="Calibri"/>
                <w:b/>
                <w:bCs/>
                <w:sz w:val="18"/>
                <w:szCs w:val="18"/>
              </w:rPr>
            </w:pPr>
            <w:r w:rsidRPr="00EE763B">
              <w:rPr>
                <w:rFonts w:ascii="Arial Narrow" w:hAnsi="Arial Narrow" w:cs="Calibri"/>
                <w:b/>
                <w:bCs/>
                <w:sz w:val="18"/>
                <w:szCs w:val="18"/>
              </w:rPr>
              <w:t>Local Supt Bus</w:t>
            </w:r>
          </w:p>
        </w:tc>
        <w:tc>
          <w:tcPr>
            <w:tcW w:w="1152" w:type="dxa"/>
            <w:gridSpan w:val="2"/>
            <w:tcBorders>
              <w:top w:val="single" w:sz="4" w:space="0" w:color="auto"/>
              <w:left w:val="single" w:sz="4" w:space="0" w:color="auto"/>
              <w:bottom w:val="single" w:sz="4" w:space="0" w:color="auto"/>
              <w:right w:val="single" w:sz="4" w:space="0" w:color="auto"/>
            </w:tcBorders>
            <w:noWrap/>
            <w:vAlign w:val="center"/>
            <w:hideMark/>
          </w:tcPr>
          <w:p w14:paraId="2C6E7CA0" w14:textId="77777777" w:rsidR="002F1FB7" w:rsidRPr="00EE763B" w:rsidRDefault="002F1FB7">
            <w:pPr>
              <w:rPr>
                <w:rFonts w:ascii="Arial Narrow" w:hAnsi="Arial Narrow" w:cs="Calibri"/>
                <w:b/>
                <w:bCs/>
                <w:sz w:val="18"/>
                <w:szCs w:val="18"/>
              </w:rPr>
            </w:pPr>
            <w:r w:rsidRPr="00EE763B">
              <w:rPr>
                <w:rFonts w:ascii="Arial Narrow" w:hAnsi="Arial Narrow" w:cs="Calibri"/>
                <w:b/>
                <w:bCs/>
                <w:sz w:val="18"/>
                <w:szCs w:val="18"/>
              </w:rPr>
              <w:t>Collaborative</w:t>
            </w:r>
          </w:p>
        </w:tc>
        <w:tc>
          <w:tcPr>
            <w:tcW w:w="4377" w:type="dxa"/>
            <w:gridSpan w:val="2"/>
            <w:tcBorders>
              <w:top w:val="single" w:sz="4" w:space="0" w:color="auto"/>
              <w:left w:val="single" w:sz="4" w:space="0" w:color="auto"/>
              <w:bottom w:val="single" w:sz="4" w:space="0" w:color="auto"/>
              <w:right w:val="single" w:sz="4" w:space="0" w:color="auto"/>
            </w:tcBorders>
            <w:noWrap/>
            <w:vAlign w:val="center"/>
            <w:hideMark/>
          </w:tcPr>
          <w:p w14:paraId="25AFE390" w14:textId="77777777" w:rsidR="002F1FB7" w:rsidRPr="00EE763B" w:rsidRDefault="002F1FB7">
            <w:pPr>
              <w:rPr>
                <w:rFonts w:ascii="Arial Narrow" w:hAnsi="Arial Narrow" w:cs="Calibri"/>
                <w:b/>
                <w:bCs/>
                <w:sz w:val="18"/>
                <w:szCs w:val="18"/>
              </w:rPr>
            </w:pPr>
            <w:r w:rsidRPr="00EE763B">
              <w:rPr>
                <w:rFonts w:ascii="Arial Narrow" w:hAnsi="Arial Narrow" w:cs="Calibri"/>
                <w:b/>
                <w:bCs/>
                <w:sz w:val="18"/>
                <w:szCs w:val="18"/>
              </w:rPr>
              <w:t>No of Suppliers</w:t>
            </w:r>
          </w:p>
        </w:tc>
      </w:tr>
      <w:tr w:rsidR="002F1FB7" w:rsidRPr="00BF2434" w14:paraId="3C9775A6" w14:textId="77777777" w:rsidTr="002F1FB7">
        <w:trPr>
          <w:trHeight w:val="300"/>
        </w:trPr>
        <w:tc>
          <w:tcPr>
            <w:tcW w:w="1271" w:type="dxa"/>
            <w:tcBorders>
              <w:top w:val="single" w:sz="4" w:space="0" w:color="auto"/>
              <w:left w:val="single" w:sz="4" w:space="0" w:color="auto"/>
              <w:bottom w:val="single" w:sz="4" w:space="0" w:color="auto"/>
              <w:right w:val="single" w:sz="4" w:space="0" w:color="auto"/>
            </w:tcBorders>
            <w:noWrap/>
            <w:vAlign w:val="center"/>
            <w:hideMark/>
          </w:tcPr>
          <w:p w14:paraId="5EC19B8F" w14:textId="16BF76A0" w:rsidR="002F1FB7" w:rsidRPr="00EE763B" w:rsidRDefault="002F1FB7">
            <w:pPr>
              <w:rPr>
                <w:rFonts w:ascii="Arial Narrow" w:hAnsi="Arial Narrow" w:cs="Calibri"/>
                <w:sz w:val="18"/>
                <w:szCs w:val="18"/>
              </w:rPr>
            </w:pPr>
            <w:r w:rsidRPr="00EE763B">
              <w:rPr>
                <w:rFonts w:ascii="Arial Narrow" w:hAnsi="Arial Narrow" w:cs="Calibri"/>
                <w:sz w:val="18"/>
                <w:szCs w:val="18"/>
              </w:rPr>
              <w:t>£11,42</w:t>
            </w:r>
            <w:r w:rsidR="00B84AD4">
              <w:rPr>
                <w:rFonts w:ascii="Arial Narrow" w:hAnsi="Arial Narrow" w:cs="Calibri"/>
                <w:sz w:val="18"/>
                <w:szCs w:val="18"/>
              </w:rPr>
              <w:t>3,420</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44799D28" w14:textId="00DF2FC9" w:rsidR="002F1FB7" w:rsidRPr="00EE763B" w:rsidRDefault="002F1FB7">
            <w:pPr>
              <w:rPr>
                <w:rFonts w:ascii="Arial Narrow" w:hAnsi="Arial Narrow" w:cs="Calibri"/>
                <w:sz w:val="18"/>
                <w:szCs w:val="18"/>
              </w:rPr>
            </w:pPr>
            <w:r w:rsidRPr="00EE763B">
              <w:rPr>
                <w:rFonts w:ascii="Arial Narrow" w:hAnsi="Arial Narrow" w:cs="Calibri"/>
                <w:sz w:val="18"/>
                <w:szCs w:val="18"/>
              </w:rPr>
              <w:t>£11,27</w:t>
            </w:r>
            <w:r w:rsidR="00B84AD4">
              <w:rPr>
                <w:rFonts w:ascii="Arial Narrow" w:hAnsi="Arial Narrow" w:cs="Calibri"/>
                <w:sz w:val="18"/>
                <w:szCs w:val="18"/>
              </w:rPr>
              <w:t>6,496</w:t>
            </w:r>
          </w:p>
        </w:tc>
        <w:tc>
          <w:tcPr>
            <w:tcW w:w="1119" w:type="dxa"/>
            <w:tcBorders>
              <w:top w:val="single" w:sz="4" w:space="0" w:color="auto"/>
              <w:left w:val="single" w:sz="4" w:space="0" w:color="auto"/>
              <w:bottom w:val="single" w:sz="4" w:space="0" w:color="auto"/>
              <w:right w:val="single" w:sz="4" w:space="0" w:color="auto"/>
            </w:tcBorders>
            <w:noWrap/>
            <w:vAlign w:val="center"/>
            <w:hideMark/>
          </w:tcPr>
          <w:p w14:paraId="088EEA11" w14:textId="4FC64048" w:rsidR="002F1FB7" w:rsidRPr="00EE763B" w:rsidRDefault="002F1FB7">
            <w:pPr>
              <w:rPr>
                <w:rFonts w:ascii="Arial Narrow" w:hAnsi="Arial Narrow" w:cs="Calibri"/>
                <w:sz w:val="18"/>
                <w:szCs w:val="18"/>
              </w:rPr>
            </w:pPr>
            <w:r w:rsidRPr="00EE763B">
              <w:rPr>
                <w:rFonts w:ascii="Arial Narrow" w:hAnsi="Arial Narrow" w:cs="Calibri"/>
                <w:sz w:val="18"/>
                <w:szCs w:val="18"/>
              </w:rPr>
              <w:t>£5</w:t>
            </w:r>
            <w:r w:rsidR="00B84AD4">
              <w:rPr>
                <w:rFonts w:ascii="Arial Narrow" w:hAnsi="Arial Narrow" w:cs="Calibri"/>
                <w:sz w:val="18"/>
                <w:szCs w:val="18"/>
              </w:rPr>
              <w:t>5,892</w:t>
            </w:r>
          </w:p>
        </w:tc>
        <w:tc>
          <w:tcPr>
            <w:tcW w:w="1119" w:type="dxa"/>
            <w:tcBorders>
              <w:top w:val="single" w:sz="4" w:space="0" w:color="auto"/>
              <w:left w:val="single" w:sz="4" w:space="0" w:color="auto"/>
              <w:bottom w:val="single" w:sz="4" w:space="0" w:color="auto"/>
              <w:right w:val="single" w:sz="4" w:space="0" w:color="auto"/>
            </w:tcBorders>
            <w:noWrap/>
            <w:vAlign w:val="center"/>
            <w:hideMark/>
          </w:tcPr>
          <w:p w14:paraId="6DB63C2E" w14:textId="77777777" w:rsidR="002F1FB7" w:rsidRPr="00EE763B" w:rsidRDefault="002F1FB7">
            <w:pPr>
              <w:rPr>
                <w:rFonts w:ascii="Arial Narrow" w:hAnsi="Arial Narrow" w:cs="Calibri"/>
                <w:sz w:val="18"/>
                <w:szCs w:val="18"/>
              </w:rPr>
            </w:pPr>
            <w:r w:rsidRPr="00EE763B">
              <w:rPr>
                <w:rFonts w:ascii="Arial Narrow" w:hAnsi="Arial Narrow" w:cs="Calibri"/>
                <w:sz w:val="18"/>
                <w:szCs w:val="18"/>
              </w:rPr>
              <w:t>£3,938,160</w:t>
            </w:r>
          </w:p>
        </w:tc>
        <w:tc>
          <w:tcPr>
            <w:tcW w:w="1037" w:type="dxa"/>
            <w:tcBorders>
              <w:top w:val="single" w:sz="4" w:space="0" w:color="auto"/>
              <w:left w:val="single" w:sz="4" w:space="0" w:color="auto"/>
              <w:bottom w:val="single" w:sz="4" w:space="0" w:color="auto"/>
              <w:right w:val="single" w:sz="4" w:space="0" w:color="auto"/>
            </w:tcBorders>
            <w:noWrap/>
            <w:vAlign w:val="center"/>
            <w:hideMark/>
          </w:tcPr>
          <w:p w14:paraId="032F9EC9" w14:textId="77777777" w:rsidR="002F1FB7" w:rsidRPr="00EE763B" w:rsidRDefault="002F1FB7">
            <w:pPr>
              <w:rPr>
                <w:rFonts w:ascii="Arial Narrow" w:hAnsi="Arial Narrow" w:cs="Calibri"/>
                <w:sz w:val="18"/>
                <w:szCs w:val="18"/>
              </w:rPr>
            </w:pPr>
            <w:r w:rsidRPr="00EE763B">
              <w:rPr>
                <w:rFonts w:ascii="Arial Narrow" w:hAnsi="Arial Narrow" w:cs="Calibri"/>
                <w:sz w:val="18"/>
                <w:szCs w:val="18"/>
              </w:rPr>
              <w:t>£48,928</w:t>
            </w:r>
          </w:p>
        </w:tc>
        <w:tc>
          <w:tcPr>
            <w:tcW w:w="1119" w:type="dxa"/>
            <w:gridSpan w:val="2"/>
            <w:tcBorders>
              <w:top w:val="single" w:sz="4" w:space="0" w:color="auto"/>
              <w:left w:val="single" w:sz="4" w:space="0" w:color="auto"/>
              <w:bottom w:val="single" w:sz="4" w:space="0" w:color="auto"/>
              <w:right w:val="single" w:sz="4" w:space="0" w:color="auto"/>
            </w:tcBorders>
            <w:noWrap/>
            <w:vAlign w:val="center"/>
            <w:hideMark/>
          </w:tcPr>
          <w:p w14:paraId="54EB320D" w14:textId="77777777" w:rsidR="002F1FB7" w:rsidRPr="00EE763B" w:rsidRDefault="002F1FB7">
            <w:pPr>
              <w:rPr>
                <w:rFonts w:ascii="Arial Narrow" w:hAnsi="Arial Narrow" w:cs="Calibri"/>
                <w:sz w:val="18"/>
                <w:szCs w:val="18"/>
              </w:rPr>
            </w:pPr>
            <w:r w:rsidRPr="00EE763B">
              <w:rPr>
                <w:rFonts w:ascii="Arial Narrow" w:hAnsi="Arial Narrow" w:cs="Calibri"/>
                <w:sz w:val="18"/>
                <w:szCs w:val="18"/>
              </w:rPr>
              <w:t>£47,595</w:t>
            </w:r>
          </w:p>
        </w:tc>
        <w:tc>
          <w:tcPr>
            <w:tcW w:w="1037" w:type="dxa"/>
            <w:gridSpan w:val="2"/>
            <w:tcBorders>
              <w:top w:val="single" w:sz="4" w:space="0" w:color="auto"/>
              <w:left w:val="single" w:sz="4" w:space="0" w:color="auto"/>
              <w:bottom w:val="single" w:sz="4" w:space="0" w:color="auto"/>
              <w:right w:val="single" w:sz="4" w:space="0" w:color="auto"/>
            </w:tcBorders>
            <w:noWrap/>
            <w:vAlign w:val="center"/>
            <w:hideMark/>
          </w:tcPr>
          <w:p w14:paraId="5DEBFCEE" w14:textId="77777777" w:rsidR="002F1FB7" w:rsidRPr="00EE763B" w:rsidRDefault="002F1FB7">
            <w:pPr>
              <w:rPr>
                <w:rFonts w:ascii="Arial Narrow" w:hAnsi="Arial Narrow" w:cs="Calibri"/>
                <w:sz w:val="18"/>
                <w:szCs w:val="18"/>
              </w:rPr>
            </w:pPr>
            <w:r w:rsidRPr="00EE763B">
              <w:rPr>
                <w:rFonts w:ascii="Arial Narrow" w:hAnsi="Arial Narrow" w:cs="Calibri"/>
                <w:sz w:val="18"/>
                <w:szCs w:val="18"/>
              </w:rPr>
              <w:t>£0</w:t>
            </w:r>
          </w:p>
        </w:tc>
        <w:tc>
          <w:tcPr>
            <w:tcW w:w="955" w:type="dxa"/>
            <w:gridSpan w:val="3"/>
            <w:tcBorders>
              <w:top w:val="single" w:sz="4" w:space="0" w:color="auto"/>
              <w:left w:val="single" w:sz="4" w:space="0" w:color="auto"/>
              <w:bottom w:val="single" w:sz="4" w:space="0" w:color="auto"/>
              <w:right w:val="single" w:sz="4" w:space="0" w:color="auto"/>
            </w:tcBorders>
            <w:noWrap/>
            <w:vAlign w:val="center"/>
            <w:hideMark/>
          </w:tcPr>
          <w:p w14:paraId="41532FFF" w14:textId="77777777" w:rsidR="002F1FB7" w:rsidRPr="00EE763B" w:rsidRDefault="002F1FB7">
            <w:pPr>
              <w:rPr>
                <w:rFonts w:ascii="Arial Narrow" w:hAnsi="Arial Narrow" w:cs="Calibri"/>
                <w:sz w:val="18"/>
                <w:szCs w:val="18"/>
              </w:rPr>
            </w:pPr>
            <w:r w:rsidRPr="00EE763B">
              <w:rPr>
                <w:rFonts w:ascii="Arial Narrow" w:hAnsi="Arial Narrow" w:cs="Calibri"/>
                <w:sz w:val="18"/>
                <w:szCs w:val="18"/>
              </w:rPr>
              <w:t>£0</w:t>
            </w:r>
          </w:p>
        </w:tc>
        <w:tc>
          <w:tcPr>
            <w:tcW w:w="925" w:type="dxa"/>
            <w:gridSpan w:val="2"/>
            <w:tcBorders>
              <w:top w:val="single" w:sz="4" w:space="0" w:color="auto"/>
              <w:left w:val="single" w:sz="4" w:space="0" w:color="auto"/>
              <w:bottom w:val="single" w:sz="4" w:space="0" w:color="auto"/>
              <w:right w:val="single" w:sz="4" w:space="0" w:color="auto"/>
            </w:tcBorders>
            <w:noWrap/>
            <w:vAlign w:val="center"/>
            <w:hideMark/>
          </w:tcPr>
          <w:p w14:paraId="2F6514F1" w14:textId="77777777" w:rsidR="002F1FB7" w:rsidRPr="00EE763B" w:rsidRDefault="002F1FB7">
            <w:pPr>
              <w:rPr>
                <w:rFonts w:ascii="Arial Narrow" w:hAnsi="Arial Narrow" w:cs="Calibri"/>
                <w:sz w:val="18"/>
                <w:szCs w:val="18"/>
              </w:rPr>
            </w:pPr>
            <w:r w:rsidRPr="00EE763B">
              <w:rPr>
                <w:rFonts w:ascii="Arial Narrow" w:hAnsi="Arial Narrow" w:cs="Calibri"/>
                <w:sz w:val="18"/>
                <w:szCs w:val="18"/>
              </w:rPr>
              <w:t>£0</w:t>
            </w:r>
          </w:p>
        </w:tc>
        <w:tc>
          <w:tcPr>
            <w:tcW w:w="1152" w:type="dxa"/>
            <w:gridSpan w:val="2"/>
            <w:tcBorders>
              <w:top w:val="single" w:sz="4" w:space="0" w:color="auto"/>
              <w:left w:val="single" w:sz="4" w:space="0" w:color="auto"/>
              <w:bottom w:val="single" w:sz="4" w:space="0" w:color="auto"/>
              <w:right w:val="single" w:sz="4" w:space="0" w:color="auto"/>
            </w:tcBorders>
            <w:noWrap/>
            <w:vAlign w:val="center"/>
            <w:hideMark/>
          </w:tcPr>
          <w:p w14:paraId="53E12A15" w14:textId="64C70D71" w:rsidR="002F1FB7" w:rsidRPr="00EE763B" w:rsidRDefault="002F1FB7">
            <w:pPr>
              <w:rPr>
                <w:rFonts w:ascii="Arial Narrow" w:hAnsi="Arial Narrow" w:cs="Calibri"/>
                <w:sz w:val="18"/>
                <w:szCs w:val="18"/>
              </w:rPr>
            </w:pPr>
            <w:r w:rsidRPr="00EE763B">
              <w:rPr>
                <w:rFonts w:ascii="Arial Narrow" w:hAnsi="Arial Narrow" w:cs="Calibri"/>
                <w:sz w:val="18"/>
                <w:szCs w:val="18"/>
              </w:rPr>
              <w:t>£8,</w:t>
            </w:r>
            <w:r w:rsidR="00B84AD4">
              <w:rPr>
                <w:rFonts w:ascii="Arial Narrow" w:hAnsi="Arial Narrow" w:cs="Calibri"/>
                <w:sz w:val="18"/>
                <w:szCs w:val="18"/>
              </w:rPr>
              <w:t>739,329</w:t>
            </w:r>
          </w:p>
        </w:tc>
        <w:tc>
          <w:tcPr>
            <w:tcW w:w="4377" w:type="dxa"/>
            <w:gridSpan w:val="2"/>
            <w:tcBorders>
              <w:top w:val="single" w:sz="4" w:space="0" w:color="auto"/>
              <w:left w:val="single" w:sz="4" w:space="0" w:color="auto"/>
              <w:bottom w:val="single" w:sz="4" w:space="0" w:color="auto"/>
              <w:right w:val="single" w:sz="4" w:space="0" w:color="auto"/>
            </w:tcBorders>
            <w:noWrap/>
            <w:vAlign w:val="center"/>
            <w:hideMark/>
          </w:tcPr>
          <w:p w14:paraId="00183AE1" w14:textId="7B779406" w:rsidR="002F1FB7" w:rsidRPr="00EE763B" w:rsidRDefault="002F1FB7">
            <w:pPr>
              <w:rPr>
                <w:rFonts w:ascii="Arial Narrow" w:hAnsi="Arial Narrow" w:cs="Calibri"/>
                <w:b/>
                <w:bCs/>
                <w:sz w:val="18"/>
                <w:szCs w:val="18"/>
              </w:rPr>
            </w:pPr>
            <w:r w:rsidRPr="00EE763B">
              <w:rPr>
                <w:rFonts w:ascii="Arial Narrow" w:hAnsi="Arial Narrow" w:cs="Calibri"/>
                <w:b/>
                <w:bCs/>
                <w:sz w:val="18"/>
                <w:szCs w:val="18"/>
              </w:rPr>
              <w:t>13</w:t>
            </w:r>
            <w:r w:rsidR="00B84AD4">
              <w:rPr>
                <w:rFonts w:ascii="Arial Narrow" w:hAnsi="Arial Narrow" w:cs="Calibri"/>
                <w:b/>
                <w:bCs/>
                <w:sz w:val="18"/>
                <w:szCs w:val="18"/>
              </w:rPr>
              <w:t>6</w:t>
            </w:r>
          </w:p>
        </w:tc>
      </w:tr>
      <w:tr w:rsidR="002F1FB7" w:rsidRPr="00BF2434" w14:paraId="36FE06D7" w14:textId="77777777" w:rsidTr="002F1FB7">
        <w:trPr>
          <w:trHeight w:val="300"/>
        </w:trPr>
        <w:tc>
          <w:tcPr>
            <w:tcW w:w="1271" w:type="dxa"/>
            <w:tcBorders>
              <w:top w:val="single" w:sz="4" w:space="0" w:color="auto"/>
              <w:left w:val="single" w:sz="4" w:space="0" w:color="auto"/>
              <w:bottom w:val="single" w:sz="4" w:space="0" w:color="auto"/>
              <w:right w:val="single" w:sz="4" w:space="0" w:color="auto"/>
            </w:tcBorders>
            <w:noWrap/>
            <w:vAlign w:val="center"/>
            <w:hideMark/>
          </w:tcPr>
          <w:p w14:paraId="198925B8" w14:textId="77777777" w:rsidR="002F1FB7" w:rsidRPr="00EE763B" w:rsidRDefault="002F1FB7">
            <w:pPr>
              <w:rPr>
                <w:rFonts w:ascii="Arial Narrow" w:hAnsi="Arial Narrow" w:cs="Calibri"/>
                <w:sz w:val="18"/>
                <w:szCs w:val="18"/>
              </w:rPr>
            </w:pPr>
            <w:r w:rsidRPr="00EE763B">
              <w:rPr>
                <w:rFonts w:ascii="Arial Narrow" w:hAnsi="Arial Narrow" w:cs="Calibri"/>
                <w:sz w:val="18"/>
                <w:szCs w:val="18"/>
              </w:rPr>
              <w:t>100.0%</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3D78BEBD" w14:textId="77777777" w:rsidR="002F1FB7" w:rsidRPr="00EE763B" w:rsidRDefault="002F1FB7">
            <w:pPr>
              <w:rPr>
                <w:rFonts w:ascii="Arial Narrow" w:hAnsi="Arial Narrow" w:cs="Calibri"/>
                <w:sz w:val="18"/>
                <w:szCs w:val="18"/>
              </w:rPr>
            </w:pPr>
            <w:r w:rsidRPr="00EE763B">
              <w:rPr>
                <w:rFonts w:ascii="Arial Narrow" w:hAnsi="Arial Narrow" w:cs="Calibri"/>
                <w:sz w:val="18"/>
                <w:szCs w:val="18"/>
              </w:rPr>
              <w:t>98.7%</w:t>
            </w:r>
          </w:p>
        </w:tc>
        <w:tc>
          <w:tcPr>
            <w:tcW w:w="1119" w:type="dxa"/>
            <w:tcBorders>
              <w:top w:val="single" w:sz="4" w:space="0" w:color="auto"/>
              <w:left w:val="single" w:sz="4" w:space="0" w:color="auto"/>
              <w:bottom w:val="single" w:sz="4" w:space="0" w:color="auto"/>
              <w:right w:val="single" w:sz="4" w:space="0" w:color="auto"/>
            </w:tcBorders>
            <w:noWrap/>
            <w:vAlign w:val="center"/>
            <w:hideMark/>
          </w:tcPr>
          <w:p w14:paraId="5C3A29A8" w14:textId="77777777" w:rsidR="002F1FB7" w:rsidRPr="00EE763B" w:rsidRDefault="002F1FB7">
            <w:pPr>
              <w:rPr>
                <w:rFonts w:ascii="Arial Narrow" w:hAnsi="Arial Narrow" w:cs="Calibri"/>
                <w:sz w:val="18"/>
                <w:szCs w:val="18"/>
              </w:rPr>
            </w:pPr>
            <w:r w:rsidRPr="00EE763B">
              <w:rPr>
                <w:rFonts w:ascii="Arial Narrow" w:hAnsi="Arial Narrow" w:cs="Calibri"/>
                <w:sz w:val="18"/>
                <w:szCs w:val="18"/>
              </w:rPr>
              <w:t>0.5%</w:t>
            </w:r>
          </w:p>
        </w:tc>
        <w:tc>
          <w:tcPr>
            <w:tcW w:w="1119" w:type="dxa"/>
            <w:tcBorders>
              <w:top w:val="single" w:sz="4" w:space="0" w:color="auto"/>
              <w:left w:val="single" w:sz="4" w:space="0" w:color="auto"/>
              <w:bottom w:val="single" w:sz="4" w:space="0" w:color="auto"/>
              <w:right w:val="single" w:sz="4" w:space="0" w:color="auto"/>
            </w:tcBorders>
            <w:noWrap/>
            <w:vAlign w:val="center"/>
            <w:hideMark/>
          </w:tcPr>
          <w:p w14:paraId="3E5CF96F" w14:textId="77777777" w:rsidR="002F1FB7" w:rsidRPr="00EE763B" w:rsidRDefault="002F1FB7">
            <w:pPr>
              <w:rPr>
                <w:rFonts w:ascii="Arial Narrow" w:hAnsi="Arial Narrow" w:cs="Calibri"/>
                <w:sz w:val="18"/>
                <w:szCs w:val="18"/>
              </w:rPr>
            </w:pPr>
            <w:r w:rsidRPr="00EE763B">
              <w:rPr>
                <w:rFonts w:ascii="Arial Narrow" w:hAnsi="Arial Narrow" w:cs="Calibri"/>
                <w:sz w:val="18"/>
                <w:szCs w:val="18"/>
              </w:rPr>
              <w:t>34.5%</w:t>
            </w:r>
          </w:p>
        </w:tc>
        <w:tc>
          <w:tcPr>
            <w:tcW w:w="1037" w:type="dxa"/>
            <w:tcBorders>
              <w:top w:val="single" w:sz="4" w:space="0" w:color="auto"/>
              <w:left w:val="single" w:sz="4" w:space="0" w:color="auto"/>
              <w:bottom w:val="single" w:sz="4" w:space="0" w:color="auto"/>
              <w:right w:val="single" w:sz="4" w:space="0" w:color="auto"/>
            </w:tcBorders>
            <w:noWrap/>
            <w:vAlign w:val="center"/>
            <w:hideMark/>
          </w:tcPr>
          <w:p w14:paraId="0FD9E447" w14:textId="77777777" w:rsidR="002F1FB7" w:rsidRPr="00EE763B" w:rsidRDefault="002F1FB7">
            <w:pPr>
              <w:rPr>
                <w:rFonts w:ascii="Arial Narrow" w:hAnsi="Arial Narrow" w:cs="Calibri"/>
                <w:sz w:val="18"/>
                <w:szCs w:val="18"/>
              </w:rPr>
            </w:pPr>
            <w:r w:rsidRPr="00EE763B">
              <w:rPr>
                <w:rFonts w:ascii="Arial Narrow" w:hAnsi="Arial Narrow" w:cs="Calibri"/>
                <w:sz w:val="18"/>
                <w:szCs w:val="18"/>
              </w:rPr>
              <w:t>0.4%</w:t>
            </w:r>
          </w:p>
        </w:tc>
        <w:tc>
          <w:tcPr>
            <w:tcW w:w="1119" w:type="dxa"/>
            <w:gridSpan w:val="2"/>
            <w:tcBorders>
              <w:top w:val="single" w:sz="4" w:space="0" w:color="auto"/>
              <w:left w:val="single" w:sz="4" w:space="0" w:color="auto"/>
              <w:bottom w:val="single" w:sz="4" w:space="0" w:color="auto"/>
              <w:right w:val="single" w:sz="4" w:space="0" w:color="auto"/>
            </w:tcBorders>
            <w:noWrap/>
            <w:vAlign w:val="center"/>
            <w:hideMark/>
          </w:tcPr>
          <w:p w14:paraId="3517402D" w14:textId="77777777" w:rsidR="002F1FB7" w:rsidRPr="00EE763B" w:rsidRDefault="002F1FB7">
            <w:pPr>
              <w:rPr>
                <w:rFonts w:ascii="Arial Narrow" w:hAnsi="Arial Narrow" w:cs="Calibri"/>
                <w:sz w:val="18"/>
                <w:szCs w:val="18"/>
              </w:rPr>
            </w:pPr>
            <w:r w:rsidRPr="00EE763B">
              <w:rPr>
                <w:rFonts w:ascii="Arial Narrow" w:hAnsi="Arial Narrow" w:cs="Calibri"/>
                <w:sz w:val="18"/>
                <w:szCs w:val="18"/>
              </w:rPr>
              <w:t>0.4%</w:t>
            </w:r>
          </w:p>
        </w:tc>
        <w:tc>
          <w:tcPr>
            <w:tcW w:w="1037" w:type="dxa"/>
            <w:gridSpan w:val="2"/>
            <w:tcBorders>
              <w:top w:val="single" w:sz="4" w:space="0" w:color="auto"/>
              <w:left w:val="single" w:sz="4" w:space="0" w:color="auto"/>
              <w:bottom w:val="single" w:sz="4" w:space="0" w:color="auto"/>
              <w:right w:val="single" w:sz="4" w:space="0" w:color="auto"/>
            </w:tcBorders>
            <w:noWrap/>
            <w:vAlign w:val="center"/>
            <w:hideMark/>
          </w:tcPr>
          <w:p w14:paraId="5805C3A8" w14:textId="77777777" w:rsidR="002F1FB7" w:rsidRPr="00EE763B" w:rsidRDefault="002F1FB7">
            <w:pPr>
              <w:rPr>
                <w:rFonts w:ascii="Arial Narrow" w:hAnsi="Arial Narrow" w:cs="Calibri"/>
                <w:sz w:val="18"/>
                <w:szCs w:val="18"/>
              </w:rPr>
            </w:pPr>
            <w:r w:rsidRPr="00EE763B">
              <w:rPr>
                <w:rFonts w:ascii="Arial Narrow" w:hAnsi="Arial Narrow" w:cs="Calibri"/>
                <w:sz w:val="18"/>
                <w:szCs w:val="18"/>
              </w:rPr>
              <w:t>0.0%</w:t>
            </w:r>
          </w:p>
        </w:tc>
        <w:tc>
          <w:tcPr>
            <w:tcW w:w="955" w:type="dxa"/>
            <w:gridSpan w:val="3"/>
            <w:tcBorders>
              <w:top w:val="single" w:sz="4" w:space="0" w:color="auto"/>
              <w:left w:val="single" w:sz="4" w:space="0" w:color="auto"/>
              <w:bottom w:val="single" w:sz="4" w:space="0" w:color="auto"/>
              <w:right w:val="single" w:sz="4" w:space="0" w:color="auto"/>
            </w:tcBorders>
            <w:noWrap/>
            <w:vAlign w:val="center"/>
            <w:hideMark/>
          </w:tcPr>
          <w:p w14:paraId="702FDE8B" w14:textId="77777777" w:rsidR="002F1FB7" w:rsidRPr="00EE763B" w:rsidRDefault="002F1FB7">
            <w:pPr>
              <w:rPr>
                <w:rFonts w:ascii="Arial Narrow" w:hAnsi="Arial Narrow" w:cs="Calibri"/>
                <w:sz w:val="18"/>
                <w:szCs w:val="18"/>
              </w:rPr>
            </w:pPr>
            <w:r w:rsidRPr="00EE763B">
              <w:rPr>
                <w:rFonts w:ascii="Arial Narrow" w:hAnsi="Arial Narrow" w:cs="Calibri"/>
                <w:sz w:val="18"/>
                <w:szCs w:val="18"/>
              </w:rPr>
              <w:t>0.0%</w:t>
            </w:r>
          </w:p>
        </w:tc>
        <w:tc>
          <w:tcPr>
            <w:tcW w:w="925" w:type="dxa"/>
            <w:gridSpan w:val="2"/>
            <w:tcBorders>
              <w:top w:val="single" w:sz="4" w:space="0" w:color="auto"/>
              <w:left w:val="single" w:sz="4" w:space="0" w:color="auto"/>
              <w:bottom w:val="single" w:sz="4" w:space="0" w:color="auto"/>
              <w:right w:val="single" w:sz="4" w:space="0" w:color="auto"/>
            </w:tcBorders>
            <w:noWrap/>
            <w:vAlign w:val="center"/>
            <w:hideMark/>
          </w:tcPr>
          <w:p w14:paraId="77796484" w14:textId="77777777" w:rsidR="002F1FB7" w:rsidRPr="00EE763B" w:rsidRDefault="002F1FB7">
            <w:pPr>
              <w:rPr>
                <w:rFonts w:ascii="Arial Narrow" w:hAnsi="Arial Narrow" w:cs="Calibri"/>
                <w:sz w:val="18"/>
                <w:szCs w:val="18"/>
              </w:rPr>
            </w:pPr>
            <w:r w:rsidRPr="00EE763B">
              <w:rPr>
                <w:rFonts w:ascii="Arial Narrow" w:hAnsi="Arial Narrow" w:cs="Calibri"/>
                <w:sz w:val="18"/>
                <w:szCs w:val="18"/>
              </w:rPr>
              <w:t>0.0%</w:t>
            </w:r>
          </w:p>
        </w:tc>
        <w:tc>
          <w:tcPr>
            <w:tcW w:w="1152" w:type="dxa"/>
            <w:gridSpan w:val="2"/>
            <w:tcBorders>
              <w:top w:val="single" w:sz="4" w:space="0" w:color="auto"/>
              <w:left w:val="single" w:sz="4" w:space="0" w:color="auto"/>
              <w:bottom w:val="single" w:sz="4" w:space="0" w:color="auto"/>
              <w:right w:val="single" w:sz="4" w:space="0" w:color="auto"/>
            </w:tcBorders>
            <w:noWrap/>
            <w:vAlign w:val="center"/>
            <w:hideMark/>
          </w:tcPr>
          <w:p w14:paraId="07121D0F" w14:textId="53B02A32" w:rsidR="002F1FB7" w:rsidRPr="00EE763B" w:rsidRDefault="002F1FB7">
            <w:pPr>
              <w:rPr>
                <w:rFonts w:ascii="Arial Narrow" w:hAnsi="Arial Narrow" w:cs="Calibri"/>
                <w:sz w:val="18"/>
                <w:szCs w:val="18"/>
              </w:rPr>
            </w:pPr>
            <w:r w:rsidRPr="00EE763B">
              <w:rPr>
                <w:rFonts w:ascii="Arial Narrow" w:hAnsi="Arial Narrow" w:cs="Calibri"/>
                <w:sz w:val="18"/>
                <w:szCs w:val="18"/>
              </w:rPr>
              <w:t>7</w:t>
            </w:r>
            <w:r w:rsidR="00B84AD4">
              <w:rPr>
                <w:rFonts w:ascii="Arial Narrow" w:hAnsi="Arial Narrow" w:cs="Calibri"/>
                <w:sz w:val="18"/>
                <w:szCs w:val="18"/>
              </w:rPr>
              <w:t>6.5</w:t>
            </w:r>
            <w:r w:rsidRPr="00EE763B">
              <w:rPr>
                <w:rFonts w:ascii="Arial Narrow" w:hAnsi="Arial Narrow" w:cs="Calibri"/>
                <w:sz w:val="18"/>
                <w:szCs w:val="18"/>
              </w:rPr>
              <w:t>%</w:t>
            </w:r>
          </w:p>
        </w:tc>
        <w:tc>
          <w:tcPr>
            <w:tcW w:w="4377" w:type="dxa"/>
            <w:gridSpan w:val="2"/>
            <w:tcBorders>
              <w:top w:val="single" w:sz="4" w:space="0" w:color="auto"/>
              <w:left w:val="single" w:sz="4" w:space="0" w:color="auto"/>
              <w:bottom w:val="single" w:sz="4" w:space="0" w:color="auto"/>
              <w:right w:val="single" w:sz="4" w:space="0" w:color="auto"/>
            </w:tcBorders>
            <w:noWrap/>
            <w:vAlign w:val="center"/>
            <w:hideMark/>
          </w:tcPr>
          <w:p w14:paraId="5CF17ABA" w14:textId="77777777" w:rsidR="002F1FB7" w:rsidRPr="00EE763B" w:rsidRDefault="002F1FB7">
            <w:pPr>
              <w:rPr>
                <w:rFonts w:ascii="Arial Narrow" w:hAnsi="Arial Narrow" w:cs="Calibri"/>
                <w:sz w:val="18"/>
                <w:szCs w:val="18"/>
              </w:rPr>
            </w:pPr>
            <w:r w:rsidRPr="00EE763B">
              <w:rPr>
                <w:rFonts w:ascii="Arial Narrow" w:hAnsi="Arial Narrow" w:cs="Calibri"/>
                <w:sz w:val="18"/>
                <w:szCs w:val="18"/>
              </w:rPr>
              <w:t>Category Key Area Spend as a % of Total Category Spend</w:t>
            </w:r>
          </w:p>
        </w:tc>
      </w:tr>
      <w:tr w:rsidR="002F1FB7" w:rsidRPr="00BF2434" w14:paraId="4ED1D30A" w14:textId="77777777" w:rsidTr="002F1FB7">
        <w:trPr>
          <w:trHeight w:val="300"/>
        </w:trPr>
        <w:tc>
          <w:tcPr>
            <w:tcW w:w="1271" w:type="dxa"/>
            <w:tcBorders>
              <w:top w:val="single" w:sz="4" w:space="0" w:color="auto"/>
              <w:left w:val="single" w:sz="4" w:space="0" w:color="auto"/>
              <w:bottom w:val="single" w:sz="4" w:space="0" w:color="auto"/>
              <w:right w:val="single" w:sz="4" w:space="0" w:color="auto"/>
            </w:tcBorders>
            <w:noWrap/>
            <w:vAlign w:val="center"/>
            <w:hideMark/>
          </w:tcPr>
          <w:p w14:paraId="4A5934B4" w14:textId="77777777" w:rsidR="002F1FB7" w:rsidRPr="00EE763B" w:rsidRDefault="002F1FB7">
            <w:pPr>
              <w:rPr>
                <w:rFonts w:ascii="Arial Narrow" w:hAnsi="Arial Narrow" w:cs="Calibri"/>
                <w:sz w:val="18"/>
                <w:szCs w:val="18"/>
              </w:rPr>
            </w:pPr>
            <w:r w:rsidRPr="00EE763B">
              <w:rPr>
                <w:rFonts w:ascii="Arial Narrow" w:hAnsi="Arial Narrow" w:cs="Calibri"/>
                <w:sz w:val="18"/>
                <w:szCs w:val="18"/>
              </w:rPr>
              <w:t>3.5%</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5B47CBFC" w14:textId="77777777" w:rsidR="002F1FB7" w:rsidRPr="00EE763B" w:rsidRDefault="002F1FB7">
            <w:pPr>
              <w:rPr>
                <w:rFonts w:ascii="Arial Narrow" w:hAnsi="Arial Narrow" w:cs="Calibri"/>
                <w:sz w:val="18"/>
                <w:szCs w:val="18"/>
              </w:rPr>
            </w:pPr>
            <w:r w:rsidRPr="00EE763B">
              <w:rPr>
                <w:rFonts w:ascii="Arial Narrow" w:hAnsi="Arial Narrow" w:cs="Calibri"/>
                <w:sz w:val="18"/>
                <w:szCs w:val="18"/>
              </w:rPr>
              <w:t>3.4%</w:t>
            </w:r>
          </w:p>
        </w:tc>
        <w:tc>
          <w:tcPr>
            <w:tcW w:w="1119" w:type="dxa"/>
            <w:tcBorders>
              <w:top w:val="single" w:sz="4" w:space="0" w:color="auto"/>
              <w:left w:val="single" w:sz="4" w:space="0" w:color="auto"/>
              <w:bottom w:val="single" w:sz="4" w:space="0" w:color="auto"/>
              <w:right w:val="single" w:sz="4" w:space="0" w:color="auto"/>
            </w:tcBorders>
            <w:noWrap/>
            <w:vAlign w:val="center"/>
            <w:hideMark/>
          </w:tcPr>
          <w:p w14:paraId="6C696048" w14:textId="77777777" w:rsidR="002F1FB7" w:rsidRPr="00EE763B" w:rsidRDefault="002F1FB7">
            <w:pPr>
              <w:rPr>
                <w:rFonts w:ascii="Arial Narrow" w:hAnsi="Arial Narrow" w:cs="Calibri"/>
                <w:sz w:val="18"/>
                <w:szCs w:val="18"/>
              </w:rPr>
            </w:pPr>
            <w:r w:rsidRPr="00EE763B">
              <w:rPr>
                <w:rFonts w:ascii="Arial Narrow" w:hAnsi="Arial Narrow" w:cs="Calibri"/>
                <w:sz w:val="18"/>
                <w:szCs w:val="18"/>
              </w:rPr>
              <w:t>0.0%</w:t>
            </w:r>
          </w:p>
        </w:tc>
        <w:tc>
          <w:tcPr>
            <w:tcW w:w="1119" w:type="dxa"/>
            <w:tcBorders>
              <w:top w:val="single" w:sz="4" w:space="0" w:color="auto"/>
              <w:left w:val="single" w:sz="4" w:space="0" w:color="auto"/>
              <w:bottom w:val="single" w:sz="4" w:space="0" w:color="auto"/>
              <w:right w:val="single" w:sz="4" w:space="0" w:color="auto"/>
            </w:tcBorders>
            <w:noWrap/>
            <w:vAlign w:val="center"/>
            <w:hideMark/>
          </w:tcPr>
          <w:p w14:paraId="219F8CEA" w14:textId="77777777" w:rsidR="002F1FB7" w:rsidRPr="00EE763B" w:rsidRDefault="002F1FB7">
            <w:pPr>
              <w:rPr>
                <w:rFonts w:ascii="Arial Narrow" w:hAnsi="Arial Narrow" w:cs="Calibri"/>
                <w:sz w:val="18"/>
                <w:szCs w:val="18"/>
              </w:rPr>
            </w:pPr>
            <w:r w:rsidRPr="00EE763B">
              <w:rPr>
                <w:rFonts w:ascii="Arial Narrow" w:hAnsi="Arial Narrow" w:cs="Calibri"/>
                <w:sz w:val="18"/>
                <w:szCs w:val="18"/>
              </w:rPr>
              <w:t>1.2%</w:t>
            </w:r>
          </w:p>
        </w:tc>
        <w:tc>
          <w:tcPr>
            <w:tcW w:w="1037" w:type="dxa"/>
            <w:tcBorders>
              <w:top w:val="single" w:sz="4" w:space="0" w:color="auto"/>
              <w:left w:val="single" w:sz="4" w:space="0" w:color="auto"/>
              <w:bottom w:val="single" w:sz="4" w:space="0" w:color="auto"/>
              <w:right w:val="single" w:sz="4" w:space="0" w:color="auto"/>
            </w:tcBorders>
            <w:noWrap/>
            <w:vAlign w:val="center"/>
            <w:hideMark/>
          </w:tcPr>
          <w:p w14:paraId="00EDB013" w14:textId="77777777" w:rsidR="002F1FB7" w:rsidRPr="00EE763B" w:rsidRDefault="002F1FB7">
            <w:pPr>
              <w:rPr>
                <w:rFonts w:ascii="Arial Narrow" w:hAnsi="Arial Narrow" w:cs="Calibri"/>
                <w:sz w:val="18"/>
                <w:szCs w:val="18"/>
              </w:rPr>
            </w:pPr>
            <w:r w:rsidRPr="00EE763B">
              <w:rPr>
                <w:rFonts w:ascii="Arial Narrow" w:hAnsi="Arial Narrow" w:cs="Calibri"/>
                <w:sz w:val="18"/>
                <w:szCs w:val="18"/>
              </w:rPr>
              <w:t>0.0%</w:t>
            </w:r>
          </w:p>
        </w:tc>
        <w:tc>
          <w:tcPr>
            <w:tcW w:w="1119" w:type="dxa"/>
            <w:gridSpan w:val="2"/>
            <w:tcBorders>
              <w:top w:val="single" w:sz="4" w:space="0" w:color="auto"/>
              <w:left w:val="single" w:sz="4" w:space="0" w:color="auto"/>
              <w:bottom w:val="single" w:sz="4" w:space="0" w:color="auto"/>
              <w:right w:val="single" w:sz="4" w:space="0" w:color="auto"/>
            </w:tcBorders>
            <w:noWrap/>
            <w:vAlign w:val="center"/>
            <w:hideMark/>
          </w:tcPr>
          <w:p w14:paraId="39886BD2" w14:textId="77777777" w:rsidR="002F1FB7" w:rsidRPr="00EE763B" w:rsidRDefault="002F1FB7">
            <w:pPr>
              <w:rPr>
                <w:rFonts w:ascii="Arial Narrow" w:hAnsi="Arial Narrow" w:cs="Calibri"/>
                <w:sz w:val="18"/>
                <w:szCs w:val="18"/>
              </w:rPr>
            </w:pPr>
            <w:r w:rsidRPr="00EE763B">
              <w:rPr>
                <w:rFonts w:ascii="Arial Narrow" w:hAnsi="Arial Narrow" w:cs="Calibri"/>
                <w:sz w:val="18"/>
                <w:szCs w:val="18"/>
              </w:rPr>
              <w:t>0.0%</w:t>
            </w:r>
          </w:p>
        </w:tc>
        <w:tc>
          <w:tcPr>
            <w:tcW w:w="1037" w:type="dxa"/>
            <w:gridSpan w:val="2"/>
            <w:tcBorders>
              <w:top w:val="single" w:sz="4" w:space="0" w:color="auto"/>
              <w:left w:val="single" w:sz="4" w:space="0" w:color="auto"/>
              <w:bottom w:val="single" w:sz="4" w:space="0" w:color="auto"/>
              <w:right w:val="single" w:sz="4" w:space="0" w:color="auto"/>
            </w:tcBorders>
            <w:noWrap/>
            <w:vAlign w:val="center"/>
            <w:hideMark/>
          </w:tcPr>
          <w:p w14:paraId="419D237E" w14:textId="77777777" w:rsidR="002F1FB7" w:rsidRPr="00EE763B" w:rsidRDefault="002F1FB7">
            <w:pPr>
              <w:rPr>
                <w:rFonts w:ascii="Arial Narrow" w:hAnsi="Arial Narrow" w:cs="Calibri"/>
                <w:sz w:val="18"/>
                <w:szCs w:val="18"/>
              </w:rPr>
            </w:pPr>
            <w:r w:rsidRPr="00EE763B">
              <w:rPr>
                <w:rFonts w:ascii="Arial Narrow" w:hAnsi="Arial Narrow" w:cs="Calibri"/>
                <w:sz w:val="18"/>
                <w:szCs w:val="18"/>
              </w:rPr>
              <w:t>0.0%</w:t>
            </w:r>
          </w:p>
        </w:tc>
        <w:tc>
          <w:tcPr>
            <w:tcW w:w="955" w:type="dxa"/>
            <w:gridSpan w:val="3"/>
            <w:tcBorders>
              <w:top w:val="single" w:sz="4" w:space="0" w:color="auto"/>
              <w:left w:val="single" w:sz="4" w:space="0" w:color="auto"/>
              <w:bottom w:val="single" w:sz="4" w:space="0" w:color="auto"/>
              <w:right w:val="single" w:sz="4" w:space="0" w:color="auto"/>
            </w:tcBorders>
            <w:noWrap/>
            <w:vAlign w:val="center"/>
            <w:hideMark/>
          </w:tcPr>
          <w:p w14:paraId="446773A9" w14:textId="77777777" w:rsidR="002F1FB7" w:rsidRPr="00EE763B" w:rsidRDefault="002F1FB7">
            <w:pPr>
              <w:rPr>
                <w:rFonts w:ascii="Arial Narrow" w:hAnsi="Arial Narrow" w:cs="Calibri"/>
                <w:sz w:val="18"/>
                <w:szCs w:val="18"/>
              </w:rPr>
            </w:pPr>
            <w:r w:rsidRPr="00EE763B">
              <w:rPr>
                <w:rFonts w:ascii="Arial Narrow" w:hAnsi="Arial Narrow" w:cs="Calibri"/>
                <w:sz w:val="18"/>
                <w:szCs w:val="18"/>
              </w:rPr>
              <w:t>0.0%</w:t>
            </w:r>
          </w:p>
        </w:tc>
        <w:tc>
          <w:tcPr>
            <w:tcW w:w="925" w:type="dxa"/>
            <w:gridSpan w:val="2"/>
            <w:tcBorders>
              <w:top w:val="single" w:sz="4" w:space="0" w:color="auto"/>
              <w:left w:val="single" w:sz="4" w:space="0" w:color="auto"/>
              <w:bottom w:val="single" w:sz="4" w:space="0" w:color="auto"/>
              <w:right w:val="single" w:sz="4" w:space="0" w:color="auto"/>
            </w:tcBorders>
            <w:noWrap/>
            <w:vAlign w:val="center"/>
            <w:hideMark/>
          </w:tcPr>
          <w:p w14:paraId="4FCD00E5" w14:textId="77777777" w:rsidR="002F1FB7" w:rsidRPr="00EE763B" w:rsidRDefault="002F1FB7">
            <w:pPr>
              <w:rPr>
                <w:rFonts w:ascii="Arial Narrow" w:hAnsi="Arial Narrow" w:cs="Calibri"/>
                <w:sz w:val="18"/>
                <w:szCs w:val="18"/>
              </w:rPr>
            </w:pPr>
            <w:r w:rsidRPr="00EE763B">
              <w:rPr>
                <w:rFonts w:ascii="Arial Narrow" w:hAnsi="Arial Narrow" w:cs="Calibri"/>
                <w:sz w:val="18"/>
                <w:szCs w:val="18"/>
              </w:rPr>
              <w:t>0.0%</w:t>
            </w:r>
          </w:p>
        </w:tc>
        <w:tc>
          <w:tcPr>
            <w:tcW w:w="1152" w:type="dxa"/>
            <w:gridSpan w:val="2"/>
            <w:tcBorders>
              <w:top w:val="single" w:sz="4" w:space="0" w:color="auto"/>
              <w:left w:val="single" w:sz="4" w:space="0" w:color="auto"/>
              <w:bottom w:val="single" w:sz="4" w:space="0" w:color="auto"/>
              <w:right w:val="single" w:sz="4" w:space="0" w:color="auto"/>
            </w:tcBorders>
            <w:noWrap/>
            <w:vAlign w:val="center"/>
            <w:hideMark/>
          </w:tcPr>
          <w:p w14:paraId="06A83D9E" w14:textId="77777777" w:rsidR="002F1FB7" w:rsidRPr="00EE763B" w:rsidRDefault="002F1FB7">
            <w:pPr>
              <w:rPr>
                <w:rFonts w:ascii="Arial Narrow" w:hAnsi="Arial Narrow" w:cs="Calibri"/>
                <w:sz w:val="18"/>
                <w:szCs w:val="18"/>
              </w:rPr>
            </w:pPr>
            <w:r w:rsidRPr="00EE763B">
              <w:rPr>
                <w:rFonts w:ascii="Arial Narrow" w:hAnsi="Arial Narrow" w:cs="Calibri"/>
                <w:sz w:val="18"/>
                <w:szCs w:val="18"/>
              </w:rPr>
              <w:t>2.6%</w:t>
            </w:r>
          </w:p>
        </w:tc>
        <w:tc>
          <w:tcPr>
            <w:tcW w:w="4377" w:type="dxa"/>
            <w:gridSpan w:val="2"/>
            <w:tcBorders>
              <w:top w:val="single" w:sz="4" w:space="0" w:color="auto"/>
              <w:left w:val="single" w:sz="4" w:space="0" w:color="auto"/>
              <w:bottom w:val="single" w:sz="4" w:space="0" w:color="auto"/>
              <w:right w:val="single" w:sz="4" w:space="0" w:color="auto"/>
            </w:tcBorders>
            <w:noWrap/>
            <w:vAlign w:val="center"/>
            <w:hideMark/>
          </w:tcPr>
          <w:p w14:paraId="7F508380" w14:textId="77777777" w:rsidR="002F1FB7" w:rsidRPr="00EE763B" w:rsidRDefault="002F1FB7">
            <w:pPr>
              <w:rPr>
                <w:rFonts w:ascii="Arial Narrow" w:hAnsi="Arial Narrow" w:cs="Calibri"/>
                <w:sz w:val="18"/>
                <w:szCs w:val="18"/>
              </w:rPr>
            </w:pPr>
            <w:r w:rsidRPr="00EE763B">
              <w:rPr>
                <w:rFonts w:ascii="Arial Narrow" w:hAnsi="Arial Narrow" w:cs="Calibri"/>
                <w:sz w:val="18"/>
                <w:szCs w:val="18"/>
              </w:rPr>
              <w:t>Category Key Area Spend as a % of Total Influenceable Spend</w:t>
            </w:r>
          </w:p>
        </w:tc>
      </w:tr>
    </w:tbl>
    <w:p w14:paraId="59AE723B" w14:textId="59F0C0AB" w:rsidR="00AF3DA9" w:rsidRDefault="00AF3DA9"/>
    <w:tbl>
      <w:tblPr>
        <w:tblW w:w="15254" w:type="dxa"/>
        <w:tblInd w:w="-5" w:type="dxa"/>
        <w:tblLook w:val="04A0" w:firstRow="1" w:lastRow="0" w:firstColumn="1" w:lastColumn="0" w:noHBand="0" w:noVBand="1"/>
      </w:tblPr>
      <w:tblGrid>
        <w:gridCol w:w="1272"/>
        <w:gridCol w:w="1135"/>
        <w:gridCol w:w="1120"/>
        <w:gridCol w:w="1120"/>
        <w:gridCol w:w="1037"/>
        <w:gridCol w:w="1037"/>
        <w:gridCol w:w="82"/>
        <w:gridCol w:w="955"/>
        <w:gridCol w:w="82"/>
        <w:gridCol w:w="873"/>
        <w:gridCol w:w="82"/>
        <w:gridCol w:w="843"/>
        <w:gridCol w:w="82"/>
        <w:gridCol w:w="1070"/>
        <w:gridCol w:w="82"/>
        <w:gridCol w:w="4295"/>
        <w:gridCol w:w="87"/>
      </w:tblGrid>
      <w:tr w:rsidR="002035EE" w:rsidRPr="00BF2434" w14:paraId="37BF72EA" w14:textId="77777777" w:rsidTr="00BF52E1">
        <w:trPr>
          <w:trHeight w:val="300"/>
        </w:trPr>
        <w:tc>
          <w:tcPr>
            <w:tcW w:w="15254" w:type="dxa"/>
            <w:gridSpan w:val="17"/>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18956E91" w14:textId="36223740" w:rsidR="002035EE" w:rsidRPr="00EE763B" w:rsidRDefault="002035EE">
            <w:pPr>
              <w:rPr>
                <w:rFonts w:ascii="Arial Narrow" w:hAnsi="Arial Narrow" w:cs="Calibri"/>
                <w:b/>
                <w:bCs/>
                <w:sz w:val="18"/>
                <w:szCs w:val="18"/>
              </w:rPr>
            </w:pPr>
            <w:r w:rsidRPr="00EE763B">
              <w:rPr>
                <w:rFonts w:ascii="Arial Narrow" w:hAnsi="Arial Narrow" w:cs="Calibri"/>
                <w:b/>
                <w:bCs/>
                <w:sz w:val="18"/>
                <w:szCs w:val="18"/>
              </w:rPr>
              <w:t>Waste &amp; Environmental Services - 2024/25</w:t>
            </w:r>
          </w:p>
        </w:tc>
      </w:tr>
      <w:tr w:rsidR="002035EE" w:rsidRPr="00BF2434" w14:paraId="5D9D2ECE" w14:textId="77777777" w:rsidTr="00BF52E1">
        <w:trPr>
          <w:trHeight w:val="300"/>
        </w:trPr>
        <w:tc>
          <w:tcPr>
            <w:tcW w:w="1272" w:type="dxa"/>
            <w:tcBorders>
              <w:top w:val="single" w:sz="4" w:space="0" w:color="auto"/>
              <w:left w:val="single" w:sz="4" w:space="0" w:color="auto"/>
              <w:bottom w:val="single" w:sz="4" w:space="0" w:color="auto"/>
              <w:right w:val="single" w:sz="4" w:space="0" w:color="auto"/>
            </w:tcBorders>
            <w:noWrap/>
            <w:vAlign w:val="center"/>
            <w:hideMark/>
          </w:tcPr>
          <w:p w14:paraId="46A8445D" w14:textId="77777777" w:rsidR="002035EE" w:rsidRPr="00EE763B" w:rsidRDefault="002035EE">
            <w:pPr>
              <w:rPr>
                <w:rFonts w:ascii="Arial Narrow" w:hAnsi="Arial Narrow" w:cs="Calibri"/>
                <w:b/>
                <w:bCs/>
                <w:sz w:val="18"/>
                <w:szCs w:val="18"/>
              </w:rPr>
            </w:pPr>
            <w:r w:rsidRPr="00EE763B">
              <w:rPr>
                <w:rFonts w:ascii="Arial Narrow" w:hAnsi="Arial Narrow" w:cs="Calibri"/>
                <w:b/>
                <w:bCs/>
                <w:sz w:val="18"/>
                <w:szCs w:val="18"/>
              </w:rPr>
              <w:t>Total</w:t>
            </w:r>
          </w:p>
        </w:tc>
        <w:tc>
          <w:tcPr>
            <w:tcW w:w="1135" w:type="dxa"/>
            <w:tcBorders>
              <w:top w:val="single" w:sz="4" w:space="0" w:color="auto"/>
              <w:left w:val="single" w:sz="4" w:space="0" w:color="auto"/>
              <w:bottom w:val="single" w:sz="4" w:space="0" w:color="auto"/>
              <w:right w:val="single" w:sz="4" w:space="0" w:color="auto"/>
            </w:tcBorders>
            <w:noWrap/>
            <w:vAlign w:val="center"/>
            <w:hideMark/>
          </w:tcPr>
          <w:p w14:paraId="405376F5" w14:textId="77777777" w:rsidR="002035EE" w:rsidRPr="00EE763B" w:rsidRDefault="002035EE">
            <w:pPr>
              <w:rPr>
                <w:rFonts w:ascii="Arial Narrow" w:hAnsi="Arial Narrow" w:cs="Calibri"/>
                <w:b/>
                <w:bCs/>
                <w:sz w:val="18"/>
                <w:szCs w:val="18"/>
              </w:rPr>
            </w:pPr>
            <w:r w:rsidRPr="00EE763B">
              <w:rPr>
                <w:rFonts w:ascii="Arial Narrow" w:hAnsi="Arial Narrow" w:cs="Calibri"/>
                <w:b/>
                <w:bCs/>
                <w:sz w:val="18"/>
                <w:szCs w:val="18"/>
              </w:rPr>
              <w:t>Contracted</w:t>
            </w:r>
          </w:p>
        </w:tc>
        <w:tc>
          <w:tcPr>
            <w:tcW w:w="1120" w:type="dxa"/>
            <w:tcBorders>
              <w:top w:val="single" w:sz="4" w:space="0" w:color="auto"/>
              <w:left w:val="single" w:sz="4" w:space="0" w:color="auto"/>
              <w:bottom w:val="single" w:sz="4" w:space="0" w:color="auto"/>
              <w:right w:val="single" w:sz="4" w:space="0" w:color="auto"/>
            </w:tcBorders>
            <w:noWrap/>
            <w:vAlign w:val="center"/>
            <w:hideMark/>
          </w:tcPr>
          <w:p w14:paraId="5D07604E" w14:textId="77777777" w:rsidR="002035EE" w:rsidRPr="00EE763B" w:rsidRDefault="002035EE">
            <w:pPr>
              <w:rPr>
                <w:rFonts w:ascii="Arial Narrow" w:hAnsi="Arial Narrow" w:cs="Calibri"/>
                <w:b/>
                <w:bCs/>
                <w:sz w:val="18"/>
                <w:szCs w:val="18"/>
              </w:rPr>
            </w:pPr>
            <w:r w:rsidRPr="00EE763B">
              <w:rPr>
                <w:rFonts w:ascii="Arial Narrow" w:hAnsi="Arial Narrow" w:cs="Calibri"/>
                <w:b/>
                <w:bCs/>
                <w:sz w:val="18"/>
                <w:szCs w:val="18"/>
              </w:rPr>
              <w:t>Local</w:t>
            </w:r>
          </w:p>
        </w:tc>
        <w:tc>
          <w:tcPr>
            <w:tcW w:w="1120" w:type="dxa"/>
            <w:tcBorders>
              <w:top w:val="single" w:sz="4" w:space="0" w:color="auto"/>
              <w:left w:val="single" w:sz="4" w:space="0" w:color="auto"/>
              <w:bottom w:val="single" w:sz="4" w:space="0" w:color="auto"/>
              <w:right w:val="single" w:sz="4" w:space="0" w:color="auto"/>
            </w:tcBorders>
            <w:noWrap/>
            <w:vAlign w:val="center"/>
            <w:hideMark/>
          </w:tcPr>
          <w:p w14:paraId="7F067F3A" w14:textId="77777777" w:rsidR="002035EE" w:rsidRPr="00EE763B" w:rsidRDefault="002035EE">
            <w:pPr>
              <w:rPr>
                <w:rFonts w:ascii="Arial Narrow" w:hAnsi="Arial Narrow" w:cs="Calibri"/>
                <w:b/>
                <w:bCs/>
                <w:sz w:val="18"/>
                <w:szCs w:val="18"/>
              </w:rPr>
            </w:pPr>
            <w:r w:rsidRPr="00EE763B">
              <w:rPr>
                <w:rFonts w:ascii="Arial Narrow" w:hAnsi="Arial Narrow" w:cs="Calibri"/>
                <w:b/>
                <w:bCs/>
                <w:sz w:val="18"/>
                <w:szCs w:val="18"/>
              </w:rPr>
              <w:t>SME</w:t>
            </w:r>
          </w:p>
        </w:tc>
        <w:tc>
          <w:tcPr>
            <w:tcW w:w="1037" w:type="dxa"/>
            <w:tcBorders>
              <w:top w:val="single" w:sz="4" w:space="0" w:color="auto"/>
              <w:left w:val="single" w:sz="4" w:space="0" w:color="auto"/>
              <w:bottom w:val="single" w:sz="4" w:space="0" w:color="auto"/>
              <w:right w:val="single" w:sz="4" w:space="0" w:color="auto"/>
            </w:tcBorders>
            <w:noWrap/>
            <w:vAlign w:val="center"/>
            <w:hideMark/>
          </w:tcPr>
          <w:p w14:paraId="374BCDAE" w14:textId="77777777" w:rsidR="002035EE" w:rsidRPr="00EE763B" w:rsidRDefault="002035EE">
            <w:pPr>
              <w:rPr>
                <w:rFonts w:ascii="Arial Narrow" w:hAnsi="Arial Narrow" w:cs="Calibri"/>
                <w:b/>
                <w:bCs/>
                <w:sz w:val="18"/>
                <w:szCs w:val="18"/>
              </w:rPr>
            </w:pPr>
            <w:r w:rsidRPr="00EE763B">
              <w:rPr>
                <w:rFonts w:ascii="Arial Narrow" w:hAnsi="Arial Narrow" w:cs="Calibri"/>
                <w:b/>
                <w:bCs/>
                <w:sz w:val="18"/>
                <w:szCs w:val="18"/>
              </w:rPr>
              <w:t>Local SMEs</w:t>
            </w:r>
          </w:p>
        </w:tc>
        <w:tc>
          <w:tcPr>
            <w:tcW w:w="1119" w:type="dxa"/>
            <w:gridSpan w:val="2"/>
            <w:tcBorders>
              <w:top w:val="single" w:sz="4" w:space="0" w:color="auto"/>
              <w:left w:val="single" w:sz="4" w:space="0" w:color="auto"/>
              <w:bottom w:val="single" w:sz="4" w:space="0" w:color="auto"/>
              <w:right w:val="single" w:sz="4" w:space="0" w:color="auto"/>
            </w:tcBorders>
            <w:noWrap/>
            <w:vAlign w:val="center"/>
            <w:hideMark/>
          </w:tcPr>
          <w:p w14:paraId="721E5E8E" w14:textId="77777777" w:rsidR="002035EE" w:rsidRPr="00EE763B" w:rsidRDefault="002035EE">
            <w:pPr>
              <w:rPr>
                <w:rFonts w:ascii="Arial Narrow" w:hAnsi="Arial Narrow" w:cs="Calibri"/>
                <w:b/>
                <w:bCs/>
                <w:sz w:val="18"/>
                <w:szCs w:val="18"/>
              </w:rPr>
            </w:pPr>
            <w:r w:rsidRPr="00EE763B">
              <w:rPr>
                <w:rFonts w:ascii="Arial Narrow" w:hAnsi="Arial Narrow" w:cs="Calibri"/>
                <w:b/>
                <w:bCs/>
                <w:sz w:val="18"/>
                <w:szCs w:val="18"/>
              </w:rPr>
              <w:t>Third Sector</w:t>
            </w:r>
          </w:p>
        </w:tc>
        <w:tc>
          <w:tcPr>
            <w:tcW w:w="1037" w:type="dxa"/>
            <w:gridSpan w:val="2"/>
            <w:tcBorders>
              <w:top w:val="single" w:sz="4" w:space="0" w:color="auto"/>
              <w:left w:val="single" w:sz="4" w:space="0" w:color="auto"/>
              <w:bottom w:val="single" w:sz="4" w:space="0" w:color="auto"/>
              <w:right w:val="single" w:sz="4" w:space="0" w:color="auto"/>
            </w:tcBorders>
            <w:noWrap/>
            <w:vAlign w:val="center"/>
            <w:hideMark/>
          </w:tcPr>
          <w:p w14:paraId="121E5F55" w14:textId="77777777" w:rsidR="002035EE" w:rsidRPr="00EE763B" w:rsidRDefault="002035EE">
            <w:pPr>
              <w:rPr>
                <w:rFonts w:ascii="Arial Narrow" w:hAnsi="Arial Narrow" w:cs="Calibri"/>
                <w:b/>
                <w:bCs/>
                <w:sz w:val="18"/>
                <w:szCs w:val="18"/>
              </w:rPr>
            </w:pPr>
            <w:r w:rsidRPr="00EE763B">
              <w:rPr>
                <w:rFonts w:ascii="Arial Narrow" w:hAnsi="Arial Narrow" w:cs="Calibri"/>
                <w:b/>
                <w:bCs/>
                <w:sz w:val="18"/>
                <w:szCs w:val="18"/>
              </w:rPr>
              <w:t>Local 3rd Sector</w:t>
            </w:r>
          </w:p>
        </w:tc>
        <w:tc>
          <w:tcPr>
            <w:tcW w:w="955" w:type="dxa"/>
            <w:gridSpan w:val="2"/>
            <w:tcBorders>
              <w:top w:val="single" w:sz="4" w:space="0" w:color="auto"/>
              <w:left w:val="single" w:sz="4" w:space="0" w:color="auto"/>
              <w:bottom w:val="single" w:sz="4" w:space="0" w:color="auto"/>
              <w:right w:val="single" w:sz="4" w:space="0" w:color="auto"/>
            </w:tcBorders>
            <w:noWrap/>
            <w:vAlign w:val="center"/>
            <w:hideMark/>
          </w:tcPr>
          <w:p w14:paraId="323BE92A" w14:textId="77777777" w:rsidR="002035EE" w:rsidRPr="00EE763B" w:rsidRDefault="002035EE">
            <w:pPr>
              <w:rPr>
                <w:rFonts w:ascii="Arial Narrow" w:hAnsi="Arial Narrow" w:cs="Calibri"/>
                <w:b/>
                <w:bCs/>
                <w:sz w:val="18"/>
                <w:szCs w:val="18"/>
              </w:rPr>
            </w:pPr>
            <w:r w:rsidRPr="00EE763B">
              <w:rPr>
                <w:rFonts w:ascii="Arial Narrow" w:hAnsi="Arial Narrow" w:cs="Calibri"/>
                <w:b/>
                <w:bCs/>
                <w:sz w:val="18"/>
                <w:szCs w:val="18"/>
              </w:rPr>
              <w:t>Supt Bus</w:t>
            </w:r>
          </w:p>
        </w:tc>
        <w:tc>
          <w:tcPr>
            <w:tcW w:w="925" w:type="dxa"/>
            <w:gridSpan w:val="2"/>
            <w:tcBorders>
              <w:top w:val="single" w:sz="4" w:space="0" w:color="auto"/>
              <w:left w:val="single" w:sz="4" w:space="0" w:color="auto"/>
              <w:bottom w:val="single" w:sz="4" w:space="0" w:color="auto"/>
              <w:right w:val="single" w:sz="4" w:space="0" w:color="auto"/>
            </w:tcBorders>
            <w:noWrap/>
            <w:vAlign w:val="center"/>
            <w:hideMark/>
          </w:tcPr>
          <w:p w14:paraId="3F6CCD52" w14:textId="77777777" w:rsidR="002035EE" w:rsidRPr="00EE763B" w:rsidRDefault="002035EE">
            <w:pPr>
              <w:rPr>
                <w:rFonts w:ascii="Arial Narrow" w:hAnsi="Arial Narrow" w:cs="Calibri"/>
                <w:b/>
                <w:bCs/>
                <w:sz w:val="18"/>
                <w:szCs w:val="18"/>
              </w:rPr>
            </w:pPr>
            <w:r w:rsidRPr="00EE763B">
              <w:rPr>
                <w:rFonts w:ascii="Arial Narrow" w:hAnsi="Arial Narrow" w:cs="Calibri"/>
                <w:b/>
                <w:bCs/>
                <w:sz w:val="18"/>
                <w:szCs w:val="18"/>
              </w:rPr>
              <w:t>Local Supt Bus</w:t>
            </w:r>
          </w:p>
        </w:tc>
        <w:tc>
          <w:tcPr>
            <w:tcW w:w="1152" w:type="dxa"/>
            <w:gridSpan w:val="2"/>
            <w:tcBorders>
              <w:top w:val="single" w:sz="4" w:space="0" w:color="auto"/>
              <w:left w:val="single" w:sz="4" w:space="0" w:color="auto"/>
              <w:bottom w:val="single" w:sz="4" w:space="0" w:color="auto"/>
              <w:right w:val="single" w:sz="4" w:space="0" w:color="auto"/>
            </w:tcBorders>
            <w:noWrap/>
            <w:vAlign w:val="center"/>
            <w:hideMark/>
          </w:tcPr>
          <w:p w14:paraId="4C0D8D31" w14:textId="77777777" w:rsidR="002035EE" w:rsidRPr="00EE763B" w:rsidRDefault="002035EE">
            <w:pPr>
              <w:rPr>
                <w:rFonts w:ascii="Arial Narrow" w:hAnsi="Arial Narrow" w:cs="Calibri"/>
                <w:b/>
                <w:bCs/>
                <w:sz w:val="18"/>
                <w:szCs w:val="18"/>
              </w:rPr>
            </w:pPr>
            <w:r w:rsidRPr="00EE763B">
              <w:rPr>
                <w:rFonts w:ascii="Arial Narrow" w:hAnsi="Arial Narrow" w:cs="Calibri"/>
                <w:b/>
                <w:bCs/>
                <w:sz w:val="18"/>
                <w:szCs w:val="18"/>
              </w:rPr>
              <w:t>Collaborative</w:t>
            </w:r>
          </w:p>
        </w:tc>
        <w:tc>
          <w:tcPr>
            <w:tcW w:w="4382" w:type="dxa"/>
            <w:gridSpan w:val="2"/>
            <w:tcBorders>
              <w:top w:val="single" w:sz="4" w:space="0" w:color="auto"/>
              <w:left w:val="single" w:sz="4" w:space="0" w:color="auto"/>
              <w:bottom w:val="single" w:sz="4" w:space="0" w:color="auto"/>
              <w:right w:val="single" w:sz="4" w:space="0" w:color="auto"/>
            </w:tcBorders>
            <w:noWrap/>
            <w:vAlign w:val="center"/>
            <w:hideMark/>
          </w:tcPr>
          <w:p w14:paraId="3EEE78CD" w14:textId="77777777" w:rsidR="002035EE" w:rsidRPr="00EE763B" w:rsidRDefault="002035EE">
            <w:pPr>
              <w:rPr>
                <w:rFonts w:ascii="Arial Narrow" w:hAnsi="Arial Narrow" w:cs="Calibri"/>
                <w:b/>
                <w:bCs/>
                <w:sz w:val="18"/>
                <w:szCs w:val="18"/>
              </w:rPr>
            </w:pPr>
            <w:r w:rsidRPr="00EE763B">
              <w:rPr>
                <w:rFonts w:ascii="Arial Narrow" w:hAnsi="Arial Narrow" w:cs="Calibri"/>
                <w:b/>
                <w:bCs/>
                <w:sz w:val="18"/>
                <w:szCs w:val="18"/>
              </w:rPr>
              <w:t>No of Suppliers</w:t>
            </w:r>
          </w:p>
        </w:tc>
      </w:tr>
      <w:tr w:rsidR="002035EE" w:rsidRPr="00BF2434" w14:paraId="34306A01" w14:textId="77777777" w:rsidTr="00BF52E1">
        <w:trPr>
          <w:trHeight w:val="300"/>
        </w:trPr>
        <w:tc>
          <w:tcPr>
            <w:tcW w:w="1272" w:type="dxa"/>
            <w:tcBorders>
              <w:top w:val="single" w:sz="4" w:space="0" w:color="auto"/>
              <w:left w:val="single" w:sz="4" w:space="0" w:color="auto"/>
              <w:bottom w:val="single" w:sz="4" w:space="0" w:color="auto"/>
              <w:right w:val="single" w:sz="4" w:space="0" w:color="auto"/>
            </w:tcBorders>
            <w:noWrap/>
            <w:vAlign w:val="center"/>
            <w:hideMark/>
          </w:tcPr>
          <w:p w14:paraId="721988F9" w14:textId="2EF41427" w:rsidR="002035EE" w:rsidRPr="00EE763B" w:rsidRDefault="002035EE">
            <w:pPr>
              <w:rPr>
                <w:rFonts w:ascii="Arial Narrow" w:hAnsi="Arial Narrow" w:cs="Calibri"/>
                <w:sz w:val="18"/>
                <w:szCs w:val="18"/>
              </w:rPr>
            </w:pPr>
            <w:r w:rsidRPr="00EE763B">
              <w:rPr>
                <w:rFonts w:ascii="Arial Narrow" w:hAnsi="Arial Narrow" w:cs="Calibri"/>
                <w:sz w:val="18"/>
                <w:szCs w:val="18"/>
              </w:rPr>
              <w:t>£10,48</w:t>
            </w:r>
            <w:r w:rsidR="00B84AD4">
              <w:rPr>
                <w:rFonts w:ascii="Arial Narrow" w:hAnsi="Arial Narrow" w:cs="Calibri"/>
                <w:sz w:val="18"/>
                <w:szCs w:val="18"/>
              </w:rPr>
              <w:t>2,027</w:t>
            </w:r>
          </w:p>
        </w:tc>
        <w:tc>
          <w:tcPr>
            <w:tcW w:w="1135" w:type="dxa"/>
            <w:tcBorders>
              <w:top w:val="single" w:sz="4" w:space="0" w:color="auto"/>
              <w:left w:val="single" w:sz="4" w:space="0" w:color="auto"/>
              <w:bottom w:val="single" w:sz="4" w:space="0" w:color="auto"/>
              <w:right w:val="single" w:sz="4" w:space="0" w:color="auto"/>
            </w:tcBorders>
            <w:noWrap/>
            <w:vAlign w:val="center"/>
            <w:hideMark/>
          </w:tcPr>
          <w:p w14:paraId="58A8A720" w14:textId="14468A82" w:rsidR="002035EE" w:rsidRPr="00EE763B" w:rsidRDefault="002035EE">
            <w:pPr>
              <w:rPr>
                <w:rFonts w:ascii="Arial Narrow" w:hAnsi="Arial Narrow" w:cs="Calibri"/>
                <w:sz w:val="18"/>
                <w:szCs w:val="18"/>
              </w:rPr>
            </w:pPr>
            <w:r w:rsidRPr="00EE763B">
              <w:rPr>
                <w:rFonts w:ascii="Arial Narrow" w:hAnsi="Arial Narrow" w:cs="Calibri"/>
                <w:sz w:val="18"/>
                <w:szCs w:val="18"/>
              </w:rPr>
              <w:t>£10,48</w:t>
            </w:r>
            <w:r w:rsidR="00B84AD4">
              <w:rPr>
                <w:rFonts w:ascii="Arial Narrow" w:hAnsi="Arial Narrow" w:cs="Calibri"/>
                <w:sz w:val="18"/>
                <w:szCs w:val="18"/>
              </w:rPr>
              <w:t>2,027</w:t>
            </w:r>
          </w:p>
        </w:tc>
        <w:tc>
          <w:tcPr>
            <w:tcW w:w="1120" w:type="dxa"/>
            <w:tcBorders>
              <w:top w:val="single" w:sz="4" w:space="0" w:color="auto"/>
              <w:left w:val="single" w:sz="4" w:space="0" w:color="auto"/>
              <w:bottom w:val="single" w:sz="4" w:space="0" w:color="auto"/>
              <w:right w:val="single" w:sz="4" w:space="0" w:color="auto"/>
            </w:tcBorders>
            <w:noWrap/>
            <w:vAlign w:val="center"/>
            <w:hideMark/>
          </w:tcPr>
          <w:p w14:paraId="59205B67" w14:textId="77777777" w:rsidR="002035EE" w:rsidRPr="00EE763B" w:rsidRDefault="002035EE">
            <w:pPr>
              <w:rPr>
                <w:rFonts w:ascii="Arial Narrow" w:hAnsi="Arial Narrow" w:cs="Calibri"/>
                <w:sz w:val="18"/>
                <w:szCs w:val="18"/>
              </w:rPr>
            </w:pPr>
            <w:r w:rsidRPr="00EE763B">
              <w:rPr>
                <w:rFonts w:ascii="Arial Narrow" w:hAnsi="Arial Narrow" w:cs="Calibri"/>
                <w:sz w:val="18"/>
                <w:szCs w:val="18"/>
              </w:rPr>
              <w:t>£7,800,179</w:t>
            </w:r>
          </w:p>
        </w:tc>
        <w:tc>
          <w:tcPr>
            <w:tcW w:w="1120" w:type="dxa"/>
            <w:tcBorders>
              <w:top w:val="single" w:sz="4" w:space="0" w:color="auto"/>
              <w:left w:val="single" w:sz="4" w:space="0" w:color="auto"/>
              <w:bottom w:val="single" w:sz="4" w:space="0" w:color="auto"/>
              <w:right w:val="single" w:sz="4" w:space="0" w:color="auto"/>
            </w:tcBorders>
            <w:noWrap/>
            <w:vAlign w:val="center"/>
            <w:hideMark/>
          </w:tcPr>
          <w:p w14:paraId="495F6405" w14:textId="7590F61E" w:rsidR="002035EE" w:rsidRPr="00EE763B" w:rsidRDefault="002035EE">
            <w:pPr>
              <w:rPr>
                <w:rFonts w:ascii="Arial Narrow" w:hAnsi="Arial Narrow" w:cs="Calibri"/>
                <w:sz w:val="18"/>
                <w:szCs w:val="18"/>
              </w:rPr>
            </w:pPr>
            <w:r w:rsidRPr="00EE763B">
              <w:rPr>
                <w:rFonts w:ascii="Arial Narrow" w:hAnsi="Arial Narrow" w:cs="Calibri"/>
                <w:sz w:val="18"/>
                <w:szCs w:val="18"/>
              </w:rPr>
              <w:t>£8,0</w:t>
            </w:r>
            <w:r w:rsidR="00B84AD4">
              <w:rPr>
                <w:rFonts w:ascii="Arial Narrow" w:hAnsi="Arial Narrow" w:cs="Calibri"/>
                <w:sz w:val="18"/>
                <w:szCs w:val="18"/>
              </w:rPr>
              <w:t>75,160</w:t>
            </w:r>
          </w:p>
        </w:tc>
        <w:tc>
          <w:tcPr>
            <w:tcW w:w="1037" w:type="dxa"/>
            <w:tcBorders>
              <w:top w:val="single" w:sz="4" w:space="0" w:color="auto"/>
              <w:left w:val="single" w:sz="4" w:space="0" w:color="auto"/>
              <w:bottom w:val="single" w:sz="4" w:space="0" w:color="auto"/>
              <w:right w:val="single" w:sz="4" w:space="0" w:color="auto"/>
            </w:tcBorders>
            <w:noWrap/>
            <w:vAlign w:val="center"/>
            <w:hideMark/>
          </w:tcPr>
          <w:p w14:paraId="6B8CF958" w14:textId="77777777" w:rsidR="002035EE" w:rsidRPr="00EE763B" w:rsidRDefault="002035EE">
            <w:pPr>
              <w:rPr>
                <w:rFonts w:ascii="Arial Narrow" w:hAnsi="Arial Narrow" w:cs="Calibri"/>
                <w:sz w:val="18"/>
                <w:szCs w:val="18"/>
              </w:rPr>
            </w:pPr>
            <w:r w:rsidRPr="00EE763B">
              <w:rPr>
                <w:rFonts w:ascii="Arial Narrow" w:hAnsi="Arial Narrow" w:cs="Calibri"/>
                <w:sz w:val="18"/>
                <w:szCs w:val="18"/>
              </w:rPr>
              <w:t>£5,716,831</w:t>
            </w:r>
          </w:p>
        </w:tc>
        <w:tc>
          <w:tcPr>
            <w:tcW w:w="1119" w:type="dxa"/>
            <w:gridSpan w:val="2"/>
            <w:tcBorders>
              <w:top w:val="single" w:sz="4" w:space="0" w:color="auto"/>
              <w:left w:val="single" w:sz="4" w:space="0" w:color="auto"/>
              <w:bottom w:val="single" w:sz="4" w:space="0" w:color="auto"/>
              <w:right w:val="single" w:sz="4" w:space="0" w:color="auto"/>
            </w:tcBorders>
            <w:noWrap/>
            <w:vAlign w:val="center"/>
            <w:hideMark/>
          </w:tcPr>
          <w:p w14:paraId="1A468388" w14:textId="2669E4DA" w:rsidR="002035EE" w:rsidRPr="00EE763B" w:rsidRDefault="002035EE">
            <w:pPr>
              <w:rPr>
                <w:rFonts w:ascii="Arial Narrow" w:hAnsi="Arial Narrow" w:cs="Calibri"/>
                <w:sz w:val="18"/>
                <w:szCs w:val="18"/>
              </w:rPr>
            </w:pPr>
            <w:r w:rsidRPr="00EE763B">
              <w:rPr>
                <w:rFonts w:ascii="Arial Narrow" w:hAnsi="Arial Narrow" w:cs="Calibri"/>
                <w:sz w:val="18"/>
                <w:szCs w:val="18"/>
              </w:rPr>
              <w:t>£16,</w:t>
            </w:r>
            <w:r w:rsidR="00B84AD4">
              <w:rPr>
                <w:rFonts w:ascii="Arial Narrow" w:hAnsi="Arial Narrow" w:cs="Calibri"/>
                <w:sz w:val="18"/>
                <w:szCs w:val="18"/>
              </w:rPr>
              <w:t>670</w:t>
            </w:r>
          </w:p>
        </w:tc>
        <w:tc>
          <w:tcPr>
            <w:tcW w:w="1037" w:type="dxa"/>
            <w:gridSpan w:val="2"/>
            <w:tcBorders>
              <w:top w:val="single" w:sz="4" w:space="0" w:color="auto"/>
              <w:left w:val="single" w:sz="4" w:space="0" w:color="auto"/>
              <w:bottom w:val="single" w:sz="4" w:space="0" w:color="auto"/>
              <w:right w:val="single" w:sz="4" w:space="0" w:color="auto"/>
            </w:tcBorders>
            <w:noWrap/>
            <w:vAlign w:val="center"/>
            <w:hideMark/>
          </w:tcPr>
          <w:p w14:paraId="1E30B4E0" w14:textId="77777777" w:rsidR="002035EE" w:rsidRPr="00EE763B" w:rsidRDefault="002035EE">
            <w:pPr>
              <w:rPr>
                <w:rFonts w:ascii="Arial Narrow" w:hAnsi="Arial Narrow" w:cs="Calibri"/>
                <w:sz w:val="18"/>
                <w:szCs w:val="18"/>
              </w:rPr>
            </w:pPr>
            <w:r w:rsidRPr="00EE763B">
              <w:rPr>
                <w:rFonts w:ascii="Arial Narrow" w:hAnsi="Arial Narrow" w:cs="Calibri"/>
                <w:sz w:val="18"/>
                <w:szCs w:val="18"/>
              </w:rPr>
              <w:t>£0</w:t>
            </w:r>
          </w:p>
        </w:tc>
        <w:tc>
          <w:tcPr>
            <w:tcW w:w="955" w:type="dxa"/>
            <w:gridSpan w:val="2"/>
            <w:tcBorders>
              <w:top w:val="single" w:sz="4" w:space="0" w:color="auto"/>
              <w:left w:val="single" w:sz="4" w:space="0" w:color="auto"/>
              <w:bottom w:val="single" w:sz="4" w:space="0" w:color="auto"/>
              <w:right w:val="single" w:sz="4" w:space="0" w:color="auto"/>
            </w:tcBorders>
            <w:noWrap/>
            <w:vAlign w:val="center"/>
            <w:hideMark/>
          </w:tcPr>
          <w:p w14:paraId="4D97BF41" w14:textId="2E6BB00D" w:rsidR="002035EE" w:rsidRPr="00EE763B" w:rsidRDefault="002035EE">
            <w:pPr>
              <w:rPr>
                <w:rFonts w:ascii="Arial Narrow" w:hAnsi="Arial Narrow" w:cs="Calibri"/>
                <w:sz w:val="18"/>
                <w:szCs w:val="18"/>
              </w:rPr>
            </w:pPr>
            <w:r w:rsidRPr="00EE763B">
              <w:rPr>
                <w:rFonts w:ascii="Arial Narrow" w:hAnsi="Arial Narrow" w:cs="Calibri"/>
                <w:sz w:val="18"/>
                <w:szCs w:val="18"/>
              </w:rPr>
              <w:t>£</w:t>
            </w:r>
            <w:r w:rsidR="00B84AD4">
              <w:rPr>
                <w:rFonts w:ascii="Arial Narrow" w:hAnsi="Arial Narrow" w:cs="Calibri"/>
                <w:sz w:val="18"/>
                <w:szCs w:val="18"/>
              </w:rPr>
              <w:t>89</w:t>
            </w:r>
          </w:p>
        </w:tc>
        <w:tc>
          <w:tcPr>
            <w:tcW w:w="925" w:type="dxa"/>
            <w:gridSpan w:val="2"/>
            <w:tcBorders>
              <w:top w:val="single" w:sz="4" w:space="0" w:color="auto"/>
              <w:left w:val="single" w:sz="4" w:space="0" w:color="auto"/>
              <w:bottom w:val="single" w:sz="4" w:space="0" w:color="auto"/>
              <w:right w:val="single" w:sz="4" w:space="0" w:color="auto"/>
            </w:tcBorders>
            <w:noWrap/>
            <w:vAlign w:val="center"/>
            <w:hideMark/>
          </w:tcPr>
          <w:p w14:paraId="5190FE33" w14:textId="77777777" w:rsidR="002035EE" w:rsidRPr="00EE763B" w:rsidRDefault="002035EE">
            <w:pPr>
              <w:rPr>
                <w:rFonts w:ascii="Arial Narrow" w:hAnsi="Arial Narrow" w:cs="Calibri"/>
                <w:sz w:val="18"/>
                <w:szCs w:val="18"/>
              </w:rPr>
            </w:pPr>
            <w:r w:rsidRPr="00EE763B">
              <w:rPr>
                <w:rFonts w:ascii="Arial Narrow" w:hAnsi="Arial Narrow" w:cs="Calibri"/>
                <w:sz w:val="18"/>
                <w:szCs w:val="18"/>
              </w:rPr>
              <w:t>£0</w:t>
            </w:r>
          </w:p>
        </w:tc>
        <w:tc>
          <w:tcPr>
            <w:tcW w:w="1152" w:type="dxa"/>
            <w:gridSpan w:val="2"/>
            <w:tcBorders>
              <w:top w:val="single" w:sz="4" w:space="0" w:color="auto"/>
              <w:left w:val="single" w:sz="4" w:space="0" w:color="auto"/>
              <w:bottom w:val="single" w:sz="4" w:space="0" w:color="auto"/>
              <w:right w:val="single" w:sz="4" w:space="0" w:color="auto"/>
            </w:tcBorders>
            <w:noWrap/>
            <w:vAlign w:val="center"/>
            <w:hideMark/>
          </w:tcPr>
          <w:p w14:paraId="4274BF59" w14:textId="4ECAD118" w:rsidR="002035EE" w:rsidRPr="00EE763B" w:rsidRDefault="002035EE">
            <w:pPr>
              <w:rPr>
                <w:rFonts w:ascii="Arial Narrow" w:hAnsi="Arial Narrow" w:cs="Calibri"/>
                <w:sz w:val="18"/>
                <w:szCs w:val="18"/>
              </w:rPr>
            </w:pPr>
            <w:r w:rsidRPr="00EE763B">
              <w:rPr>
                <w:rFonts w:ascii="Arial Narrow" w:hAnsi="Arial Narrow" w:cs="Calibri"/>
                <w:sz w:val="18"/>
                <w:szCs w:val="18"/>
              </w:rPr>
              <w:t>£1,8</w:t>
            </w:r>
            <w:r w:rsidR="00B84AD4">
              <w:rPr>
                <w:rFonts w:ascii="Arial Narrow" w:hAnsi="Arial Narrow" w:cs="Calibri"/>
                <w:sz w:val="18"/>
                <w:szCs w:val="18"/>
              </w:rPr>
              <w:t>47,978</w:t>
            </w:r>
          </w:p>
        </w:tc>
        <w:tc>
          <w:tcPr>
            <w:tcW w:w="4382" w:type="dxa"/>
            <w:gridSpan w:val="2"/>
            <w:tcBorders>
              <w:top w:val="single" w:sz="4" w:space="0" w:color="auto"/>
              <w:left w:val="single" w:sz="4" w:space="0" w:color="auto"/>
              <w:bottom w:val="single" w:sz="4" w:space="0" w:color="auto"/>
              <w:right w:val="single" w:sz="4" w:space="0" w:color="auto"/>
            </w:tcBorders>
            <w:noWrap/>
            <w:vAlign w:val="center"/>
            <w:hideMark/>
          </w:tcPr>
          <w:p w14:paraId="13DD847D" w14:textId="34C48D7D" w:rsidR="002035EE" w:rsidRPr="00EE763B" w:rsidRDefault="002035EE">
            <w:pPr>
              <w:rPr>
                <w:rFonts w:ascii="Arial Narrow" w:hAnsi="Arial Narrow" w:cs="Calibri"/>
                <w:b/>
                <w:bCs/>
                <w:sz w:val="18"/>
                <w:szCs w:val="18"/>
              </w:rPr>
            </w:pPr>
            <w:r w:rsidRPr="00EE763B">
              <w:rPr>
                <w:rFonts w:ascii="Arial Narrow" w:hAnsi="Arial Narrow" w:cs="Calibri"/>
                <w:b/>
                <w:bCs/>
                <w:sz w:val="18"/>
                <w:szCs w:val="18"/>
              </w:rPr>
              <w:t>8</w:t>
            </w:r>
            <w:r w:rsidR="00B84AD4">
              <w:rPr>
                <w:rFonts w:ascii="Arial Narrow" w:hAnsi="Arial Narrow" w:cs="Calibri"/>
                <w:b/>
                <w:bCs/>
                <w:sz w:val="18"/>
                <w:szCs w:val="18"/>
              </w:rPr>
              <w:t>7</w:t>
            </w:r>
          </w:p>
        </w:tc>
      </w:tr>
      <w:tr w:rsidR="002035EE" w:rsidRPr="00BF2434" w14:paraId="154827BD" w14:textId="77777777" w:rsidTr="00BF52E1">
        <w:trPr>
          <w:trHeight w:val="300"/>
        </w:trPr>
        <w:tc>
          <w:tcPr>
            <w:tcW w:w="1272" w:type="dxa"/>
            <w:tcBorders>
              <w:top w:val="single" w:sz="4" w:space="0" w:color="auto"/>
              <w:left w:val="single" w:sz="4" w:space="0" w:color="auto"/>
              <w:bottom w:val="single" w:sz="4" w:space="0" w:color="auto"/>
              <w:right w:val="single" w:sz="4" w:space="0" w:color="auto"/>
            </w:tcBorders>
            <w:noWrap/>
            <w:vAlign w:val="center"/>
            <w:hideMark/>
          </w:tcPr>
          <w:p w14:paraId="405F83DA" w14:textId="77777777" w:rsidR="002035EE" w:rsidRPr="00EE763B" w:rsidRDefault="002035EE">
            <w:pPr>
              <w:rPr>
                <w:rFonts w:ascii="Arial Narrow" w:hAnsi="Arial Narrow" w:cs="Calibri"/>
                <w:sz w:val="18"/>
                <w:szCs w:val="18"/>
              </w:rPr>
            </w:pPr>
            <w:r w:rsidRPr="00EE763B">
              <w:rPr>
                <w:rFonts w:ascii="Arial Narrow" w:hAnsi="Arial Narrow" w:cs="Calibri"/>
                <w:sz w:val="18"/>
                <w:szCs w:val="18"/>
              </w:rPr>
              <w:t>100.0%</w:t>
            </w:r>
          </w:p>
        </w:tc>
        <w:tc>
          <w:tcPr>
            <w:tcW w:w="1135" w:type="dxa"/>
            <w:tcBorders>
              <w:top w:val="single" w:sz="4" w:space="0" w:color="auto"/>
              <w:left w:val="single" w:sz="4" w:space="0" w:color="auto"/>
              <w:bottom w:val="single" w:sz="4" w:space="0" w:color="auto"/>
              <w:right w:val="single" w:sz="4" w:space="0" w:color="auto"/>
            </w:tcBorders>
            <w:noWrap/>
            <w:vAlign w:val="center"/>
            <w:hideMark/>
          </w:tcPr>
          <w:p w14:paraId="2B5213B8" w14:textId="77777777" w:rsidR="002035EE" w:rsidRPr="00EE763B" w:rsidRDefault="002035EE">
            <w:pPr>
              <w:rPr>
                <w:rFonts w:ascii="Arial Narrow" w:hAnsi="Arial Narrow" w:cs="Calibri"/>
                <w:sz w:val="18"/>
                <w:szCs w:val="18"/>
              </w:rPr>
            </w:pPr>
            <w:r w:rsidRPr="00EE763B">
              <w:rPr>
                <w:rFonts w:ascii="Arial Narrow" w:hAnsi="Arial Narrow" w:cs="Calibri"/>
                <w:sz w:val="18"/>
                <w:szCs w:val="18"/>
              </w:rPr>
              <w:t>100.0%</w:t>
            </w:r>
          </w:p>
        </w:tc>
        <w:tc>
          <w:tcPr>
            <w:tcW w:w="1120" w:type="dxa"/>
            <w:tcBorders>
              <w:top w:val="single" w:sz="4" w:space="0" w:color="auto"/>
              <w:left w:val="single" w:sz="4" w:space="0" w:color="auto"/>
              <w:bottom w:val="single" w:sz="4" w:space="0" w:color="auto"/>
              <w:right w:val="single" w:sz="4" w:space="0" w:color="auto"/>
            </w:tcBorders>
            <w:noWrap/>
            <w:vAlign w:val="center"/>
            <w:hideMark/>
          </w:tcPr>
          <w:p w14:paraId="06CB454D" w14:textId="77777777" w:rsidR="002035EE" w:rsidRPr="00EE763B" w:rsidRDefault="002035EE">
            <w:pPr>
              <w:rPr>
                <w:rFonts w:ascii="Arial Narrow" w:hAnsi="Arial Narrow" w:cs="Calibri"/>
                <w:sz w:val="18"/>
                <w:szCs w:val="18"/>
              </w:rPr>
            </w:pPr>
            <w:r w:rsidRPr="00EE763B">
              <w:rPr>
                <w:rFonts w:ascii="Arial Narrow" w:hAnsi="Arial Narrow" w:cs="Calibri"/>
                <w:sz w:val="18"/>
                <w:szCs w:val="18"/>
              </w:rPr>
              <w:t>74.4%</w:t>
            </w:r>
          </w:p>
        </w:tc>
        <w:tc>
          <w:tcPr>
            <w:tcW w:w="1120" w:type="dxa"/>
            <w:tcBorders>
              <w:top w:val="single" w:sz="4" w:space="0" w:color="auto"/>
              <w:left w:val="single" w:sz="4" w:space="0" w:color="auto"/>
              <w:bottom w:val="single" w:sz="4" w:space="0" w:color="auto"/>
              <w:right w:val="single" w:sz="4" w:space="0" w:color="auto"/>
            </w:tcBorders>
            <w:noWrap/>
            <w:vAlign w:val="center"/>
            <w:hideMark/>
          </w:tcPr>
          <w:p w14:paraId="3F2E4B14" w14:textId="77777777" w:rsidR="002035EE" w:rsidRPr="00EE763B" w:rsidRDefault="002035EE">
            <w:pPr>
              <w:rPr>
                <w:rFonts w:ascii="Arial Narrow" w:hAnsi="Arial Narrow" w:cs="Calibri"/>
                <w:sz w:val="18"/>
                <w:szCs w:val="18"/>
              </w:rPr>
            </w:pPr>
            <w:r w:rsidRPr="00EE763B">
              <w:rPr>
                <w:rFonts w:ascii="Arial Narrow" w:hAnsi="Arial Narrow" w:cs="Calibri"/>
                <w:sz w:val="18"/>
                <w:szCs w:val="18"/>
              </w:rPr>
              <w:t>77.0%</w:t>
            </w:r>
          </w:p>
        </w:tc>
        <w:tc>
          <w:tcPr>
            <w:tcW w:w="1037" w:type="dxa"/>
            <w:tcBorders>
              <w:top w:val="single" w:sz="4" w:space="0" w:color="auto"/>
              <w:left w:val="single" w:sz="4" w:space="0" w:color="auto"/>
              <w:bottom w:val="single" w:sz="4" w:space="0" w:color="auto"/>
              <w:right w:val="single" w:sz="4" w:space="0" w:color="auto"/>
            </w:tcBorders>
            <w:noWrap/>
            <w:vAlign w:val="center"/>
            <w:hideMark/>
          </w:tcPr>
          <w:p w14:paraId="6E030944" w14:textId="77777777" w:rsidR="002035EE" w:rsidRPr="00EE763B" w:rsidRDefault="002035EE">
            <w:pPr>
              <w:rPr>
                <w:rFonts w:ascii="Arial Narrow" w:hAnsi="Arial Narrow" w:cs="Calibri"/>
                <w:sz w:val="18"/>
                <w:szCs w:val="18"/>
              </w:rPr>
            </w:pPr>
            <w:r w:rsidRPr="00EE763B">
              <w:rPr>
                <w:rFonts w:ascii="Arial Narrow" w:hAnsi="Arial Narrow" w:cs="Calibri"/>
                <w:sz w:val="18"/>
                <w:szCs w:val="18"/>
              </w:rPr>
              <w:t>54.5%</w:t>
            </w:r>
          </w:p>
        </w:tc>
        <w:tc>
          <w:tcPr>
            <w:tcW w:w="1119" w:type="dxa"/>
            <w:gridSpan w:val="2"/>
            <w:tcBorders>
              <w:top w:val="single" w:sz="4" w:space="0" w:color="auto"/>
              <w:left w:val="single" w:sz="4" w:space="0" w:color="auto"/>
              <w:bottom w:val="single" w:sz="4" w:space="0" w:color="auto"/>
              <w:right w:val="single" w:sz="4" w:space="0" w:color="auto"/>
            </w:tcBorders>
            <w:noWrap/>
            <w:vAlign w:val="center"/>
            <w:hideMark/>
          </w:tcPr>
          <w:p w14:paraId="05876F17" w14:textId="77777777" w:rsidR="002035EE" w:rsidRPr="00EE763B" w:rsidRDefault="002035EE">
            <w:pPr>
              <w:rPr>
                <w:rFonts w:ascii="Arial Narrow" w:hAnsi="Arial Narrow" w:cs="Calibri"/>
                <w:sz w:val="18"/>
                <w:szCs w:val="18"/>
              </w:rPr>
            </w:pPr>
            <w:r w:rsidRPr="00EE763B">
              <w:rPr>
                <w:rFonts w:ascii="Arial Narrow" w:hAnsi="Arial Narrow" w:cs="Calibri"/>
                <w:sz w:val="18"/>
                <w:szCs w:val="18"/>
              </w:rPr>
              <w:t>0.2%</w:t>
            </w:r>
          </w:p>
        </w:tc>
        <w:tc>
          <w:tcPr>
            <w:tcW w:w="1037" w:type="dxa"/>
            <w:gridSpan w:val="2"/>
            <w:tcBorders>
              <w:top w:val="single" w:sz="4" w:space="0" w:color="auto"/>
              <w:left w:val="single" w:sz="4" w:space="0" w:color="auto"/>
              <w:bottom w:val="single" w:sz="4" w:space="0" w:color="auto"/>
              <w:right w:val="single" w:sz="4" w:space="0" w:color="auto"/>
            </w:tcBorders>
            <w:noWrap/>
            <w:vAlign w:val="center"/>
            <w:hideMark/>
          </w:tcPr>
          <w:p w14:paraId="37BD82B9" w14:textId="77777777" w:rsidR="002035EE" w:rsidRPr="00EE763B" w:rsidRDefault="002035EE">
            <w:pPr>
              <w:rPr>
                <w:rFonts w:ascii="Arial Narrow" w:hAnsi="Arial Narrow" w:cs="Calibri"/>
                <w:sz w:val="18"/>
                <w:szCs w:val="18"/>
              </w:rPr>
            </w:pPr>
            <w:r w:rsidRPr="00EE763B">
              <w:rPr>
                <w:rFonts w:ascii="Arial Narrow" w:hAnsi="Arial Narrow" w:cs="Calibri"/>
                <w:sz w:val="18"/>
                <w:szCs w:val="18"/>
              </w:rPr>
              <w:t>0.0%</w:t>
            </w:r>
          </w:p>
        </w:tc>
        <w:tc>
          <w:tcPr>
            <w:tcW w:w="955" w:type="dxa"/>
            <w:gridSpan w:val="2"/>
            <w:tcBorders>
              <w:top w:val="single" w:sz="4" w:space="0" w:color="auto"/>
              <w:left w:val="single" w:sz="4" w:space="0" w:color="auto"/>
              <w:bottom w:val="single" w:sz="4" w:space="0" w:color="auto"/>
              <w:right w:val="single" w:sz="4" w:space="0" w:color="auto"/>
            </w:tcBorders>
            <w:noWrap/>
            <w:vAlign w:val="center"/>
            <w:hideMark/>
          </w:tcPr>
          <w:p w14:paraId="7C4CC3FA" w14:textId="77777777" w:rsidR="002035EE" w:rsidRPr="00EE763B" w:rsidRDefault="002035EE">
            <w:pPr>
              <w:rPr>
                <w:rFonts w:ascii="Arial Narrow" w:hAnsi="Arial Narrow" w:cs="Calibri"/>
                <w:sz w:val="18"/>
                <w:szCs w:val="18"/>
              </w:rPr>
            </w:pPr>
            <w:r w:rsidRPr="00EE763B">
              <w:rPr>
                <w:rFonts w:ascii="Arial Narrow" w:hAnsi="Arial Narrow" w:cs="Calibri"/>
                <w:sz w:val="18"/>
                <w:szCs w:val="18"/>
              </w:rPr>
              <w:t>0.0%</w:t>
            </w:r>
          </w:p>
        </w:tc>
        <w:tc>
          <w:tcPr>
            <w:tcW w:w="925" w:type="dxa"/>
            <w:gridSpan w:val="2"/>
            <w:tcBorders>
              <w:top w:val="single" w:sz="4" w:space="0" w:color="auto"/>
              <w:left w:val="single" w:sz="4" w:space="0" w:color="auto"/>
              <w:bottom w:val="single" w:sz="4" w:space="0" w:color="auto"/>
              <w:right w:val="single" w:sz="4" w:space="0" w:color="auto"/>
            </w:tcBorders>
            <w:noWrap/>
            <w:vAlign w:val="center"/>
            <w:hideMark/>
          </w:tcPr>
          <w:p w14:paraId="280746AE" w14:textId="77777777" w:rsidR="002035EE" w:rsidRPr="00EE763B" w:rsidRDefault="002035EE">
            <w:pPr>
              <w:rPr>
                <w:rFonts w:ascii="Arial Narrow" w:hAnsi="Arial Narrow" w:cs="Calibri"/>
                <w:sz w:val="18"/>
                <w:szCs w:val="18"/>
              </w:rPr>
            </w:pPr>
            <w:r w:rsidRPr="00EE763B">
              <w:rPr>
                <w:rFonts w:ascii="Arial Narrow" w:hAnsi="Arial Narrow" w:cs="Calibri"/>
                <w:sz w:val="18"/>
                <w:szCs w:val="18"/>
              </w:rPr>
              <w:t>0.0%</w:t>
            </w:r>
          </w:p>
        </w:tc>
        <w:tc>
          <w:tcPr>
            <w:tcW w:w="1152" w:type="dxa"/>
            <w:gridSpan w:val="2"/>
            <w:tcBorders>
              <w:top w:val="single" w:sz="4" w:space="0" w:color="auto"/>
              <w:left w:val="single" w:sz="4" w:space="0" w:color="auto"/>
              <w:bottom w:val="single" w:sz="4" w:space="0" w:color="auto"/>
              <w:right w:val="single" w:sz="4" w:space="0" w:color="auto"/>
            </w:tcBorders>
            <w:noWrap/>
            <w:vAlign w:val="center"/>
            <w:hideMark/>
          </w:tcPr>
          <w:p w14:paraId="3A2F5A9A" w14:textId="6CE59C57" w:rsidR="002035EE" w:rsidRPr="00EE763B" w:rsidRDefault="002035EE">
            <w:pPr>
              <w:rPr>
                <w:rFonts w:ascii="Arial Narrow" w:hAnsi="Arial Narrow" w:cs="Calibri"/>
                <w:sz w:val="18"/>
                <w:szCs w:val="18"/>
              </w:rPr>
            </w:pPr>
            <w:r w:rsidRPr="00EE763B">
              <w:rPr>
                <w:rFonts w:ascii="Arial Narrow" w:hAnsi="Arial Narrow" w:cs="Calibri"/>
                <w:sz w:val="18"/>
                <w:szCs w:val="18"/>
              </w:rPr>
              <w:t>17.</w:t>
            </w:r>
            <w:r w:rsidR="00B84AD4">
              <w:rPr>
                <w:rFonts w:ascii="Arial Narrow" w:hAnsi="Arial Narrow" w:cs="Calibri"/>
                <w:sz w:val="18"/>
                <w:szCs w:val="18"/>
              </w:rPr>
              <w:t>6</w:t>
            </w:r>
            <w:r w:rsidRPr="00EE763B">
              <w:rPr>
                <w:rFonts w:ascii="Arial Narrow" w:hAnsi="Arial Narrow" w:cs="Calibri"/>
                <w:sz w:val="18"/>
                <w:szCs w:val="18"/>
              </w:rPr>
              <w:t>%</w:t>
            </w:r>
          </w:p>
        </w:tc>
        <w:tc>
          <w:tcPr>
            <w:tcW w:w="4382" w:type="dxa"/>
            <w:gridSpan w:val="2"/>
            <w:tcBorders>
              <w:top w:val="single" w:sz="4" w:space="0" w:color="auto"/>
              <w:left w:val="single" w:sz="4" w:space="0" w:color="auto"/>
              <w:bottom w:val="single" w:sz="4" w:space="0" w:color="auto"/>
              <w:right w:val="single" w:sz="4" w:space="0" w:color="auto"/>
            </w:tcBorders>
            <w:noWrap/>
            <w:vAlign w:val="center"/>
            <w:hideMark/>
          </w:tcPr>
          <w:p w14:paraId="45B3942C" w14:textId="77777777" w:rsidR="002035EE" w:rsidRPr="00EE763B" w:rsidRDefault="002035EE">
            <w:pPr>
              <w:rPr>
                <w:rFonts w:ascii="Arial Narrow" w:hAnsi="Arial Narrow" w:cs="Calibri"/>
                <w:sz w:val="18"/>
                <w:szCs w:val="18"/>
              </w:rPr>
            </w:pPr>
            <w:r w:rsidRPr="00EE763B">
              <w:rPr>
                <w:rFonts w:ascii="Arial Narrow" w:hAnsi="Arial Narrow" w:cs="Calibri"/>
                <w:sz w:val="18"/>
                <w:szCs w:val="18"/>
              </w:rPr>
              <w:t>Category Key Area Spend as a % of Total Category Spend</w:t>
            </w:r>
          </w:p>
        </w:tc>
      </w:tr>
      <w:tr w:rsidR="002035EE" w:rsidRPr="00BF2434" w14:paraId="436CA227" w14:textId="77777777" w:rsidTr="00BF52E1">
        <w:trPr>
          <w:trHeight w:val="300"/>
        </w:trPr>
        <w:tc>
          <w:tcPr>
            <w:tcW w:w="1272" w:type="dxa"/>
            <w:tcBorders>
              <w:top w:val="single" w:sz="4" w:space="0" w:color="auto"/>
              <w:left w:val="single" w:sz="4" w:space="0" w:color="auto"/>
              <w:bottom w:val="single" w:sz="4" w:space="0" w:color="auto"/>
              <w:right w:val="single" w:sz="4" w:space="0" w:color="auto"/>
            </w:tcBorders>
            <w:noWrap/>
            <w:vAlign w:val="center"/>
            <w:hideMark/>
          </w:tcPr>
          <w:p w14:paraId="0C2949A4" w14:textId="77777777" w:rsidR="002035EE" w:rsidRPr="00EE763B" w:rsidRDefault="002035EE">
            <w:pPr>
              <w:rPr>
                <w:rFonts w:ascii="Arial Narrow" w:hAnsi="Arial Narrow" w:cs="Calibri"/>
                <w:sz w:val="18"/>
                <w:szCs w:val="18"/>
              </w:rPr>
            </w:pPr>
            <w:r w:rsidRPr="00EE763B">
              <w:rPr>
                <w:rFonts w:ascii="Arial Narrow" w:hAnsi="Arial Narrow" w:cs="Calibri"/>
                <w:sz w:val="18"/>
                <w:szCs w:val="18"/>
              </w:rPr>
              <w:t>3.2%</w:t>
            </w:r>
          </w:p>
        </w:tc>
        <w:tc>
          <w:tcPr>
            <w:tcW w:w="1135" w:type="dxa"/>
            <w:tcBorders>
              <w:top w:val="single" w:sz="4" w:space="0" w:color="auto"/>
              <w:left w:val="single" w:sz="4" w:space="0" w:color="auto"/>
              <w:bottom w:val="single" w:sz="4" w:space="0" w:color="auto"/>
              <w:right w:val="single" w:sz="4" w:space="0" w:color="auto"/>
            </w:tcBorders>
            <w:noWrap/>
            <w:vAlign w:val="center"/>
            <w:hideMark/>
          </w:tcPr>
          <w:p w14:paraId="26FAD319" w14:textId="77777777" w:rsidR="002035EE" w:rsidRPr="00EE763B" w:rsidRDefault="002035EE">
            <w:pPr>
              <w:rPr>
                <w:rFonts w:ascii="Arial Narrow" w:hAnsi="Arial Narrow" w:cs="Calibri"/>
                <w:sz w:val="18"/>
                <w:szCs w:val="18"/>
              </w:rPr>
            </w:pPr>
            <w:r w:rsidRPr="00EE763B">
              <w:rPr>
                <w:rFonts w:ascii="Arial Narrow" w:hAnsi="Arial Narrow" w:cs="Calibri"/>
                <w:sz w:val="18"/>
                <w:szCs w:val="18"/>
              </w:rPr>
              <w:t>3.2%</w:t>
            </w:r>
          </w:p>
        </w:tc>
        <w:tc>
          <w:tcPr>
            <w:tcW w:w="1120" w:type="dxa"/>
            <w:tcBorders>
              <w:top w:val="single" w:sz="4" w:space="0" w:color="auto"/>
              <w:left w:val="single" w:sz="4" w:space="0" w:color="auto"/>
              <w:bottom w:val="single" w:sz="4" w:space="0" w:color="auto"/>
              <w:right w:val="single" w:sz="4" w:space="0" w:color="auto"/>
            </w:tcBorders>
            <w:noWrap/>
            <w:vAlign w:val="center"/>
            <w:hideMark/>
          </w:tcPr>
          <w:p w14:paraId="7F813A99" w14:textId="77777777" w:rsidR="002035EE" w:rsidRPr="00EE763B" w:rsidRDefault="002035EE">
            <w:pPr>
              <w:rPr>
                <w:rFonts w:ascii="Arial Narrow" w:hAnsi="Arial Narrow" w:cs="Calibri"/>
                <w:sz w:val="18"/>
                <w:szCs w:val="18"/>
              </w:rPr>
            </w:pPr>
            <w:r w:rsidRPr="00EE763B">
              <w:rPr>
                <w:rFonts w:ascii="Arial Narrow" w:hAnsi="Arial Narrow" w:cs="Calibri"/>
                <w:sz w:val="18"/>
                <w:szCs w:val="18"/>
              </w:rPr>
              <w:t>2.4%</w:t>
            </w:r>
          </w:p>
        </w:tc>
        <w:tc>
          <w:tcPr>
            <w:tcW w:w="1120" w:type="dxa"/>
            <w:tcBorders>
              <w:top w:val="single" w:sz="4" w:space="0" w:color="auto"/>
              <w:left w:val="single" w:sz="4" w:space="0" w:color="auto"/>
              <w:bottom w:val="single" w:sz="4" w:space="0" w:color="auto"/>
              <w:right w:val="single" w:sz="4" w:space="0" w:color="auto"/>
            </w:tcBorders>
            <w:noWrap/>
            <w:vAlign w:val="center"/>
            <w:hideMark/>
          </w:tcPr>
          <w:p w14:paraId="1BB1FB97" w14:textId="77777777" w:rsidR="002035EE" w:rsidRPr="00EE763B" w:rsidRDefault="002035EE">
            <w:pPr>
              <w:rPr>
                <w:rFonts w:ascii="Arial Narrow" w:hAnsi="Arial Narrow" w:cs="Calibri"/>
                <w:sz w:val="18"/>
                <w:szCs w:val="18"/>
              </w:rPr>
            </w:pPr>
            <w:r w:rsidRPr="00EE763B">
              <w:rPr>
                <w:rFonts w:ascii="Arial Narrow" w:hAnsi="Arial Narrow" w:cs="Calibri"/>
                <w:sz w:val="18"/>
                <w:szCs w:val="18"/>
              </w:rPr>
              <w:t>2.4%</w:t>
            </w:r>
          </w:p>
        </w:tc>
        <w:tc>
          <w:tcPr>
            <w:tcW w:w="1037" w:type="dxa"/>
            <w:tcBorders>
              <w:top w:val="single" w:sz="4" w:space="0" w:color="auto"/>
              <w:left w:val="single" w:sz="4" w:space="0" w:color="auto"/>
              <w:bottom w:val="single" w:sz="4" w:space="0" w:color="auto"/>
              <w:right w:val="single" w:sz="4" w:space="0" w:color="auto"/>
            </w:tcBorders>
            <w:noWrap/>
            <w:vAlign w:val="center"/>
            <w:hideMark/>
          </w:tcPr>
          <w:p w14:paraId="160D9B03" w14:textId="77777777" w:rsidR="002035EE" w:rsidRPr="00EE763B" w:rsidRDefault="002035EE">
            <w:pPr>
              <w:rPr>
                <w:rFonts w:ascii="Arial Narrow" w:hAnsi="Arial Narrow" w:cs="Calibri"/>
                <w:sz w:val="18"/>
                <w:szCs w:val="18"/>
              </w:rPr>
            </w:pPr>
            <w:r w:rsidRPr="00EE763B">
              <w:rPr>
                <w:rFonts w:ascii="Arial Narrow" w:hAnsi="Arial Narrow" w:cs="Calibri"/>
                <w:sz w:val="18"/>
                <w:szCs w:val="18"/>
              </w:rPr>
              <w:t>1.7%</w:t>
            </w:r>
          </w:p>
        </w:tc>
        <w:tc>
          <w:tcPr>
            <w:tcW w:w="1119" w:type="dxa"/>
            <w:gridSpan w:val="2"/>
            <w:tcBorders>
              <w:top w:val="single" w:sz="4" w:space="0" w:color="auto"/>
              <w:left w:val="single" w:sz="4" w:space="0" w:color="auto"/>
              <w:bottom w:val="single" w:sz="4" w:space="0" w:color="auto"/>
              <w:right w:val="single" w:sz="4" w:space="0" w:color="auto"/>
            </w:tcBorders>
            <w:noWrap/>
            <w:vAlign w:val="center"/>
            <w:hideMark/>
          </w:tcPr>
          <w:p w14:paraId="23007CB0" w14:textId="77777777" w:rsidR="002035EE" w:rsidRPr="00EE763B" w:rsidRDefault="002035EE">
            <w:pPr>
              <w:rPr>
                <w:rFonts w:ascii="Arial Narrow" w:hAnsi="Arial Narrow" w:cs="Calibri"/>
                <w:sz w:val="18"/>
                <w:szCs w:val="18"/>
              </w:rPr>
            </w:pPr>
            <w:r w:rsidRPr="00EE763B">
              <w:rPr>
                <w:rFonts w:ascii="Arial Narrow" w:hAnsi="Arial Narrow" w:cs="Calibri"/>
                <w:sz w:val="18"/>
                <w:szCs w:val="18"/>
              </w:rPr>
              <w:t>0.0%</w:t>
            </w:r>
          </w:p>
        </w:tc>
        <w:tc>
          <w:tcPr>
            <w:tcW w:w="1037" w:type="dxa"/>
            <w:gridSpan w:val="2"/>
            <w:tcBorders>
              <w:top w:val="single" w:sz="4" w:space="0" w:color="auto"/>
              <w:left w:val="single" w:sz="4" w:space="0" w:color="auto"/>
              <w:bottom w:val="single" w:sz="4" w:space="0" w:color="auto"/>
              <w:right w:val="single" w:sz="4" w:space="0" w:color="auto"/>
            </w:tcBorders>
            <w:noWrap/>
            <w:vAlign w:val="center"/>
            <w:hideMark/>
          </w:tcPr>
          <w:p w14:paraId="64BC210F" w14:textId="77777777" w:rsidR="002035EE" w:rsidRPr="00EE763B" w:rsidRDefault="002035EE">
            <w:pPr>
              <w:rPr>
                <w:rFonts w:ascii="Arial Narrow" w:hAnsi="Arial Narrow" w:cs="Calibri"/>
                <w:sz w:val="18"/>
                <w:szCs w:val="18"/>
              </w:rPr>
            </w:pPr>
            <w:r w:rsidRPr="00EE763B">
              <w:rPr>
                <w:rFonts w:ascii="Arial Narrow" w:hAnsi="Arial Narrow" w:cs="Calibri"/>
                <w:sz w:val="18"/>
                <w:szCs w:val="18"/>
              </w:rPr>
              <w:t>0.0%</w:t>
            </w:r>
          </w:p>
        </w:tc>
        <w:tc>
          <w:tcPr>
            <w:tcW w:w="955" w:type="dxa"/>
            <w:gridSpan w:val="2"/>
            <w:tcBorders>
              <w:top w:val="single" w:sz="4" w:space="0" w:color="auto"/>
              <w:left w:val="single" w:sz="4" w:space="0" w:color="auto"/>
              <w:bottom w:val="single" w:sz="4" w:space="0" w:color="auto"/>
              <w:right w:val="single" w:sz="4" w:space="0" w:color="auto"/>
            </w:tcBorders>
            <w:noWrap/>
            <w:vAlign w:val="center"/>
            <w:hideMark/>
          </w:tcPr>
          <w:p w14:paraId="204D3456" w14:textId="77777777" w:rsidR="002035EE" w:rsidRPr="00EE763B" w:rsidRDefault="002035EE">
            <w:pPr>
              <w:rPr>
                <w:rFonts w:ascii="Arial Narrow" w:hAnsi="Arial Narrow" w:cs="Calibri"/>
                <w:sz w:val="18"/>
                <w:szCs w:val="18"/>
              </w:rPr>
            </w:pPr>
            <w:r w:rsidRPr="00EE763B">
              <w:rPr>
                <w:rFonts w:ascii="Arial Narrow" w:hAnsi="Arial Narrow" w:cs="Calibri"/>
                <w:sz w:val="18"/>
                <w:szCs w:val="18"/>
              </w:rPr>
              <w:t>0.0%</w:t>
            </w:r>
          </w:p>
        </w:tc>
        <w:tc>
          <w:tcPr>
            <w:tcW w:w="925" w:type="dxa"/>
            <w:gridSpan w:val="2"/>
            <w:tcBorders>
              <w:top w:val="single" w:sz="4" w:space="0" w:color="auto"/>
              <w:left w:val="single" w:sz="4" w:space="0" w:color="auto"/>
              <w:bottom w:val="single" w:sz="4" w:space="0" w:color="auto"/>
              <w:right w:val="single" w:sz="4" w:space="0" w:color="auto"/>
            </w:tcBorders>
            <w:noWrap/>
            <w:vAlign w:val="center"/>
            <w:hideMark/>
          </w:tcPr>
          <w:p w14:paraId="4CDD92B2" w14:textId="77777777" w:rsidR="002035EE" w:rsidRPr="00EE763B" w:rsidRDefault="002035EE">
            <w:pPr>
              <w:rPr>
                <w:rFonts w:ascii="Arial Narrow" w:hAnsi="Arial Narrow" w:cs="Calibri"/>
                <w:sz w:val="18"/>
                <w:szCs w:val="18"/>
              </w:rPr>
            </w:pPr>
            <w:r w:rsidRPr="00EE763B">
              <w:rPr>
                <w:rFonts w:ascii="Arial Narrow" w:hAnsi="Arial Narrow" w:cs="Calibri"/>
                <w:sz w:val="18"/>
                <w:szCs w:val="18"/>
              </w:rPr>
              <w:t>0.0%</w:t>
            </w:r>
          </w:p>
        </w:tc>
        <w:tc>
          <w:tcPr>
            <w:tcW w:w="1152" w:type="dxa"/>
            <w:gridSpan w:val="2"/>
            <w:tcBorders>
              <w:top w:val="single" w:sz="4" w:space="0" w:color="auto"/>
              <w:left w:val="single" w:sz="4" w:space="0" w:color="auto"/>
              <w:bottom w:val="single" w:sz="4" w:space="0" w:color="auto"/>
              <w:right w:val="single" w:sz="4" w:space="0" w:color="auto"/>
            </w:tcBorders>
            <w:noWrap/>
            <w:vAlign w:val="center"/>
            <w:hideMark/>
          </w:tcPr>
          <w:p w14:paraId="6B518D21" w14:textId="77777777" w:rsidR="002035EE" w:rsidRPr="00EE763B" w:rsidRDefault="002035EE">
            <w:pPr>
              <w:rPr>
                <w:rFonts w:ascii="Arial Narrow" w:hAnsi="Arial Narrow" w:cs="Calibri"/>
                <w:sz w:val="18"/>
                <w:szCs w:val="18"/>
              </w:rPr>
            </w:pPr>
            <w:r w:rsidRPr="00EE763B">
              <w:rPr>
                <w:rFonts w:ascii="Arial Narrow" w:hAnsi="Arial Narrow" w:cs="Calibri"/>
                <w:sz w:val="18"/>
                <w:szCs w:val="18"/>
              </w:rPr>
              <w:t>0.6%</w:t>
            </w:r>
          </w:p>
        </w:tc>
        <w:tc>
          <w:tcPr>
            <w:tcW w:w="4382" w:type="dxa"/>
            <w:gridSpan w:val="2"/>
            <w:tcBorders>
              <w:top w:val="single" w:sz="4" w:space="0" w:color="auto"/>
              <w:left w:val="single" w:sz="4" w:space="0" w:color="auto"/>
              <w:bottom w:val="single" w:sz="4" w:space="0" w:color="auto"/>
              <w:right w:val="single" w:sz="4" w:space="0" w:color="auto"/>
            </w:tcBorders>
            <w:noWrap/>
            <w:vAlign w:val="center"/>
            <w:hideMark/>
          </w:tcPr>
          <w:p w14:paraId="32A01C5B" w14:textId="77777777" w:rsidR="002035EE" w:rsidRPr="00EE763B" w:rsidRDefault="002035EE">
            <w:pPr>
              <w:rPr>
                <w:rFonts w:ascii="Arial Narrow" w:hAnsi="Arial Narrow" w:cs="Calibri"/>
                <w:sz w:val="18"/>
                <w:szCs w:val="18"/>
              </w:rPr>
            </w:pPr>
            <w:r w:rsidRPr="00EE763B">
              <w:rPr>
                <w:rFonts w:ascii="Arial Narrow" w:hAnsi="Arial Narrow" w:cs="Calibri"/>
                <w:sz w:val="18"/>
                <w:szCs w:val="18"/>
              </w:rPr>
              <w:t>Category Key Area Spend as a % of Total Influenceable Spend</w:t>
            </w:r>
          </w:p>
        </w:tc>
      </w:tr>
      <w:tr w:rsidR="00F12C34" w:rsidRPr="00BF2434" w14:paraId="186AF4E6" w14:textId="77777777" w:rsidTr="00BF52E1">
        <w:trPr>
          <w:gridAfter w:val="1"/>
          <w:wAfter w:w="87" w:type="dxa"/>
          <w:trHeight w:val="300"/>
        </w:trPr>
        <w:tc>
          <w:tcPr>
            <w:tcW w:w="1272" w:type="dxa"/>
            <w:tcBorders>
              <w:top w:val="single" w:sz="4" w:space="0" w:color="auto"/>
              <w:left w:val="nil"/>
              <w:bottom w:val="single" w:sz="4" w:space="0" w:color="auto"/>
              <w:right w:val="nil"/>
            </w:tcBorders>
            <w:noWrap/>
            <w:vAlign w:val="center"/>
          </w:tcPr>
          <w:p w14:paraId="092D224B" w14:textId="77777777" w:rsidR="00F12C34" w:rsidRPr="00EE763B" w:rsidRDefault="00F12C34" w:rsidP="006E5877">
            <w:pPr>
              <w:rPr>
                <w:rFonts w:ascii="Arial Narrow" w:hAnsi="Arial Narrow" w:cs="Calibri"/>
                <w:sz w:val="18"/>
                <w:szCs w:val="18"/>
              </w:rPr>
            </w:pPr>
          </w:p>
        </w:tc>
        <w:tc>
          <w:tcPr>
            <w:tcW w:w="1135" w:type="dxa"/>
            <w:tcBorders>
              <w:top w:val="single" w:sz="4" w:space="0" w:color="auto"/>
              <w:left w:val="nil"/>
              <w:bottom w:val="single" w:sz="4" w:space="0" w:color="auto"/>
              <w:right w:val="nil"/>
            </w:tcBorders>
            <w:noWrap/>
            <w:vAlign w:val="center"/>
          </w:tcPr>
          <w:p w14:paraId="23895750" w14:textId="77777777" w:rsidR="00F12C34" w:rsidRPr="00EE763B" w:rsidRDefault="00F12C34" w:rsidP="006E5877">
            <w:pPr>
              <w:rPr>
                <w:rFonts w:ascii="Arial Narrow" w:hAnsi="Arial Narrow"/>
                <w:sz w:val="18"/>
                <w:szCs w:val="18"/>
              </w:rPr>
            </w:pPr>
          </w:p>
        </w:tc>
        <w:tc>
          <w:tcPr>
            <w:tcW w:w="1120" w:type="dxa"/>
            <w:tcBorders>
              <w:top w:val="single" w:sz="4" w:space="0" w:color="auto"/>
              <w:left w:val="nil"/>
              <w:bottom w:val="single" w:sz="4" w:space="0" w:color="auto"/>
              <w:right w:val="nil"/>
            </w:tcBorders>
            <w:noWrap/>
            <w:vAlign w:val="center"/>
          </w:tcPr>
          <w:p w14:paraId="66E75726" w14:textId="77777777" w:rsidR="00F12C34" w:rsidRPr="00EE763B" w:rsidRDefault="00F12C34" w:rsidP="006E5877">
            <w:pPr>
              <w:rPr>
                <w:rFonts w:ascii="Arial Narrow" w:hAnsi="Arial Narrow"/>
                <w:sz w:val="18"/>
                <w:szCs w:val="18"/>
              </w:rPr>
            </w:pPr>
          </w:p>
        </w:tc>
        <w:tc>
          <w:tcPr>
            <w:tcW w:w="1120" w:type="dxa"/>
            <w:tcBorders>
              <w:top w:val="single" w:sz="4" w:space="0" w:color="auto"/>
              <w:left w:val="nil"/>
              <w:bottom w:val="single" w:sz="4" w:space="0" w:color="auto"/>
              <w:right w:val="nil"/>
            </w:tcBorders>
            <w:noWrap/>
            <w:vAlign w:val="center"/>
          </w:tcPr>
          <w:p w14:paraId="54074AC2" w14:textId="77777777" w:rsidR="00F12C34" w:rsidRPr="00EE763B" w:rsidRDefault="00F12C34" w:rsidP="006E5877">
            <w:pPr>
              <w:rPr>
                <w:rFonts w:ascii="Arial Narrow" w:hAnsi="Arial Narrow"/>
                <w:sz w:val="18"/>
                <w:szCs w:val="18"/>
              </w:rPr>
            </w:pPr>
          </w:p>
        </w:tc>
        <w:tc>
          <w:tcPr>
            <w:tcW w:w="1037" w:type="dxa"/>
            <w:tcBorders>
              <w:top w:val="single" w:sz="4" w:space="0" w:color="auto"/>
              <w:left w:val="nil"/>
              <w:bottom w:val="single" w:sz="4" w:space="0" w:color="auto"/>
              <w:right w:val="nil"/>
            </w:tcBorders>
            <w:noWrap/>
            <w:vAlign w:val="center"/>
          </w:tcPr>
          <w:p w14:paraId="36CBDB47" w14:textId="77777777" w:rsidR="00F12C34" w:rsidRPr="00EE763B" w:rsidRDefault="00F12C34" w:rsidP="006E5877">
            <w:pPr>
              <w:rPr>
                <w:rFonts w:ascii="Arial Narrow" w:hAnsi="Arial Narrow"/>
                <w:sz w:val="18"/>
                <w:szCs w:val="18"/>
              </w:rPr>
            </w:pPr>
          </w:p>
        </w:tc>
        <w:tc>
          <w:tcPr>
            <w:tcW w:w="1037" w:type="dxa"/>
            <w:tcBorders>
              <w:top w:val="single" w:sz="4" w:space="0" w:color="auto"/>
              <w:left w:val="nil"/>
              <w:bottom w:val="single" w:sz="4" w:space="0" w:color="auto"/>
              <w:right w:val="nil"/>
            </w:tcBorders>
            <w:noWrap/>
            <w:vAlign w:val="center"/>
          </w:tcPr>
          <w:p w14:paraId="45A814B9" w14:textId="77777777" w:rsidR="00F12C34" w:rsidRPr="00EE763B" w:rsidRDefault="00F12C34" w:rsidP="006E5877">
            <w:pPr>
              <w:rPr>
                <w:rFonts w:ascii="Arial Narrow" w:hAnsi="Arial Narrow"/>
                <w:sz w:val="18"/>
                <w:szCs w:val="18"/>
              </w:rPr>
            </w:pPr>
          </w:p>
        </w:tc>
        <w:tc>
          <w:tcPr>
            <w:tcW w:w="1037" w:type="dxa"/>
            <w:gridSpan w:val="2"/>
            <w:tcBorders>
              <w:top w:val="single" w:sz="4" w:space="0" w:color="auto"/>
              <w:left w:val="nil"/>
              <w:bottom w:val="single" w:sz="4" w:space="0" w:color="auto"/>
              <w:right w:val="nil"/>
            </w:tcBorders>
            <w:noWrap/>
            <w:vAlign w:val="center"/>
          </w:tcPr>
          <w:p w14:paraId="5C2FE68E" w14:textId="77777777" w:rsidR="00F12C34" w:rsidRPr="00EE763B" w:rsidRDefault="00F12C34" w:rsidP="006E5877">
            <w:pPr>
              <w:rPr>
                <w:rFonts w:ascii="Arial Narrow" w:hAnsi="Arial Narrow"/>
                <w:sz w:val="18"/>
                <w:szCs w:val="18"/>
              </w:rPr>
            </w:pPr>
          </w:p>
        </w:tc>
        <w:tc>
          <w:tcPr>
            <w:tcW w:w="955" w:type="dxa"/>
            <w:gridSpan w:val="2"/>
            <w:tcBorders>
              <w:top w:val="single" w:sz="4" w:space="0" w:color="auto"/>
              <w:left w:val="nil"/>
              <w:bottom w:val="single" w:sz="4" w:space="0" w:color="auto"/>
              <w:right w:val="nil"/>
            </w:tcBorders>
            <w:noWrap/>
            <w:vAlign w:val="center"/>
          </w:tcPr>
          <w:p w14:paraId="34ACBE43" w14:textId="77777777" w:rsidR="00F12C34" w:rsidRPr="00EE763B" w:rsidRDefault="00F12C34" w:rsidP="006E5877">
            <w:pPr>
              <w:rPr>
                <w:rFonts w:ascii="Arial Narrow" w:hAnsi="Arial Narrow"/>
                <w:sz w:val="18"/>
                <w:szCs w:val="18"/>
              </w:rPr>
            </w:pPr>
          </w:p>
        </w:tc>
        <w:tc>
          <w:tcPr>
            <w:tcW w:w="925" w:type="dxa"/>
            <w:gridSpan w:val="2"/>
            <w:tcBorders>
              <w:top w:val="single" w:sz="4" w:space="0" w:color="auto"/>
              <w:left w:val="nil"/>
              <w:bottom w:val="single" w:sz="4" w:space="0" w:color="auto"/>
              <w:right w:val="nil"/>
            </w:tcBorders>
            <w:noWrap/>
            <w:vAlign w:val="center"/>
          </w:tcPr>
          <w:p w14:paraId="620BE0A9" w14:textId="77777777" w:rsidR="00F12C34" w:rsidRPr="00EE763B" w:rsidRDefault="00F12C34" w:rsidP="006E5877">
            <w:pPr>
              <w:rPr>
                <w:rFonts w:ascii="Arial Narrow" w:hAnsi="Arial Narrow"/>
                <w:sz w:val="18"/>
                <w:szCs w:val="18"/>
              </w:rPr>
            </w:pPr>
          </w:p>
        </w:tc>
        <w:tc>
          <w:tcPr>
            <w:tcW w:w="1152" w:type="dxa"/>
            <w:gridSpan w:val="2"/>
            <w:tcBorders>
              <w:top w:val="single" w:sz="4" w:space="0" w:color="auto"/>
              <w:left w:val="nil"/>
              <w:bottom w:val="single" w:sz="4" w:space="0" w:color="auto"/>
              <w:right w:val="nil"/>
            </w:tcBorders>
            <w:noWrap/>
            <w:vAlign w:val="center"/>
          </w:tcPr>
          <w:p w14:paraId="7CB6A8CE" w14:textId="77777777" w:rsidR="00F12C34" w:rsidRPr="00EE763B" w:rsidRDefault="00F12C34" w:rsidP="006E5877">
            <w:pPr>
              <w:rPr>
                <w:rFonts w:ascii="Arial Narrow" w:hAnsi="Arial Narrow"/>
                <w:sz w:val="18"/>
                <w:szCs w:val="18"/>
              </w:rPr>
            </w:pPr>
          </w:p>
        </w:tc>
        <w:tc>
          <w:tcPr>
            <w:tcW w:w="4377" w:type="dxa"/>
            <w:gridSpan w:val="2"/>
            <w:tcBorders>
              <w:top w:val="single" w:sz="4" w:space="0" w:color="auto"/>
              <w:left w:val="nil"/>
              <w:bottom w:val="single" w:sz="4" w:space="0" w:color="auto"/>
              <w:right w:val="nil"/>
            </w:tcBorders>
            <w:noWrap/>
            <w:vAlign w:val="center"/>
          </w:tcPr>
          <w:p w14:paraId="0676D8E1" w14:textId="77777777" w:rsidR="00F12C34" w:rsidRPr="00EE763B" w:rsidRDefault="00F12C34" w:rsidP="006E5877">
            <w:pPr>
              <w:rPr>
                <w:rFonts w:ascii="Arial Narrow" w:hAnsi="Arial Narrow"/>
                <w:sz w:val="18"/>
                <w:szCs w:val="18"/>
              </w:rPr>
            </w:pPr>
          </w:p>
        </w:tc>
      </w:tr>
      <w:tr w:rsidR="00624655" w:rsidRPr="00BF2434" w14:paraId="589865A0" w14:textId="77777777" w:rsidTr="00BF52E1">
        <w:trPr>
          <w:trHeight w:val="300"/>
        </w:trPr>
        <w:tc>
          <w:tcPr>
            <w:tcW w:w="15254" w:type="dxa"/>
            <w:gridSpan w:val="17"/>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5D77D0F6" w14:textId="77777777" w:rsidR="00624655" w:rsidRPr="00EE763B" w:rsidRDefault="00624655">
            <w:pPr>
              <w:rPr>
                <w:rFonts w:ascii="Arial Narrow" w:hAnsi="Arial Narrow" w:cs="Calibri"/>
                <w:b/>
                <w:bCs/>
                <w:sz w:val="18"/>
                <w:szCs w:val="18"/>
              </w:rPr>
            </w:pPr>
            <w:r w:rsidRPr="00EE763B">
              <w:rPr>
                <w:rFonts w:ascii="Arial Narrow" w:hAnsi="Arial Narrow" w:cs="Calibri"/>
                <w:b/>
                <w:bCs/>
                <w:sz w:val="18"/>
                <w:szCs w:val="18"/>
              </w:rPr>
              <w:t>Vehicles &amp; Transport - 2024/25</w:t>
            </w:r>
          </w:p>
        </w:tc>
      </w:tr>
      <w:tr w:rsidR="00624655" w:rsidRPr="00BF2434" w14:paraId="51BB3FBD" w14:textId="77777777" w:rsidTr="00BF52E1">
        <w:trPr>
          <w:trHeight w:val="300"/>
        </w:trPr>
        <w:tc>
          <w:tcPr>
            <w:tcW w:w="1272" w:type="dxa"/>
            <w:tcBorders>
              <w:top w:val="single" w:sz="4" w:space="0" w:color="auto"/>
              <w:left w:val="single" w:sz="4" w:space="0" w:color="auto"/>
              <w:bottom w:val="single" w:sz="4" w:space="0" w:color="auto"/>
              <w:right w:val="single" w:sz="4" w:space="0" w:color="auto"/>
            </w:tcBorders>
            <w:noWrap/>
            <w:vAlign w:val="center"/>
            <w:hideMark/>
          </w:tcPr>
          <w:p w14:paraId="697F996B" w14:textId="77777777" w:rsidR="00624655" w:rsidRPr="00EE763B" w:rsidRDefault="00624655">
            <w:pPr>
              <w:rPr>
                <w:rFonts w:ascii="Arial Narrow" w:hAnsi="Arial Narrow" w:cs="Calibri"/>
                <w:b/>
                <w:bCs/>
                <w:sz w:val="18"/>
                <w:szCs w:val="18"/>
              </w:rPr>
            </w:pPr>
            <w:r w:rsidRPr="00EE763B">
              <w:rPr>
                <w:rFonts w:ascii="Arial Narrow" w:hAnsi="Arial Narrow" w:cs="Calibri"/>
                <w:b/>
                <w:bCs/>
                <w:sz w:val="18"/>
                <w:szCs w:val="18"/>
              </w:rPr>
              <w:t>Total</w:t>
            </w:r>
          </w:p>
        </w:tc>
        <w:tc>
          <w:tcPr>
            <w:tcW w:w="1135" w:type="dxa"/>
            <w:tcBorders>
              <w:top w:val="single" w:sz="4" w:space="0" w:color="auto"/>
              <w:left w:val="single" w:sz="4" w:space="0" w:color="auto"/>
              <w:bottom w:val="single" w:sz="4" w:space="0" w:color="auto"/>
              <w:right w:val="single" w:sz="4" w:space="0" w:color="auto"/>
            </w:tcBorders>
            <w:noWrap/>
            <w:vAlign w:val="center"/>
            <w:hideMark/>
          </w:tcPr>
          <w:p w14:paraId="5F2D8618" w14:textId="77777777" w:rsidR="00624655" w:rsidRPr="00EE763B" w:rsidRDefault="00624655">
            <w:pPr>
              <w:rPr>
                <w:rFonts w:ascii="Arial Narrow" w:hAnsi="Arial Narrow" w:cs="Calibri"/>
                <w:b/>
                <w:bCs/>
                <w:sz w:val="18"/>
                <w:szCs w:val="18"/>
              </w:rPr>
            </w:pPr>
            <w:r w:rsidRPr="00EE763B">
              <w:rPr>
                <w:rFonts w:ascii="Arial Narrow" w:hAnsi="Arial Narrow" w:cs="Calibri"/>
                <w:b/>
                <w:bCs/>
                <w:sz w:val="18"/>
                <w:szCs w:val="18"/>
              </w:rPr>
              <w:t>Contracted</w:t>
            </w:r>
          </w:p>
        </w:tc>
        <w:tc>
          <w:tcPr>
            <w:tcW w:w="1120" w:type="dxa"/>
            <w:tcBorders>
              <w:top w:val="single" w:sz="4" w:space="0" w:color="auto"/>
              <w:left w:val="single" w:sz="4" w:space="0" w:color="auto"/>
              <w:bottom w:val="single" w:sz="4" w:space="0" w:color="auto"/>
              <w:right w:val="single" w:sz="4" w:space="0" w:color="auto"/>
            </w:tcBorders>
            <w:noWrap/>
            <w:vAlign w:val="center"/>
            <w:hideMark/>
          </w:tcPr>
          <w:p w14:paraId="707E39F5" w14:textId="77777777" w:rsidR="00624655" w:rsidRPr="00EE763B" w:rsidRDefault="00624655">
            <w:pPr>
              <w:rPr>
                <w:rFonts w:ascii="Arial Narrow" w:hAnsi="Arial Narrow" w:cs="Calibri"/>
                <w:b/>
                <w:bCs/>
                <w:sz w:val="18"/>
                <w:szCs w:val="18"/>
              </w:rPr>
            </w:pPr>
            <w:r w:rsidRPr="00EE763B">
              <w:rPr>
                <w:rFonts w:ascii="Arial Narrow" w:hAnsi="Arial Narrow" w:cs="Calibri"/>
                <w:b/>
                <w:bCs/>
                <w:sz w:val="18"/>
                <w:szCs w:val="18"/>
              </w:rPr>
              <w:t>Local</w:t>
            </w:r>
          </w:p>
        </w:tc>
        <w:tc>
          <w:tcPr>
            <w:tcW w:w="1120" w:type="dxa"/>
            <w:tcBorders>
              <w:top w:val="single" w:sz="4" w:space="0" w:color="auto"/>
              <w:left w:val="single" w:sz="4" w:space="0" w:color="auto"/>
              <w:bottom w:val="single" w:sz="4" w:space="0" w:color="auto"/>
              <w:right w:val="single" w:sz="4" w:space="0" w:color="auto"/>
            </w:tcBorders>
            <w:noWrap/>
            <w:vAlign w:val="center"/>
            <w:hideMark/>
          </w:tcPr>
          <w:p w14:paraId="358253C8" w14:textId="77777777" w:rsidR="00624655" w:rsidRPr="00EE763B" w:rsidRDefault="00624655">
            <w:pPr>
              <w:rPr>
                <w:rFonts w:ascii="Arial Narrow" w:hAnsi="Arial Narrow" w:cs="Calibri"/>
                <w:b/>
                <w:bCs/>
                <w:sz w:val="18"/>
                <w:szCs w:val="18"/>
              </w:rPr>
            </w:pPr>
            <w:r w:rsidRPr="00EE763B">
              <w:rPr>
                <w:rFonts w:ascii="Arial Narrow" w:hAnsi="Arial Narrow" w:cs="Calibri"/>
                <w:b/>
                <w:bCs/>
                <w:sz w:val="18"/>
                <w:szCs w:val="18"/>
              </w:rPr>
              <w:t>SME</w:t>
            </w:r>
          </w:p>
        </w:tc>
        <w:tc>
          <w:tcPr>
            <w:tcW w:w="1037" w:type="dxa"/>
            <w:tcBorders>
              <w:top w:val="single" w:sz="4" w:space="0" w:color="auto"/>
              <w:left w:val="single" w:sz="4" w:space="0" w:color="auto"/>
              <w:bottom w:val="single" w:sz="4" w:space="0" w:color="auto"/>
              <w:right w:val="single" w:sz="4" w:space="0" w:color="auto"/>
            </w:tcBorders>
            <w:noWrap/>
            <w:vAlign w:val="center"/>
            <w:hideMark/>
          </w:tcPr>
          <w:p w14:paraId="63D4E929" w14:textId="77777777" w:rsidR="00624655" w:rsidRPr="00EE763B" w:rsidRDefault="00624655">
            <w:pPr>
              <w:rPr>
                <w:rFonts w:ascii="Arial Narrow" w:hAnsi="Arial Narrow" w:cs="Calibri"/>
                <w:b/>
                <w:bCs/>
                <w:sz w:val="18"/>
                <w:szCs w:val="18"/>
              </w:rPr>
            </w:pPr>
            <w:r w:rsidRPr="00EE763B">
              <w:rPr>
                <w:rFonts w:ascii="Arial Narrow" w:hAnsi="Arial Narrow" w:cs="Calibri"/>
                <w:b/>
                <w:bCs/>
                <w:sz w:val="18"/>
                <w:szCs w:val="18"/>
              </w:rPr>
              <w:t>Local SMEs</w:t>
            </w:r>
          </w:p>
        </w:tc>
        <w:tc>
          <w:tcPr>
            <w:tcW w:w="1119" w:type="dxa"/>
            <w:gridSpan w:val="2"/>
            <w:tcBorders>
              <w:top w:val="single" w:sz="4" w:space="0" w:color="auto"/>
              <w:left w:val="single" w:sz="4" w:space="0" w:color="auto"/>
              <w:bottom w:val="single" w:sz="4" w:space="0" w:color="auto"/>
              <w:right w:val="single" w:sz="4" w:space="0" w:color="auto"/>
            </w:tcBorders>
            <w:noWrap/>
            <w:vAlign w:val="center"/>
            <w:hideMark/>
          </w:tcPr>
          <w:p w14:paraId="7A01AB00" w14:textId="77777777" w:rsidR="00624655" w:rsidRPr="00EE763B" w:rsidRDefault="00624655">
            <w:pPr>
              <w:rPr>
                <w:rFonts w:ascii="Arial Narrow" w:hAnsi="Arial Narrow" w:cs="Calibri"/>
                <w:b/>
                <w:bCs/>
                <w:sz w:val="18"/>
                <w:szCs w:val="18"/>
              </w:rPr>
            </w:pPr>
            <w:r w:rsidRPr="00EE763B">
              <w:rPr>
                <w:rFonts w:ascii="Arial Narrow" w:hAnsi="Arial Narrow" w:cs="Calibri"/>
                <w:b/>
                <w:bCs/>
                <w:sz w:val="18"/>
                <w:szCs w:val="18"/>
              </w:rPr>
              <w:t>Third Sector</w:t>
            </w:r>
          </w:p>
        </w:tc>
        <w:tc>
          <w:tcPr>
            <w:tcW w:w="1037" w:type="dxa"/>
            <w:gridSpan w:val="2"/>
            <w:tcBorders>
              <w:top w:val="single" w:sz="4" w:space="0" w:color="auto"/>
              <w:left w:val="single" w:sz="4" w:space="0" w:color="auto"/>
              <w:bottom w:val="single" w:sz="4" w:space="0" w:color="auto"/>
              <w:right w:val="single" w:sz="4" w:space="0" w:color="auto"/>
            </w:tcBorders>
            <w:noWrap/>
            <w:vAlign w:val="center"/>
            <w:hideMark/>
          </w:tcPr>
          <w:p w14:paraId="2D0A086D" w14:textId="77777777" w:rsidR="00624655" w:rsidRPr="00EE763B" w:rsidRDefault="00624655">
            <w:pPr>
              <w:rPr>
                <w:rFonts w:ascii="Arial Narrow" w:hAnsi="Arial Narrow" w:cs="Calibri"/>
                <w:b/>
                <w:bCs/>
                <w:sz w:val="18"/>
                <w:szCs w:val="18"/>
              </w:rPr>
            </w:pPr>
            <w:r w:rsidRPr="00EE763B">
              <w:rPr>
                <w:rFonts w:ascii="Arial Narrow" w:hAnsi="Arial Narrow" w:cs="Calibri"/>
                <w:b/>
                <w:bCs/>
                <w:sz w:val="18"/>
                <w:szCs w:val="18"/>
              </w:rPr>
              <w:t>Local 3rd Sector</w:t>
            </w:r>
          </w:p>
        </w:tc>
        <w:tc>
          <w:tcPr>
            <w:tcW w:w="955" w:type="dxa"/>
            <w:gridSpan w:val="2"/>
            <w:tcBorders>
              <w:top w:val="single" w:sz="4" w:space="0" w:color="auto"/>
              <w:left w:val="single" w:sz="4" w:space="0" w:color="auto"/>
              <w:bottom w:val="single" w:sz="4" w:space="0" w:color="auto"/>
              <w:right w:val="single" w:sz="4" w:space="0" w:color="auto"/>
            </w:tcBorders>
            <w:noWrap/>
            <w:vAlign w:val="center"/>
            <w:hideMark/>
          </w:tcPr>
          <w:p w14:paraId="74F206F3" w14:textId="77777777" w:rsidR="00624655" w:rsidRPr="00EE763B" w:rsidRDefault="00624655">
            <w:pPr>
              <w:rPr>
                <w:rFonts w:ascii="Arial Narrow" w:hAnsi="Arial Narrow" w:cs="Calibri"/>
                <w:b/>
                <w:bCs/>
                <w:sz w:val="18"/>
                <w:szCs w:val="18"/>
              </w:rPr>
            </w:pPr>
            <w:r w:rsidRPr="00EE763B">
              <w:rPr>
                <w:rFonts w:ascii="Arial Narrow" w:hAnsi="Arial Narrow" w:cs="Calibri"/>
                <w:b/>
                <w:bCs/>
                <w:sz w:val="18"/>
                <w:szCs w:val="18"/>
              </w:rPr>
              <w:t>Supt Bus</w:t>
            </w:r>
          </w:p>
        </w:tc>
        <w:tc>
          <w:tcPr>
            <w:tcW w:w="925" w:type="dxa"/>
            <w:gridSpan w:val="2"/>
            <w:tcBorders>
              <w:top w:val="single" w:sz="4" w:space="0" w:color="auto"/>
              <w:left w:val="single" w:sz="4" w:space="0" w:color="auto"/>
              <w:bottom w:val="single" w:sz="4" w:space="0" w:color="auto"/>
              <w:right w:val="single" w:sz="4" w:space="0" w:color="auto"/>
            </w:tcBorders>
            <w:noWrap/>
            <w:vAlign w:val="center"/>
            <w:hideMark/>
          </w:tcPr>
          <w:p w14:paraId="040191D1" w14:textId="77777777" w:rsidR="00624655" w:rsidRPr="00EE763B" w:rsidRDefault="00624655">
            <w:pPr>
              <w:rPr>
                <w:rFonts w:ascii="Arial Narrow" w:hAnsi="Arial Narrow" w:cs="Calibri"/>
                <w:b/>
                <w:bCs/>
                <w:sz w:val="18"/>
                <w:szCs w:val="18"/>
              </w:rPr>
            </w:pPr>
            <w:r w:rsidRPr="00EE763B">
              <w:rPr>
                <w:rFonts w:ascii="Arial Narrow" w:hAnsi="Arial Narrow" w:cs="Calibri"/>
                <w:b/>
                <w:bCs/>
                <w:sz w:val="18"/>
                <w:szCs w:val="18"/>
              </w:rPr>
              <w:t>Local Supt Bus</w:t>
            </w:r>
          </w:p>
        </w:tc>
        <w:tc>
          <w:tcPr>
            <w:tcW w:w="1152" w:type="dxa"/>
            <w:gridSpan w:val="2"/>
            <w:tcBorders>
              <w:top w:val="single" w:sz="4" w:space="0" w:color="auto"/>
              <w:left w:val="single" w:sz="4" w:space="0" w:color="auto"/>
              <w:bottom w:val="single" w:sz="4" w:space="0" w:color="auto"/>
              <w:right w:val="single" w:sz="4" w:space="0" w:color="auto"/>
            </w:tcBorders>
            <w:noWrap/>
            <w:vAlign w:val="center"/>
            <w:hideMark/>
          </w:tcPr>
          <w:p w14:paraId="4B43A404" w14:textId="77777777" w:rsidR="00624655" w:rsidRPr="00EE763B" w:rsidRDefault="00624655">
            <w:pPr>
              <w:rPr>
                <w:rFonts w:ascii="Arial Narrow" w:hAnsi="Arial Narrow" w:cs="Calibri"/>
                <w:b/>
                <w:bCs/>
                <w:sz w:val="18"/>
                <w:szCs w:val="18"/>
              </w:rPr>
            </w:pPr>
            <w:r w:rsidRPr="00EE763B">
              <w:rPr>
                <w:rFonts w:ascii="Arial Narrow" w:hAnsi="Arial Narrow" w:cs="Calibri"/>
                <w:b/>
                <w:bCs/>
                <w:sz w:val="18"/>
                <w:szCs w:val="18"/>
              </w:rPr>
              <w:t>Collaborative</w:t>
            </w:r>
          </w:p>
        </w:tc>
        <w:tc>
          <w:tcPr>
            <w:tcW w:w="4382" w:type="dxa"/>
            <w:gridSpan w:val="2"/>
            <w:tcBorders>
              <w:top w:val="single" w:sz="4" w:space="0" w:color="auto"/>
              <w:left w:val="single" w:sz="4" w:space="0" w:color="auto"/>
              <w:bottom w:val="single" w:sz="4" w:space="0" w:color="auto"/>
              <w:right w:val="single" w:sz="4" w:space="0" w:color="auto"/>
            </w:tcBorders>
            <w:noWrap/>
            <w:vAlign w:val="center"/>
            <w:hideMark/>
          </w:tcPr>
          <w:p w14:paraId="7CF803EB" w14:textId="77777777" w:rsidR="00624655" w:rsidRPr="00EE763B" w:rsidRDefault="00624655">
            <w:pPr>
              <w:rPr>
                <w:rFonts w:ascii="Arial Narrow" w:hAnsi="Arial Narrow" w:cs="Calibri"/>
                <w:b/>
                <w:bCs/>
                <w:sz w:val="18"/>
                <w:szCs w:val="18"/>
              </w:rPr>
            </w:pPr>
            <w:r w:rsidRPr="00EE763B">
              <w:rPr>
                <w:rFonts w:ascii="Arial Narrow" w:hAnsi="Arial Narrow" w:cs="Calibri"/>
                <w:b/>
                <w:bCs/>
                <w:sz w:val="18"/>
                <w:szCs w:val="18"/>
              </w:rPr>
              <w:t>No of Suppliers</w:t>
            </w:r>
          </w:p>
        </w:tc>
      </w:tr>
      <w:tr w:rsidR="00624655" w:rsidRPr="00BF2434" w14:paraId="3119F768" w14:textId="77777777" w:rsidTr="00BF52E1">
        <w:trPr>
          <w:trHeight w:val="300"/>
        </w:trPr>
        <w:tc>
          <w:tcPr>
            <w:tcW w:w="1272" w:type="dxa"/>
            <w:tcBorders>
              <w:top w:val="single" w:sz="4" w:space="0" w:color="auto"/>
              <w:left w:val="single" w:sz="4" w:space="0" w:color="auto"/>
              <w:bottom w:val="single" w:sz="4" w:space="0" w:color="auto"/>
              <w:right w:val="single" w:sz="4" w:space="0" w:color="auto"/>
            </w:tcBorders>
            <w:noWrap/>
            <w:vAlign w:val="center"/>
            <w:hideMark/>
          </w:tcPr>
          <w:p w14:paraId="178908C2" w14:textId="683AB36B" w:rsidR="00624655" w:rsidRPr="00EE763B" w:rsidRDefault="00624655">
            <w:pPr>
              <w:rPr>
                <w:rFonts w:ascii="Arial Narrow" w:hAnsi="Arial Narrow" w:cs="Calibri"/>
                <w:sz w:val="18"/>
                <w:szCs w:val="18"/>
              </w:rPr>
            </w:pPr>
            <w:r w:rsidRPr="00EE763B">
              <w:rPr>
                <w:rFonts w:ascii="Arial Narrow" w:hAnsi="Arial Narrow" w:cs="Calibri"/>
                <w:sz w:val="18"/>
                <w:szCs w:val="18"/>
              </w:rPr>
              <w:t>£6,62</w:t>
            </w:r>
            <w:r w:rsidR="00B84AD4">
              <w:rPr>
                <w:rFonts w:ascii="Arial Narrow" w:hAnsi="Arial Narrow" w:cs="Calibri"/>
                <w:sz w:val="18"/>
                <w:szCs w:val="18"/>
              </w:rPr>
              <w:t>9,948</w:t>
            </w:r>
          </w:p>
        </w:tc>
        <w:tc>
          <w:tcPr>
            <w:tcW w:w="1135" w:type="dxa"/>
            <w:tcBorders>
              <w:top w:val="single" w:sz="4" w:space="0" w:color="auto"/>
              <w:left w:val="single" w:sz="4" w:space="0" w:color="auto"/>
              <w:bottom w:val="single" w:sz="4" w:space="0" w:color="auto"/>
              <w:right w:val="single" w:sz="4" w:space="0" w:color="auto"/>
            </w:tcBorders>
            <w:noWrap/>
            <w:vAlign w:val="center"/>
            <w:hideMark/>
          </w:tcPr>
          <w:p w14:paraId="7F21BECF" w14:textId="667E539E" w:rsidR="00624655" w:rsidRPr="00EE763B" w:rsidRDefault="00624655">
            <w:pPr>
              <w:rPr>
                <w:rFonts w:ascii="Arial Narrow" w:hAnsi="Arial Narrow" w:cs="Calibri"/>
                <w:sz w:val="18"/>
                <w:szCs w:val="18"/>
              </w:rPr>
            </w:pPr>
            <w:r w:rsidRPr="00EE763B">
              <w:rPr>
                <w:rFonts w:ascii="Arial Narrow" w:hAnsi="Arial Narrow" w:cs="Calibri"/>
                <w:sz w:val="18"/>
                <w:szCs w:val="18"/>
              </w:rPr>
              <w:t>£6,4</w:t>
            </w:r>
            <w:r w:rsidR="00B84AD4">
              <w:rPr>
                <w:rFonts w:ascii="Arial Narrow" w:hAnsi="Arial Narrow" w:cs="Calibri"/>
                <w:sz w:val="18"/>
                <w:szCs w:val="18"/>
              </w:rPr>
              <w:t>71,770</w:t>
            </w:r>
          </w:p>
        </w:tc>
        <w:tc>
          <w:tcPr>
            <w:tcW w:w="1120" w:type="dxa"/>
            <w:tcBorders>
              <w:top w:val="single" w:sz="4" w:space="0" w:color="auto"/>
              <w:left w:val="single" w:sz="4" w:space="0" w:color="auto"/>
              <w:bottom w:val="single" w:sz="4" w:space="0" w:color="auto"/>
              <w:right w:val="single" w:sz="4" w:space="0" w:color="auto"/>
            </w:tcBorders>
            <w:noWrap/>
            <w:vAlign w:val="center"/>
            <w:hideMark/>
          </w:tcPr>
          <w:p w14:paraId="4CA1FE37" w14:textId="0BCE82C1" w:rsidR="00624655" w:rsidRPr="00EE763B" w:rsidRDefault="00624655">
            <w:pPr>
              <w:rPr>
                <w:rFonts w:ascii="Arial Narrow" w:hAnsi="Arial Narrow" w:cs="Calibri"/>
                <w:sz w:val="18"/>
                <w:szCs w:val="18"/>
              </w:rPr>
            </w:pPr>
            <w:r w:rsidRPr="00EE763B">
              <w:rPr>
                <w:rFonts w:ascii="Arial Narrow" w:hAnsi="Arial Narrow" w:cs="Calibri"/>
                <w:sz w:val="18"/>
                <w:szCs w:val="18"/>
              </w:rPr>
              <w:t>£1,07</w:t>
            </w:r>
            <w:r w:rsidR="00B84AD4">
              <w:rPr>
                <w:rFonts w:ascii="Arial Narrow" w:hAnsi="Arial Narrow" w:cs="Calibri"/>
                <w:sz w:val="18"/>
                <w:szCs w:val="18"/>
              </w:rPr>
              <w:t>1,218</w:t>
            </w:r>
          </w:p>
        </w:tc>
        <w:tc>
          <w:tcPr>
            <w:tcW w:w="1120" w:type="dxa"/>
            <w:tcBorders>
              <w:top w:val="single" w:sz="4" w:space="0" w:color="auto"/>
              <w:left w:val="single" w:sz="4" w:space="0" w:color="auto"/>
              <w:bottom w:val="single" w:sz="4" w:space="0" w:color="auto"/>
              <w:right w:val="single" w:sz="4" w:space="0" w:color="auto"/>
            </w:tcBorders>
            <w:noWrap/>
            <w:vAlign w:val="center"/>
            <w:hideMark/>
          </w:tcPr>
          <w:p w14:paraId="7DA256EC" w14:textId="3068CE47" w:rsidR="00624655" w:rsidRPr="00EE763B" w:rsidRDefault="00624655">
            <w:pPr>
              <w:rPr>
                <w:rFonts w:ascii="Arial Narrow" w:hAnsi="Arial Narrow" w:cs="Calibri"/>
                <w:sz w:val="18"/>
                <w:szCs w:val="18"/>
              </w:rPr>
            </w:pPr>
            <w:r w:rsidRPr="00EE763B">
              <w:rPr>
                <w:rFonts w:ascii="Arial Narrow" w:hAnsi="Arial Narrow" w:cs="Calibri"/>
                <w:sz w:val="18"/>
                <w:szCs w:val="18"/>
              </w:rPr>
              <w:t>£4,92</w:t>
            </w:r>
            <w:r w:rsidR="00B84AD4">
              <w:rPr>
                <w:rFonts w:ascii="Arial Narrow" w:hAnsi="Arial Narrow" w:cs="Calibri"/>
                <w:sz w:val="18"/>
                <w:szCs w:val="18"/>
              </w:rPr>
              <w:t>3,711</w:t>
            </w:r>
          </w:p>
        </w:tc>
        <w:tc>
          <w:tcPr>
            <w:tcW w:w="1037" w:type="dxa"/>
            <w:tcBorders>
              <w:top w:val="single" w:sz="4" w:space="0" w:color="auto"/>
              <w:left w:val="single" w:sz="4" w:space="0" w:color="auto"/>
              <w:bottom w:val="single" w:sz="4" w:space="0" w:color="auto"/>
              <w:right w:val="single" w:sz="4" w:space="0" w:color="auto"/>
            </w:tcBorders>
            <w:noWrap/>
            <w:vAlign w:val="center"/>
            <w:hideMark/>
          </w:tcPr>
          <w:p w14:paraId="57ED9EDC" w14:textId="77777777" w:rsidR="00624655" w:rsidRPr="00EE763B" w:rsidRDefault="00624655">
            <w:pPr>
              <w:rPr>
                <w:rFonts w:ascii="Arial Narrow" w:hAnsi="Arial Narrow" w:cs="Calibri"/>
                <w:sz w:val="18"/>
                <w:szCs w:val="18"/>
              </w:rPr>
            </w:pPr>
            <w:r w:rsidRPr="00EE763B">
              <w:rPr>
                <w:rFonts w:ascii="Arial Narrow" w:hAnsi="Arial Narrow" w:cs="Calibri"/>
                <w:sz w:val="18"/>
                <w:szCs w:val="18"/>
              </w:rPr>
              <w:t>£937,257</w:t>
            </w:r>
          </w:p>
        </w:tc>
        <w:tc>
          <w:tcPr>
            <w:tcW w:w="1119" w:type="dxa"/>
            <w:gridSpan w:val="2"/>
            <w:tcBorders>
              <w:top w:val="single" w:sz="4" w:space="0" w:color="auto"/>
              <w:left w:val="single" w:sz="4" w:space="0" w:color="auto"/>
              <w:bottom w:val="single" w:sz="4" w:space="0" w:color="auto"/>
              <w:right w:val="single" w:sz="4" w:space="0" w:color="auto"/>
            </w:tcBorders>
            <w:noWrap/>
            <w:vAlign w:val="center"/>
            <w:hideMark/>
          </w:tcPr>
          <w:p w14:paraId="51F432F7" w14:textId="77777777" w:rsidR="00624655" w:rsidRPr="00EE763B" w:rsidRDefault="00624655">
            <w:pPr>
              <w:rPr>
                <w:rFonts w:ascii="Arial Narrow" w:hAnsi="Arial Narrow" w:cs="Calibri"/>
                <w:sz w:val="18"/>
                <w:szCs w:val="18"/>
              </w:rPr>
            </w:pPr>
            <w:r w:rsidRPr="00EE763B">
              <w:rPr>
                <w:rFonts w:ascii="Arial Narrow" w:hAnsi="Arial Narrow" w:cs="Calibri"/>
                <w:sz w:val="18"/>
                <w:szCs w:val="18"/>
              </w:rPr>
              <w:t>£2,350</w:t>
            </w:r>
          </w:p>
        </w:tc>
        <w:tc>
          <w:tcPr>
            <w:tcW w:w="1037" w:type="dxa"/>
            <w:gridSpan w:val="2"/>
            <w:tcBorders>
              <w:top w:val="single" w:sz="4" w:space="0" w:color="auto"/>
              <w:left w:val="single" w:sz="4" w:space="0" w:color="auto"/>
              <w:bottom w:val="single" w:sz="4" w:space="0" w:color="auto"/>
              <w:right w:val="single" w:sz="4" w:space="0" w:color="auto"/>
            </w:tcBorders>
            <w:noWrap/>
            <w:vAlign w:val="center"/>
            <w:hideMark/>
          </w:tcPr>
          <w:p w14:paraId="20540DCA" w14:textId="77777777" w:rsidR="00624655" w:rsidRPr="00EE763B" w:rsidRDefault="00624655">
            <w:pPr>
              <w:rPr>
                <w:rFonts w:ascii="Arial Narrow" w:hAnsi="Arial Narrow" w:cs="Calibri"/>
                <w:sz w:val="18"/>
                <w:szCs w:val="18"/>
              </w:rPr>
            </w:pPr>
            <w:r w:rsidRPr="00EE763B">
              <w:rPr>
                <w:rFonts w:ascii="Arial Narrow" w:hAnsi="Arial Narrow" w:cs="Calibri"/>
                <w:sz w:val="18"/>
                <w:szCs w:val="18"/>
              </w:rPr>
              <w:t>£0</w:t>
            </w:r>
          </w:p>
        </w:tc>
        <w:tc>
          <w:tcPr>
            <w:tcW w:w="955" w:type="dxa"/>
            <w:gridSpan w:val="2"/>
            <w:tcBorders>
              <w:top w:val="single" w:sz="4" w:space="0" w:color="auto"/>
              <w:left w:val="single" w:sz="4" w:space="0" w:color="auto"/>
              <w:bottom w:val="single" w:sz="4" w:space="0" w:color="auto"/>
              <w:right w:val="single" w:sz="4" w:space="0" w:color="auto"/>
            </w:tcBorders>
            <w:noWrap/>
            <w:vAlign w:val="center"/>
            <w:hideMark/>
          </w:tcPr>
          <w:p w14:paraId="53A1D2FA" w14:textId="77777777" w:rsidR="00624655" w:rsidRPr="00EE763B" w:rsidRDefault="00624655">
            <w:pPr>
              <w:rPr>
                <w:rFonts w:ascii="Arial Narrow" w:hAnsi="Arial Narrow" w:cs="Calibri"/>
                <w:sz w:val="18"/>
                <w:szCs w:val="18"/>
              </w:rPr>
            </w:pPr>
            <w:r w:rsidRPr="00EE763B">
              <w:rPr>
                <w:rFonts w:ascii="Arial Narrow" w:hAnsi="Arial Narrow" w:cs="Calibri"/>
                <w:sz w:val="18"/>
                <w:szCs w:val="18"/>
              </w:rPr>
              <w:t>£0</w:t>
            </w:r>
          </w:p>
        </w:tc>
        <w:tc>
          <w:tcPr>
            <w:tcW w:w="925" w:type="dxa"/>
            <w:gridSpan w:val="2"/>
            <w:tcBorders>
              <w:top w:val="single" w:sz="4" w:space="0" w:color="auto"/>
              <w:left w:val="single" w:sz="4" w:space="0" w:color="auto"/>
              <w:bottom w:val="single" w:sz="4" w:space="0" w:color="auto"/>
              <w:right w:val="single" w:sz="4" w:space="0" w:color="auto"/>
            </w:tcBorders>
            <w:noWrap/>
            <w:vAlign w:val="center"/>
            <w:hideMark/>
          </w:tcPr>
          <w:p w14:paraId="02279D70" w14:textId="77777777" w:rsidR="00624655" w:rsidRPr="00EE763B" w:rsidRDefault="00624655">
            <w:pPr>
              <w:rPr>
                <w:rFonts w:ascii="Arial Narrow" w:hAnsi="Arial Narrow" w:cs="Calibri"/>
                <w:sz w:val="18"/>
                <w:szCs w:val="18"/>
              </w:rPr>
            </w:pPr>
            <w:r w:rsidRPr="00EE763B">
              <w:rPr>
                <w:rFonts w:ascii="Arial Narrow" w:hAnsi="Arial Narrow" w:cs="Calibri"/>
                <w:sz w:val="18"/>
                <w:szCs w:val="18"/>
              </w:rPr>
              <w:t>£0</w:t>
            </w:r>
          </w:p>
        </w:tc>
        <w:tc>
          <w:tcPr>
            <w:tcW w:w="1152" w:type="dxa"/>
            <w:gridSpan w:val="2"/>
            <w:tcBorders>
              <w:top w:val="single" w:sz="4" w:space="0" w:color="auto"/>
              <w:left w:val="single" w:sz="4" w:space="0" w:color="auto"/>
              <w:bottom w:val="single" w:sz="4" w:space="0" w:color="auto"/>
              <w:right w:val="single" w:sz="4" w:space="0" w:color="auto"/>
            </w:tcBorders>
            <w:noWrap/>
            <w:vAlign w:val="center"/>
            <w:hideMark/>
          </w:tcPr>
          <w:p w14:paraId="44CF7248" w14:textId="52E0E64D" w:rsidR="00624655" w:rsidRPr="00EE763B" w:rsidRDefault="00624655">
            <w:pPr>
              <w:rPr>
                <w:rFonts w:ascii="Arial Narrow" w:hAnsi="Arial Narrow" w:cs="Calibri"/>
                <w:sz w:val="18"/>
                <w:szCs w:val="18"/>
              </w:rPr>
            </w:pPr>
            <w:r w:rsidRPr="00EE763B">
              <w:rPr>
                <w:rFonts w:ascii="Arial Narrow" w:hAnsi="Arial Narrow" w:cs="Calibri"/>
                <w:sz w:val="18"/>
                <w:szCs w:val="18"/>
              </w:rPr>
              <w:t>£4,</w:t>
            </w:r>
            <w:r w:rsidR="0033078D">
              <w:rPr>
                <w:rFonts w:ascii="Arial Narrow" w:hAnsi="Arial Narrow" w:cs="Calibri"/>
                <w:sz w:val="18"/>
                <w:szCs w:val="18"/>
              </w:rPr>
              <w:t>16</w:t>
            </w:r>
            <w:r w:rsidR="00F04562">
              <w:rPr>
                <w:rFonts w:ascii="Arial Narrow" w:hAnsi="Arial Narrow" w:cs="Calibri"/>
                <w:sz w:val="18"/>
                <w:szCs w:val="18"/>
              </w:rPr>
              <w:t>7,922</w:t>
            </w:r>
          </w:p>
        </w:tc>
        <w:tc>
          <w:tcPr>
            <w:tcW w:w="4382" w:type="dxa"/>
            <w:gridSpan w:val="2"/>
            <w:tcBorders>
              <w:top w:val="single" w:sz="4" w:space="0" w:color="auto"/>
              <w:left w:val="single" w:sz="4" w:space="0" w:color="auto"/>
              <w:bottom w:val="single" w:sz="4" w:space="0" w:color="auto"/>
              <w:right w:val="single" w:sz="4" w:space="0" w:color="auto"/>
            </w:tcBorders>
            <w:noWrap/>
            <w:vAlign w:val="center"/>
            <w:hideMark/>
          </w:tcPr>
          <w:p w14:paraId="65600E85" w14:textId="1D5AB0A6" w:rsidR="00624655" w:rsidRPr="00EE763B" w:rsidRDefault="00624655">
            <w:pPr>
              <w:rPr>
                <w:rFonts w:ascii="Arial Narrow" w:hAnsi="Arial Narrow" w:cs="Calibri"/>
                <w:b/>
                <w:bCs/>
                <w:sz w:val="18"/>
                <w:szCs w:val="18"/>
              </w:rPr>
            </w:pPr>
            <w:r w:rsidRPr="00EE763B">
              <w:rPr>
                <w:rFonts w:ascii="Arial Narrow" w:hAnsi="Arial Narrow" w:cs="Calibri"/>
                <w:b/>
                <w:bCs/>
                <w:sz w:val="18"/>
                <w:szCs w:val="18"/>
              </w:rPr>
              <w:t>10</w:t>
            </w:r>
            <w:r w:rsidR="00F04562">
              <w:rPr>
                <w:rFonts w:ascii="Arial Narrow" w:hAnsi="Arial Narrow" w:cs="Calibri"/>
                <w:b/>
                <w:bCs/>
                <w:sz w:val="18"/>
                <w:szCs w:val="18"/>
              </w:rPr>
              <w:t>4</w:t>
            </w:r>
          </w:p>
        </w:tc>
      </w:tr>
      <w:tr w:rsidR="00624655" w:rsidRPr="00BF2434" w14:paraId="1A4C997D" w14:textId="77777777" w:rsidTr="00BF52E1">
        <w:trPr>
          <w:trHeight w:val="300"/>
        </w:trPr>
        <w:tc>
          <w:tcPr>
            <w:tcW w:w="1272" w:type="dxa"/>
            <w:tcBorders>
              <w:top w:val="single" w:sz="4" w:space="0" w:color="auto"/>
              <w:left w:val="single" w:sz="4" w:space="0" w:color="auto"/>
              <w:bottom w:val="single" w:sz="4" w:space="0" w:color="auto"/>
              <w:right w:val="single" w:sz="4" w:space="0" w:color="auto"/>
            </w:tcBorders>
            <w:noWrap/>
            <w:vAlign w:val="center"/>
            <w:hideMark/>
          </w:tcPr>
          <w:p w14:paraId="4C352A9F" w14:textId="77777777" w:rsidR="00624655" w:rsidRPr="00EE763B" w:rsidRDefault="00624655">
            <w:pPr>
              <w:rPr>
                <w:rFonts w:ascii="Arial Narrow" w:hAnsi="Arial Narrow" w:cs="Calibri"/>
                <w:sz w:val="18"/>
                <w:szCs w:val="18"/>
              </w:rPr>
            </w:pPr>
            <w:r w:rsidRPr="00EE763B">
              <w:rPr>
                <w:rFonts w:ascii="Arial Narrow" w:hAnsi="Arial Narrow" w:cs="Calibri"/>
                <w:sz w:val="18"/>
                <w:szCs w:val="18"/>
              </w:rPr>
              <w:t>100.0%</w:t>
            </w:r>
          </w:p>
        </w:tc>
        <w:tc>
          <w:tcPr>
            <w:tcW w:w="1135" w:type="dxa"/>
            <w:tcBorders>
              <w:top w:val="single" w:sz="4" w:space="0" w:color="auto"/>
              <w:left w:val="single" w:sz="4" w:space="0" w:color="auto"/>
              <w:bottom w:val="single" w:sz="4" w:space="0" w:color="auto"/>
              <w:right w:val="single" w:sz="4" w:space="0" w:color="auto"/>
            </w:tcBorders>
            <w:noWrap/>
            <w:vAlign w:val="center"/>
            <w:hideMark/>
          </w:tcPr>
          <w:p w14:paraId="2EB0E76F" w14:textId="77777777" w:rsidR="00624655" w:rsidRPr="00EE763B" w:rsidRDefault="00624655">
            <w:pPr>
              <w:rPr>
                <w:rFonts w:ascii="Arial Narrow" w:hAnsi="Arial Narrow" w:cs="Calibri"/>
                <w:sz w:val="18"/>
                <w:szCs w:val="18"/>
              </w:rPr>
            </w:pPr>
            <w:r w:rsidRPr="00EE763B">
              <w:rPr>
                <w:rFonts w:ascii="Arial Narrow" w:hAnsi="Arial Narrow" w:cs="Calibri"/>
                <w:sz w:val="18"/>
                <w:szCs w:val="18"/>
              </w:rPr>
              <w:t>97.6%</w:t>
            </w:r>
          </w:p>
        </w:tc>
        <w:tc>
          <w:tcPr>
            <w:tcW w:w="1120" w:type="dxa"/>
            <w:tcBorders>
              <w:top w:val="single" w:sz="4" w:space="0" w:color="auto"/>
              <w:left w:val="single" w:sz="4" w:space="0" w:color="auto"/>
              <w:bottom w:val="single" w:sz="4" w:space="0" w:color="auto"/>
              <w:right w:val="single" w:sz="4" w:space="0" w:color="auto"/>
            </w:tcBorders>
            <w:noWrap/>
            <w:vAlign w:val="center"/>
            <w:hideMark/>
          </w:tcPr>
          <w:p w14:paraId="53AB66B6" w14:textId="77777777" w:rsidR="00624655" w:rsidRPr="00EE763B" w:rsidRDefault="00624655">
            <w:pPr>
              <w:rPr>
                <w:rFonts w:ascii="Arial Narrow" w:hAnsi="Arial Narrow" w:cs="Calibri"/>
                <w:sz w:val="18"/>
                <w:szCs w:val="18"/>
              </w:rPr>
            </w:pPr>
            <w:r w:rsidRPr="00EE763B">
              <w:rPr>
                <w:rFonts w:ascii="Arial Narrow" w:hAnsi="Arial Narrow" w:cs="Calibri"/>
                <w:sz w:val="18"/>
                <w:szCs w:val="18"/>
              </w:rPr>
              <w:t>16.2%</w:t>
            </w:r>
          </w:p>
        </w:tc>
        <w:tc>
          <w:tcPr>
            <w:tcW w:w="1120" w:type="dxa"/>
            <w:tcBorders>
              <w:top w:val="single" w:sz="4" w:space="0" w:color="auto"/>
              <w:left w:val="single" w:sz="4" w:space="0" w:color="auto"/>
              <w:bottom w:val="single" w:sz="4" w:space="0" w:color="auto"/>
              <w:right w:val="single" w:sz="4" w:space="0" w:color="auto"/>
            </w:tcBorders>
            <w:noWrap/>
            <w:vAlign w:val="center"/>
            <w:hideMark/>
          </w:tcPr>
          <w:p w14:paraId="719048B4" w14:textId="77777777" w:rsidR="00624655" w:rsidRPr="00EE763B" w:rsidRDefault="00624655">
            <w:pPr>
              <w:rPr>
                <w:rFonts w:ascii="Arial Narrow" w:hAnsi="Arial Narrow" w:cs="Calibri"/>
                <w:sz w:val="18"/>
                <w:szCs w:val="18"/>
              </w:rPr>
            </w:pPr>
            <w:r w:rsidRPr="00EE763B">
              <w:rPr>
                <w:rFonts w:ascii="Arial Narrow" w:hAnsi="Arial Narrow" w:cs="Calibri"/>
                <w:sz w:val="18"/>
                <w:szCs w:val="18"/>
              </w:rPr>
              <w:t>74.3%</w:t>
            </w:r>
          </w:p>
        </w:tc>
        <w:tc>
          <w:tcPr>
            <w:tcW w:w="1037" w:type="dxa"/>
            <w:tcBorders>
              <w:top w:val="single" w:sz="4" w:space="0" w:color="auto"/>
              <w:left w:val="single" w:sz="4" w:space="0" w:color="auto"/>
              <w:bottom w:val="single" w:sz="4" w:space="0" w:color="auto"/>
              <w:right w:val="single" w:sz="4" w:space="0" w:color="auto"/>
            </w:tcBorders>
            <w:noWrap/>
            <w:vAlign w:val="center"/>
            <w:hideMark/>
          </w:tcPr>
          <w:p w14:paraId="47421382" w14:textId="77777777" w:rsidR="00624655" w:rsidRPr="00EE763B" w:rsidRDefault="00624655">
            <w:pPr>
              <w:rPr>
                <w:rFonts w:ascii="Arial Narrow" w:hAnsi="Arial Narrow" w:cs="Calibri"/>
                <w:sz w:val="18"/>
                <w:szCs w:val="18"/>
              </w:rPr>
            </w:pPr>
            <w:r w:rsidRPr="00EE763B">
              <w:rPr>
                <w:rFonts w:ascii="Arial Narrow" w:hAnsi="Arial Narrow" w:cs="Calibri"/>
                <w:sz w:val="18"/>
                <w:szCs w:val="18"/>
              </w:rPr>
              <w:t>14.1%</w:t>
            </w:r>
          </w:p>
        </w:tc>
        <w:tc>
          <w:tcPr>
            <w:tcW w:w="1119" w:type="dxa"/>
            <w:gridSpan w:val="2"/>
            <w:tcBorders>
              <w:top w:val="single" w:sz="4" w:space="0" w:color="auto"/>
              <w:left w:val="single" w:sz="4" w:space="0" w:color="auto"/>
              <w:bottom w:val="single" w:sz="4" w:space="0" w:color="auto"/>
              <w:right w:val="single" w:sz="4" w:space="0" w:color="auto"/>
            </w:tcBorders>
            <w:noWrap/>
            <w:vAlign w:val="center"/>
            <w:hideMark/>
          </w:tcPr>
          <w:p w14:paraId="4CF32E47" w14:textId="77777777" w:rsidR="00624655" w:rsidRPr="00EE763B" w:rsidRDefault="00624655">
            <w:pPr>
              <w:rPr>
                <w:rFonts w:ascii="Arial Narrow" w:hAnsi="Arial Narrow" w:cs="Calibri"/>
                <w:sz w:val="18"/>
                <w:szCs w:val="18"/>
              </w:rPr>
            </w:pPr>
            <w:r w:rsidRPr="00EE763B">
              <w:rPr>
                <w:rFonts w:ascii="Arial Narrow" w:hAnsi="Arial Narrow" w:cs="Calibri"/>
                <w:sz w:val="18"/>
                <w:szCs w:val="18"/>
              </w:rPr>
              <w:t>0.0%</w:t>
            </w:r>
          </w:p>
        </w:tc>
        <w:tc>
          <w:tcPr>
            <w:tcW w:w="1037" w:type="dxa"/>
            <w:gridSpan w:val="2"/>
            <w:tcBorders>
              <w:top w:val="single" w:sz="4" w:space="0" w:color="auto"/>
              <w:left w:val="single" w:sz="4" w:space="0" w:color="auto"/>
              <w:bottom w:val="single" w:sz="4" w:space="0" w:color="auto"/>
              <w:right w:val="single" w:sz="4" w:space="0" w:color="auto"/>
            </w:tcBorders>
            <w:noWrap/>
            <w:vAlign w:val="center"/>
            <w:hideMark/>
          </w:tcPr>
          <w:p w14:paraId="284341A5" w14:textId="77777777" w:rsidR="00624655" w:rsidRPr="00EE763B" w:rsidRDefault="00624655">
            <w:pPr>
              <w:rPr>
                <w:rFonts w:ascii="Arial Narrow" w:hAnsi="Arial Narrow" w:cs="Calibri"/>
                <w:sz w:val="18"/>
                <w:szCs w:val="18"/>
              </w:rPr>
            </w:pPr>
            <w:r w:rsidRPr="00EE763B">
              <w:rPr>
                <w:rFonts w:ascii="Arial Narrow" w:hAnsi="Arial Narrow" w:cs="Calibri"/>
                <w:sz w:val="18"/>
                <w:szCs w:val="18"/>
              </w:rPr>
              <w:t>0.0%</w:t>
            </w:r>
          </w:p>
        </w:tc>
        <w:tc>
          <w:tcPr>
            <w:tcW w:w="955" w:type="dxa"/>
            <w:gridSpan w:val="2"/>
            <w:tcBorders>
              <w:top w:val="single" w:sz="4" w:space="0" w:color="auto"/>
              <w:left w:val="single" w:sz="4" w:space="0" w:color="auto"/>
              <w:bottom w:val="single" w:sz="4" w:space="0" w:color="auto"/>
              <w:right w:val="single" w:sz="4" w:space="0" w:color="auto"/>
            </w:tcBorders>
            <w:noWrap/>
            <w:vAlign w:val="center"/>
            <w:hideMark/>
          </w:tcPr>
          <w:p w14:paraId="373A2757" w14:textId="77777777" w:rsidR="00624655" w:rsidRPr="00EE763B" w:rsidRDefault="00624655">
            <w:pPr>
              <w:rPr>
                <w:rFonts w:ascii="Arial Narrow" w:hAnsi="Arial Narrow" w:cs="Calibri"/>
                <w:sz w:val="18"/>
                <w:szCs w:val="18"/>
              </w:rPr>
            </w:pPr>
            <w:r w:rsidRPr="00EE763B">
              <w:rPr>
                <w:rFonts w:ascii="Arial Narrow" w:hAnsi="Arial Narrow" w:cs="Calibri"/>
                <w:sz w:val="18"/>
                <w:szCs w:val="18"/>
              </w:rPr>
              <w:t>0.0%</w:t>
            </w:r>
          </w:p>
        </w:tc>
        <w:tc>
          <w:tcPr>
            <w:tcW w:w="925" w:type="dxa"/>
            <w:gridSpan w:val="2"/>
            <w:tcBorders>
              <w:top w:val="single" w:sz="4" w:space="0" w:color="auto"/>
              <w:left w:val="single" w:sz="4" w:space="0" w:color="auto"/>
              <w:bottom w:val="single" w:sz="4" w:space="0" w:color="auto"/>
              <w:right w:val="single" w:sz="4" w:space="0" w:color="auto"/>
            </w:tcBorders>
            <w:noWrap/>
            <w:vAlign w:val="center"/>
            <w:hideMark/>
          </w:tcPr>
          <w:p w14:paraId="4D040A9F" w14:textId="77777777" w:rsidR="00624655" w:rsidRPr="00EE763B" w:rsidRDefault="00624655">
            <w:pPr>
              <w:rPr>
                <w:rFonts w:ascii="Arial Narrow" w:hAnsi="Arial Narrow" w:cs="Calibri"/>
                <w:sz w:val="18"/>
                <w:szCs w:val="18"/>
              </w:rPr>
            </w:pPr>
            <w:r w:rsidRPr="00EE763B">
              <w:rPr>
                <w:rFonts w:ascii="Arial Narrow" w:hAnsi="Arial Narrow" w:cs="Calibri"/>
                <w:sz w:val="18"/>
                <w:szCs w:val="18"/>
              </w:rPr>
              <w:t>0.0%</w:t>
            </w:r>
          </w:p>
        </w:tc>
        <w:tc>
          <w:tcPr>
            <w:tcW w:w="1152" w:type="dxa"/>
            <w:gridSpan w:val="2"/>
            <w:tcBorders>
              <w:top w:val="single" w:sz="4" w:space="0" w:color="auto"/>
              <w:left w:val="single" w:sz="4" w:space="0" w:color="auto"/>
              <w:bottom w:val="single" w:sz="4" w:space="0" w:color="auto"/>
              <w:right w:val="single" w:sz="4" w:space="0" w:color="auto"/>
            </w:tcBorders>
            <w:noWrap/>
            <w:vAlign w:val="center"/>
            <w:hideMark/>
          </w:tcPr>
          <w:p w14:paraId="2F1863AF" w14:textId="65C0531A" w:rsidR="00624655" w:rsidRPr="00EE763B" w:rsidRDefault="00624655">
            <w:pPr>
              <w:rPr>
                <w:rFonts w:ascii="Arial Narrow" w:hAnsi="Arial Narrow" w:cs="Calibri"/>
                <w:sz w:val="18"/>
                <w:szCs w:val="18"/>
              </w:rPr>
            </w:pPr>
            <w:r w:rsidRPr="00EE763B">
              <w:rPr>
                <w:rFonts w:ascii="Arial Narrow" w:hAnsi="Arial Narrow" w:cs="Calibri"/>
                <w:sz w:val="18"/>
                <w:szCs w:val="18"/>
              </w:rPr>
              <w:t>62.</w:t>
            </w:r>
            <w:r w:rsidR="0033078D">
              <w:rPr>
                <w:rFonts w:ascii="Arial Narrow" w:hAnsi="Arial Narrow" w:cs="Calibri"/>
                <w:sz w:val="18"/>
                <w:szCs w:val="18"/>
              </w:rPr>
              <w:t>9</w:t>
            </w:r>
            <w:r w:rsidRPr="00EE763B">
              <w:rPr>
                <w:rFonts w:ascii="Arial Narrow" w:hAnsi="Arial Narrow" w:cs="Calibri"/>
                <w:sz w:val="18"/>
                <w:szCs w:val="18"/>
              </w:rPr>
              <w:t>%</w:t>
            </w:r>
          </w:p>
        </w:tc>
        <w:tc>
          <w:tcPr>
            <w:tcW w:w="4382" w:type="dxa"/>
            <w:gridSpan w:val="2"/>
            <w:tcBorders>
              <w:top w:val="single" w:sz="4" w:space="0" w:color="auto"/>
              <w:left w:val="single" w:sz="4" w:space="0" w:color="auto"/>
              <w:bottom w:val="single" w:sz="4" w:space="0" w:color="auto"/>
              <w:right w:val="single" w:sz="4" w:space="0" w:color="auto"/>
            </w:tcBorders>
            <w:noWrap/>
            <w:vAlign w:val="center"/>
            <w:hideMark/>
          </w:tcPr>
          <w:p w14:paraId="55B4F5F5" w14:textId="77777777" w:rsidR="00624655" w:rsidRPr="00EE763B" w:rsidRDefault="00624655">
            <w:pPr>
              <w:rPr>
                <w:rFonts w:ascii="Arial Narrow" w:hAnsi="Arial Narrow" w:cs="Calibri"/>
                <w:sz w:val="18"/>
                <w:szCs w:val="18"/>
              </w:rPr>
            </w:pPr>
            <w:r w:rsidRPr="00EE763B">
              <w:rPr>
                <w:rFonts w:ascii="Arial Narrow" w:hAnsi="Arial Narrow" w:cs="Calibri"/>
                <w:sz w:val="18"/>
                <w:szCs w:val="18"/>
              </w:rPr>
              <w:t>Category Key Area Spend as a % of Total Category Spend</w:t>
            </w:r>
          </w:p>
        </w:tc>
      </w:tr>
      <w:tr w:rsidR="00624655" w:rsidRPr="00BF2434" w14:paraId="4A05BC4B" w14:textId="77777777" w:rsidTr="00BF52E1">
        <w:trPr>
          <w:trHeight w:val="300"/>
        </w:trPr>
        <w:tc>
          <w:tcPr>
            <w:tcW w:w="1272" w:type="dxa"/>
            <w:tcBorders>
              <w:top w:val="single" w:sz="4" w:space="0" w:color="auto"/>
              <w:left w:val="single" w:sz="4" w:space="0" w:color="auto"/>
              <w:bottom w:val="single" w:sz="4" w:space="0" w:color="auto"/>
              <w:right w:val="single" w:sz="4" w:space="0" w:color="auto"/>
            </w:tcBorders>
            <w:noWrap/>
            <w:vAlign w:val="center"/>
            <w:hideMark/>
          </w:tcPr>
          <w:p w14:paraId="07A90FF4" w14:textId="77777777" w:rsidR="00624655" w:rsidRPr="00EE763B" w:rsidRDefault="00624655">
            <w:pPr>
              <w:rPr>
                <w:rFonts w:ascii="Arial Narrow" w:hAnsi="Arial Narrow" w:cs="Calibri"/>
                <w:sz w:val="18"/>
                <w:szCs w:val="18"/>
              </w:rPr>
            </w:pPr>
            <w:r w:rsidRPr="00EE763B">
              <w:rPr>
                <w:rFonts w:ascii="Arial Narrow" w:hAnsi="Arial Narrow" w:cs="Calibri"/>
                <w:sz w:val="18"/>
                <w:szCs w:val="18"/>
              </w:rPr>
              <w:t>2.0%</w:t>
            </w:r>
          </w:p>
        </w:tc>
        <w:tc>
          <w:tcPr>
            <w:tcW w:w="1135" w:type="dxa"/>
            <w:tcBorders>
              <w:top w:val="single" w:sz="4" w:space="0" w:color="auto"/>
              <w:left w:val="single" w:sz="4" w:space="0" w:color="auto"/>
              <w:bottom w:val="single" w:sz="4" w:space="0" w:color="auto"/>
              <w:right w:val="single" w:sz="4" w:space="0" w:color="auto"/>
            </w:tcBorders>
            <w:noWrap/>
            <w:vAlign w:val="center"/>
            <w:hideMark/>
          </w:tcPr>
          <w:p w14:paraId="7BD5B850" w14:textId="77777777" w:rsidR="00624655" w:rsidRPr="00EE763B" w:rsidRDefault="00624655">
            <w:pPr>
              <w:rPr>
                <w:rFonts w:ascii="Arial Narrow" w:hAnsi="Arial Narrow" w:cs="Calibri"/>
                <w:sz w:val="18"/>
                <w:szCs w:val="18"/>
              </w:rPr>
            </w:pPr>
            <w:r w:rsidRPr="00EE763B">
              <w:rPr>
                <w:rFonts w:ascii="Arial Narrow" w:hAnsi="Arial Narrow" w:cs="Calibri"/>
                <w:sz w:val="18"/>
                <w:szCs w:val="18"/>
              </w:rPr>
              <w:t>2.0%</w:t>
            </w:r>
          </w:p>
        </w:tc>
        <w:tc>
          <w:tcPr>
            <w:tcW w:w="1120" w:type="dxa"/>
            <w:tcBorders>
              <w:top w:val="single" w:sz="4" w:space="0" w:color="auto"/>
              <w:left w:val="single" w:sz="4" w:space="0" w:color="auto"/>
              <w:bottom w:val="single" w:sz="4" w:space="0" w:color="auto"/>
              <w:right w:val="single" w:sz="4" w:space="0" w:color="auto"/>
            </w:tcBorders>
            <w:noWrap/>
            <w:vAlign w:val="center"/>
            <w:hideMark/>
          </w:tcPr>
          <w:p w14:paraId="510CC980" w14:textId="77777777" w:rsidR="00624655" w:rsidRPr="00EE763B" w:rsidRDefault="00624655">
            <w:pPr>
              <w:rPr>
                <w:rFonts w:ascii="Arial Narrow" w:hAnsi="Arial Narrow" w:cs="Calibri"/>
                <w:sz w:val="18"/>
                <w:szCs w:val="18"/>
              </w:rPr>
            </w:pPr>
            <w:r w:rsidRPr="00EE763B">
              <w:rPr>
                <w:rFonts w:ascii="Arial Narrow" w:hAnsi="Arial Narrow" w:cs="Calibri"/>
                <w:sz w:val="18"/>
                <w:szCs w:val="18"/>
              </w:rPr>
              <w:t>0.3%</w:t>
            </w:r>
          </w:p>
        </w:tc>
        <w:tc>
          <w:tcPr>
            <w:tcW w:w="1120" w:type="dxa"/>
            <w:tcBorders>
              <w:top w:val="single" w:sz="4" w:space="0" w:color="auto"/>
              <w:left w:val="single" w:sz="4" w:space="0" w:color="auto"/>
              <w:bottom w:val="single" w:sz="4" w:space="0" w:color="auto"/>
              <w:right w:val="single" w:sz="4" w:space="0" w:color="auto"/>
            </w:tcBorders>
            <w:noWrap/>
            <w:vAlign w:val="center"/>
            <w:hideMark/>
          </w:tcPr>
          <w:p w14:paraId="729B17D4" w14:textId="77777777" w:rsidR="00624655" w:rsidRPr="00EE763B" w:rsidRDefault="00624655">
            <w:pPr>
              <w:rPr>
                <w:rFonts w:ascii="Arial Narrow" w:hAnsi="Arial Narrow" w:cs="Calibri"/>
                <w:sz w:val="18"/>
                <w:szCs w:val="18"/>
              </w:rPr>
            </w:pPr>
            <w:r w:rsidRPr="00EE763B">
              <w:rPr>
                <w:rFonts w:ascii="Arial Narrow" w:hAnsi="Arial Narrow" w:cs="Calibri"/>
                <w:sz w:val="18"/>
                <w:szCs w:val="18"/>
              </w:rPr>
              <w:t>1.5%</w:t>
            </w:r>
          </w:p>
        </w:tc>
        <w:tc>
          <w:tcPr>
            <w:tcW w:w="1037" w:type="dxa"/>
            <w:tcBorders>
              <w:top w:val="single" w:sz="4" w:space="0" w:color="auto"/>
              <w:left w:val="single" w:sz="4" w:space="0" w:color="auto"/>
              <w:bottom w:val="single" w:sz="4" w:space="0" w:color="auto"/>
              <w:right w:val="single" w:sz="4" w:space="0" w:color="auto"/>
            </w:tcBorders>
            <w:noWrap/>
            <w:vAlign w:val="center"/>
            <w:hideMark/>
          </w:tcPr>
          <w:p w14:paraId="42EE022C" w14:textId="77777777" w:rsidR="00624655" w:rsidRPr="00EE763B" w:rsidRDefault="00624655">
            <w:pPr>
              <w:rPr>
                <w:rFonts w:ascii="Arial Narrow" w:hAnsi="Arial Narrow" w:cs="Calibri"/>
                <w:sz w:val="18"/>
                <w:szCs w:val="18"/>
              </w:rPr>
            </w:pPr>
            <w:r w:rsidRPr="00EE763B">
              <w:rPr>
                <w:rFonts w:ascii="Arial Narrow" w:hAnsi="Arial Narrow" w:cs="Calibri"/>
                <w:sz w:val="18"/>
                <w:szCs w:val="18"/>
              </w:rPr>
              <w:t>0.3%</w:t>
            </w:r>
          </w:p>
        </w:tc>
        <w:tc>
          <w:tcPr>
            <w:tcW w:w="1119" w:type="dxa"/>
            <w:gridSpan w:val="2"/>
            <w:tcBorders>
              <w:top w:val="single" w:sz="4" w:space="0" w:color="auto"/>
              <w:left w:val="single" w:sz="4" w:space="0" w:color="auto"/>
              <w:bottom w:val="single" w:sz="4" w:space="0" w:color="auto"/>
              <w:right w:val="single" w:sz="4" w:space="0" w:color="auto"/>
            </w:tcBorders>
            <w:noWrap/>
            <w:vAlign w:val="center"/>
            <w:hideMark/>
          </w:tcPr>
          <w:p w14:paraId="3FD62A07" w14:textId="77777777" w:rsidR="00624655" w:rsidRPr="00EE763B" w:rsidRDefault="00624655">
            <w:pPr>
              <w:rPr>
                <w:rFonts w:ascii="Arial Narrow" w:hAnsi="Arial Narrow" w:cs="Calibri"/>
                <w:sz w:val="18"/>
                <w:szCs w:val="18"/>
              </w:rPr>
            </w:pPr>
            <w:r w:rsidRPr="00EE763B">
              <w:rPr>
                <w:rFonts w:ascii="Arial Narrow" w:hAnsi="Arial Narrow" w:cs="Calibri"/>
                <w:sz w:val="18"/>
                <w:szCs w:val="18"/>
              </w:rPr>
              <w:t>0.0%</w:t>
            </w:r>
          </w:p>
        </w:tc>
        <w:tc>
          <w:tcPr>
            <w:tcW w:w="1037" w:type="dxa"/>
            <w:gridSpan w:val="2"/>
            <w:tcBorders>
              <w:top w:val="single" w:sz="4" w:space="0" w:color="auto"/>
              <w:left w:val="single" w:sz="4" w:space="0" w:color="auto"/>
              <w:bottom w:val="single" w:sz="4" w:space="0" w:color="auto"/>
              <w:right w:val="single" w:sz="4" w:space="0" w:color="auto"/>
            </w:tcBorders>
            <w:noWrap/>
            <w:vAlign w:val="center"/>
            <w:hideMark/>
          </w:tcPr>
          <w:p w14:paraId="1617126E" w14:textId="77777777" w:rsidR="00624655" w:rsidRPr="00EE763B" w:rsidRDefault="00624655">
            <w:pPr>
              <w:rPr>
                <w:rFonts w:ascii="Arial Narrow" w:hAnsi="Arial Narrow" w:cs="Calibri"/>
                <w:sz w:val="18"/>
                <w:szCs w:val="18"/>
              </w:rPr>
            </w:pPr>
            <w:r w:rsidRPr="00EE763B">
              <w:rPr>
                <w:rFonts w:ascii="Arial Narrow" w:hAnsi="Arial Narrow" w:cs="Calibri"/>
                <w:sz w:val="18"/>
                <w:szCs w:val="18"/>
              </w:rPr>
              <w:t>0.0%</w:t>
            </w:r>
          </w:p>
        </w:tc>
        <w:tc>
          <w:tcPr>
            <w:tcW w:w="955" w:type="dxa"/>
            <w:gridSpan w:val="2"/>
            <w:tcBorders>
              <w:top w:val="single" w:sz="4" w:space="0" w:color="auto"/>
              <w:left w:val="single" w:sz="4" w:space="0" w:color="auto"/>
              <w:bottom w:val="single" w:sz="4" w:space="0" w:color="auto"/>
              <w:right w:val="single" w:sz="4" w:space="0" w:color="auto"/>
            </w:tcBorders>
            <w:noWrap/>
            <w:vAlign w:val="center"/>
            <w:hideMark/>
          </w:tcPr>
          <w:p w14:paraId="0E2ACF2B" w14:textId="77777777" w:rsidR="00624655" w:rsidRPr="00EE763B" w:rsidRDefault="00624655">
            <w:pPr>
              <w:rPr>
                <w:rFonts w:ascii="Arial Narrow" w:hAnsi="Arial Narrow" w:cs="Calibri"/>
                <w:sz w:val="18"/>
                <w:szCs w:val="18"/>
              </w:rPr>
            </w:pPr>
            <w:r w:rsidRPr="00EE763B">
              <w:rPr>
                <w:rFonts w:ascii="Arial Narrow" w:hAnsi="Arial Narrow" w:cs="Calibri"/>
                <w:sz w:val="18"/>
                <w:szCs w:val="18"/>
              </w:rPr>
              <w:t>0.0%</w:t>
            </w:r>
          </w:p>
        </w:tc>
        <w:tc>
          <w:tcPr>
            <w:tcW w:w="925" w:type="dxa"/>
            <w:gridSpan w:val="2"/>
            <w:tcBorders>
              <w:top w:val="single" w:sz="4" w:space="0" w:color="auto"/>
              <w:left w:val="single" w:sz="4" w:space="0" w:color="auto"/>
              <w:bottom w:val="single" w:sz="4" w:space="0" w:color="auto"/>
              <w:right w:val="single" w:sz="4" w:space="0" w:color="auto"/>
            </w:tcBorders>
            <w:noWrap/>
            <w:vAlign w:val="center"/>
            <w:hideMark/>
          </w:tcPr>
          <w:p w14:paraId="1B5A69DB" w14:textId="77777777" w:rsidR="00624655" w:rsidRPr="00EE763B" w:rsidRDefault="00624655">
            <w:pPr>
              <w:rPr>
                <w:rFonts w:ascii="Arial Narrow" w:hAnsi="Arial Narrow" w:cs="Calibri"/>
                <w:sz w:val="18"/>
                <w:szCs w:val="18"/>
              </w:rPr>
            </w:pPr>
            <w:r w:rsidRPr="00EE763B">
              <w:rPr>
                <w:rFonts w:ascii="Arial Narrow" w:hAnsi="Arial Narrow" w:cs="Calibri"/>
                <w:sz w:val="18"/>
                <w:szCs w:val="18"/>
              </w:rPr>
              <w:t>0.0%</w:t>
            </w:r>
          </w:p>
        </w:tc>
        <w:tc>
          <w:tcPr>
            <w:tcW w:w="1152" w:type="dxa"/>
            <w:gridSpan w:val="2"/>
            <w:tcBorders>
              <w:top w:val="single" w:sz="4" w:space="0" w:color="auto"/>
              <w:left w:val="single" w:sz="4" w:space="0" w:color="auto"/>
              <w:bottom w:val="single" w:sz="4" w:space="0" w:color="auto"/>
              <w:right w:val="single" w:sz="4" w:space="0" w:color="auto"/>
            </w:tcBorders>
            <w:noWrap/>
            <w:vAlign w:val="center"/>
            <w:hideMark/>
          </w:tcPr>
          <w:p w14:paraId="769BCA1A" w14:textId="77777777" w:rsidR="00624655" w:rsidRPr="00EE763B" w:rsidRDefault="00624655">
            <w:pPr>
              <w:rPr>
                <w:rFonts w:ascii="Arial Narrow" w:hAnsi="Arial Narrow" w:cs="Calibri"/>
                <w:sz w:val="18"/>
                <w:szCs w:val="18"/>
              </w:rPr>
            </w:pPr>
            <w:r w:rsidRPr="00EE763B">
              <w:rPr>
                <w:rFonts w:ascii="Arial Narrow" w:hAnsi="Arial Narrow" w:cs="Calibri"/>
                <w:sz w:val="18"/>
                <w:szCs w:val="18"/>
              </w:rPr>
              <w:t>1.3%</w:t>
            </w:r>
          </w:p>
        </w:tc>
        <w:tc>
          <w:tcPr>
            <w:tcW w:w="4382" w:type="dxa"/>
            <w:gridSpan w:val="2"/>
            <w:tcBorders>
              <w:top w:val="single" w:sz="4" w:space="0" w:color="auto"/>
              <w:left w:val="single" w:sz="4" w:space="0" w:color="auto"/>
              <w:bottom w:val="single" w:sz="4" w:space="0" w:color="auto"/>
              <w:right w:val="single" w:sz="4" w:space="0" w:color="auto"/>
            </w:tcBorders>
            <w:noWrap/>
            <w:vAlign w:val="center"/>
            <w:hideMark/>
          </w:tcPr>
          <w:p w14:paraId="51A53597" w14:textId="77777777" w:rsidR="00624655" w:rsidRPr="00EE763B" w:rsidRDefault="00624655">
            <w:pPr>
              <w:rPr>
                <w:rFonts w:ascii="Arial Narrow" w:hAnsi="Arial Narrow" w:cs="Calibri"/>
                <w:sz w:val="18"/>
                <w:szCs w:val="18"/>
              </w:rPr>
            </w:pPr>
            <w:r w:rsidRPr="00EE763B">
              <w:rPr>
                <w:rFonts w:ascii="Arial Narrow" w:hAnsi="Arial Narrow" w:cs="Calibri"/>
                <w:sz w:val="18"/>
                <w:szCs w:val="18"/>
              </w:rPr>
              <w:t>Category Key Area Spend as a % of Total Influenceable Spend</w:t>
            </w:r>
          </w:p>
        </w:tc>
      </w:tr>
      <w:tr w:rsidR="00624655" w:rsidRPr="00BF2434" w14:paraId="6B764A2B" w14:textId="77777777" w:rsidTr="00BF52E1">
        <w:trPr>
          <w:gridAfter w:val="1"/>
          <w:wAfter w:w="87" w:type="dxa"/>
          <w:trHeight w:val="300"/>
        </w:trPr>
        <w:tc>
          <w:tcPr>
            <w:tcW w:w="1272" w:type="dxa"/>
            <w:tcBorders>
              <w:top w:val="single" w:sz="4" w:space="0" w:color="auto"/>
              <w:left w:val="nil"/>
              <w:bottom w:val="single" w:sz="4" w:space="0" w:color="auto"/>
              <w:right w:val="nil"/>
            </w:tcBorders>
            <w:noWrap/>
            <w:vAlign w:val="center"/>
          </w:tcPr>
          <w:p w14:paraId="10B58056" w14:textId="77777777" w:rsidR="00624655" w:rsidRPr="00EE763B" w:rsidRDefault="00624655" w:rsidP="006E5877">
            <w:pPr>
              <w:rPr>
                <w:rFonts w:ascii="Arial Narrow" w:hAnsi="Arial Narrow" w:cs="Calibri"/>
                <w:sz w:val="18"/>
                <w:szCs w:val="18"/>
              </w:rPr>
            </w:pPr>
          </w:p>
        </w:tc>
        <w:tc>
          <w:tcPr>
            <w:tcW w:w="1135" w:type="dxa"/>
            <w:tcBorders>
              <w:top w:val="single" w:sz="4" w:space="0" w:color="auto"/>
              <w:left w:val="nil"/>
              <w:bottom w:val="single" w:sz="4" w:space="0" w:color="auto"/>
              <w:right w:val="nil"/>
            </w:tcBorders>
            <w:noWrap/>
            <w:vAlign w:val="center"/>
          </w:tcPr>
          <w:p w14:paraId="1E092149" w14:textId="77777777" w:rsidR="00624655" w:rsidRPr="00EE763B" w:rsidRDefault="00624655" w:rsidP="006E5877">
            <w:pPr>
              <w:rPr>
                <w:rFonts w:ascii="Arial Narrow" w:hAnsi="Arial Narrow"/>
                <w:sz w:val="18"/>
                <w:szCs w:val="18"/>
              </w:rPr>
            </w:pPr>
          </w:p>
        </w:tc>
        <w:tc>
          <w:tcPr>
            <w:tcW w:w="1120" w:type="dxa"/>
            <w:tcBorders>
              <w:top w:val="single" w:sz="4" w:space="0" w:color="auto"/>
              <w:left w:val="nil"/>
              <w:bottom w:val="single" w:sz="4" w:space="0" w:color="auto"/>
              <w:right w:val="nil"/>
            </w:tcBorders>
            <w:noWrap/>
            <w:vAlign w:val="center"/>
          </w:tcPr>
          <w:p w14:paraId="5F4EB047" w14:textId="77777777" w:rsidR="00624655" w:rsidRPr="00EE763B" w:rsidRDefault="00624655" w:rsidP="006E5877">
            <w:pPr>
              <w:rPr>
                <w:rFonts w:ascii="Arial Narrow" w:hAnsi="Arial Narrow"/>
                <w:sz w:val="18"/>
                <w:szCs w:val="18"/>
              </w:rPr>
            </w:pPr>
          </w:p>
        </w:tc>
        <w:tc>
          <w:tcPr>
            <w:tcW w:w="1120" w:type="dxa"/>
            <w:tcBorders>
              <w:top w:val="single" w:sz="4" w:space="0" w:color="auto"/>
              <w:left w:val="nil"/>
              <w:bottom w:val="single" w:sz="4" w:space="0" w:color="auto"/>
              <w:right w:val="nil"/>
            </w:tcBorders>
            <w:noWrap/>
            <w:vAlign w:val="center"/>
          </w:tcPr>
          <w:p w14:paraId="68CD8DED" w14:textId="77777777" w:rsidR="00624655" w:rsidRPr="00EE763B" w:rsidRDefault="00624655" w:rsidP="006E5877">
            <w:pPr>
              <w:rPr>
                <w:rFonts w:ascii="Arial Narrow" w:hAnsi="Arial Narrow"/>
                <w:sz w:val="18"/>
                <w:szCs w:val="18"/>
              </w:rPr>
            </w:pPr>
          </w:p>
        </w:tc>
        <w:tc>
          <w:tcPr>
            <w:tcW w:w="1037" w:type="dxa"/>
            <w:tcBorders>
              <w:top w:val="single" w:sz="4" w:space="0" w:color="auto"/>
              <w:left w:val="nil"/>
              <w:bottom w:val="single" w:sz="4" w:space="0" w:color="auto"/>
              <w:right w:val="nil"/>
            </w:tcBorders>
            <w:noWrap/>
            <w:vAlign w:val="center"/>
          </w:tcPr>
          <w:p w14:paraId="30CA99C9" w14:textId="77777777" w:rsidR="00624655" w:rsidRPr="00EE763B" w:rsidRDefault="00624655" w:rsidP="006E5877">
            <w:pPr>
              <w:rPr>
                <w:rFonts w:ascii="Arial Narrow" w:hAnsi="Arial Narrow"/>
                <w:sz w:val="18"/>
                <w:szCs w:val="18"/>
              </w:rPr>
            </w:pPr>
          </w:p>
        </w:tc>
        <w:tc>
          <w:tcPr>
            <w:tcW w:w="1037" w:type="dxa"/>
            <w:tcBorders>
              <w:top w:val="single" w:sz="4" w:space="0" w:color="auto"/>
              <w:left w:val="nil"/>
              <w:bottom w:val="single" w:sz="4" w:space="0" w:color="auto"/>
              <w:right w:val="nil"/>
            </w:tcBorders>
            <w:noWrap/>
            <w:vAlign w:val="center"/>
          </w:tcPr>
          <w:p w14:paraId="677A81F1" w14:textId="77777777" w:rsidR="00624655" w:rsidRPr="00EE763B" w:rsidRDefault="00624655" w:rsidP="006E5877">
            <w:pPr>
              <w:rPr>
                <w:rFonts w:ascii="Arial Narrow" w:hAnsi="Arial Narrow"/>
                <w:sz w:val="18"/>
                <w:szCs w:val="18"/>
              </w:rPr>
            </w:pPr>
          </w:p>
        </w:tc>
        <w:tc>
          <w:tcPr>
            <w:tcW w:w="1037" w:type="dxa"/>
            <w:gridSpan w:val="2"/>
            <w:tcBorders>
              <w:top w:val="single" w:sz="4" w:space="0" w:color="auto"/>
              <w:left w:val="nil"/>
              <w:bottom w:val="single" w:sz="4" w:space="0" w:color="auto"/>
              <w:right w:val="nil"/>
            </w:tcBorders>
            <w:noWrap/>
            <w:vAlign w:val="center"/>
          </w:tcPr>
          <w:p w14:paraId="61D7F728" w14:textId="77777777" w:rsidR="00624655" w:rsidRPr="00EE763B" w:rsidRDefault="00624655" w:rsidP="006E5877">
            <w:pPr>
              <w:rPr>
                <w:rFonts w:ascii="Arial Narrow" w:hAnsi="Arial Narrow"/>
                <w:sz w:val="18"/>
                <w:szCs w:val="18"/>
              </w:rPr>
            </w:pPr>
          </w:p>
        </w:tc>
        <w:tc>
          <w:tcPr>
            <w:tcW w:w="955" w:type="dxa"/>
            <w:gridSpan w:val="2"/>
            <w:tcBorders>
              <w:top w:val="single" w:sz="4" w:space="0" w:color="auto"/>
              <w:left w:val="nil"/>
              <w:bottom w:val="single" w:sz="4" w:space="0" w:color="auto"/>
              <w:right w:val="nil"/>
            </w:tcBorders>
            <w:noWrap/>
            <w:vAlign w:val="center"/>
          </w:tcPr>
          <w:p w14:paraId="353195FE" w14:textId="77777777" w:rsidR="00624655" w:rsidRPr="00EE763B" w:rsidRDefault="00624655" w:rsidP="006E5877">
            <w:pPr>
              <w:rPr>
                <w:rFonts w:ascii="Arial Narrow" w:hAnsi="Arial Narrow"/>
                <w:sz w:val="18"/>
                <w:szCs w:val="18"/>
              </w:rPr>
            </w:pPr>
          </w:p>
        </w:tc>
        <w:tc>
          <w:tcPr>
            <w:tcW w:w="925" w:type="dxa"/>
            <w:gridSpan w:val="2"/>
            <w:tcBorders>
              <w:top w:val="single" w:sz="4" w:space="0" w:color="auto"/>
              <w:left w:val="nil"/>
              <w:bottom w:val="single" w:sz="4" w:space="0" w:color="auto"/>
              <w:right w:val="nil"/>
            </w:tcBorders>
            <w:noWrap/>
            <w:vAlign w:val="center"/>
          </w:tcPr>
          <w:p w14:paraId="4A5410A8" w14:textId="77777777" w:rsidR="00624655" w:rsidRPr="00EE763B" w:rsidRDefault="00624655" w:rsidP="006E5877">
            <w:pPr>
              <w:rPr>
                <w:rFonts w:ascii="Arial Narrow" w:hAnsi="Arial Narrow"/>
                <w:sz w:val="18"/>
                <w:szCs w:val="18"/>
              </w:rPr>
            </w:pPr>
          </w:p>
        </w:tc>
        <w:tc>
          <w:tcPr>
            <w:tcW w:w="1152" w:type="dxa"/>
            <w:gridSpan w:val="2"/>
            <w:tcBorders>
              <w:top w:val="single" w:sz="4" w:space="0" w:color="auto"/>
              <w:left w:val="nil"/>
              <w:bottom w:val="single" w:sz="4" w:space="0" w:color="auto"/>
              <w:right w:val="nil"/>
            </w:tcBorders>
            <w:noWrap/>
            <w:vAlign w:val="center"/>
          </w:tcPr>
          <w:p w14:paraId="160FDFA4" w14:textId="77777777" w:rsidR="00624655" w:rsidRPr="00EE763B" w:rsidRDefault="00624655" w:rsidP="006E5877">
            <w:pPr>
              <w:rPr>
                <w:rFonts w:ascii="Arial Narrow" w:hAnsi="Arial Narrow"/>
                <w:sz w:val="18"/>
                <w:szCs w:val="18"/>
              </w:rPr>
            </w:pPr>
          </w:p>
        </w:tc>
        <w:tc>
          <w:tcPr>
            <w:tcW w:w="4377" w:type="dxa"/>
            <w:gridSpan w:val="2"/>
            <w:tcBorders>
              <w:top w:val="single" w:sz="4" w:space="0" w:color="auto"/>
              <w:left w:val="nil"/>
              <w:bottom w:val="single" w:sz="4" w:space="0" w:color="auto"/>
              <w:right w:val="nil"/>
            </w:tcBorders>
            <w:noWrap/>
            <w:vAlign w:val="center"/>
          </w:tcPr>
          <w:p w14:paraId="7A034B8D" w14:textId="77777777" w:rsidR="00624655" w:rsidRPr="00EE763B" w:rsidRDefault="00624655" w:rsidP="006E5877">
            <w:pPr>
              <w:rPr>
                <w:rFonts w:ascii="Arial Narrow" w:hAnsi="Arial Narrow"/>
                <w:sz w:val="18"/>
                <w:szCs w:val="18"/>
              </w:rPr>
            </w:pPr>
          </w:p>
        </w:tc>
      </w:tr>
      <w:tr w:rsidR="00BF52E1" w:rsidRPr="00BF2434" w14:paraId="2E44DF47" w14:textId="77777777" w:rsidTr="00BF52E1">
        <w:trPr>
          <w:trHeight w:val="300"/>
        </w:trPr>
        <w:tc>
          <w:tcPr>
            <w:tcW w:w="15254" w:type="dxa"/>
            <w:gridSpan w:val="17"/>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5763E494" w14:textId="77777777" w:rsidR="00BF52E1" w:rsidRPr="00EE763B" w:rsidRDefault="00BF52E1">
            <w:pPr>
              <w:rPr>
                <w:rFonts w:ascii="Arial Narrow" w:hAnsi="Arial Narrow" w:cs="Calibri"/>
                <w:b/>
                <w:bCs/>
                <w:sz w:val="18"/>
                <w:szCs w:val="18"/>
              </w:rPr>
            </w:pPr>
            <w:r w:rsidRPr="00EE763B">
              <w:rPr>
                <w:rFonts w:ascii="Arial Narrow" w:hAnsi="Arial Narrow" w:cs="Calibri"/>
                <w:b/>
                <w:bCs/>
                <w:sz w:val="18"/>
                <w:szCs w:val="18"/>
              </w:rPr>
              <w:t>Human Resources &amp; Training - 2024/25</w:t>
            </w:r>
          </w:p>
        </w:tc>
      </w:tr>
      <w:tr w:rsidR="00BF52E1" w:rsidRPr="00BF2434" w14:paraId="7DBC5A7B" w14:textId="77777777" w:rsidTr="00BF52E1">
        <w:trPr>
          <w:trHeight w:val="300"/>
        </w:trPr>
        <w:tc>
          <w:tcPr>
            <w:tcW w:w="1272" w:type="dxa"/>
            <w:tcBorders>
              <w:top w:val="single" w:sz="4" w:space="0" w:color="auto"/>
              <w:left w:val="single" w:sz="4" w:space="0" w:color="auto"/>
              <w:bottom w:val="single" w:sz="4" w:space="0" w:color="auto"/>
              <w:right w:val="single" w:sz="4" w:space="0" w:color="auto"/>
            </w:tcBorders>
            <w:noWrap/>
            <w:vAlign w:val="center"/>
            <w:hideMark/>
          </w:tcPr>
          <w:p w14:paraId="233674A5" w14:textId="77777777" w:rsidR="00BF52E1" w:rsidRPr="00EE763B" w:rsidRDefault="00BF52E1">
            <w:pPr>
              <w:rPr>
                <w:rFonts w:ascii="Arial Narrow" w:hAnsi="Arial Narrow" w:cs="Calibri"/>
                <w:b/>
                <w:bCs/>
                <w:sz w:val="18"/>
                <w:szCs w:val="18"/>
              </w:rPr>
            </w:pPr>
            <w:r w:rsidRPr="00EE763B">
              <w:rPr>
                <w:rFonts w:ascii="Arial Narrow" w:hAnsi="Arial Narrow" w:cs="Calibri"/>
                <w:b/>
                <w:bCs/>
                <w:sz w:val="18"/>
                <w:szCs w:val="18"/>
              </w:rPr>
              <w:t>Total</w:t>
            </w:r>
          </w:p>
        </w:tc>
        <w:tc>
          <w:tcPr>
            <w:tcW w:w="1135" w:type="dxa"/>
            <w:tcBorders>
              <w:top w:val="single" w:sz="4" w:space="0" w:color="auto"/>
              <w:left w:val="single" w:sz="4" w:space="0" w:color="auto"/>
              <w:bottom w:val="single" w:sz="4" w:space="0" w:color="auto"/>
              <w:right w:val="single" w:sz="4" w:space="0" w:color="auto"/>
            </w:tcBorders>
            <w:noWrap/>
            <w:vAlign w:val="center"/>
            <w:hideMark/>
          </w:tcPr>
          <w:p w14:paraId="7B25AD36" w14:textId="77777777" w:rsidR="00BF52E1" w:rsidRPr="00EE763B" w:rsidRDefault="00BF52E1">
            <w:pPr>
              <w:rPr>
                <w:rFonts w:ascii="Arial Narrow" w:hAnsi="Arial Narrow" w:cs="Calibri"/>
                <w:b/>
                <w:bCs/>
                <w:sz w:val="18"/>
                <w:szCs w:val="18"/>
              </w:rPr>
            </w:pPr>
            <w:r w:rsidRPr="00EE763B">
              <w:rPr>
                <w:rFonts w:ascii="Arial Narrow" w:hAnsi="Arial Narrow" w:cs="Calibri"/>
                <w:b/>
                <w:bCs/>
                <w:sz w:val="18"/>
                <w:szCs w:val="18"/>
              </w:rPr>
              <w:t>Contracted</w:t>
            </w:r>
          </w:p>
        </w:tc>
        <w:tc>
          <w:tcPr>
            <w:tcW w:w="1120" w:type="dxa"/>
            <w:tcBorders>
              <w:top w:val="single" w:sz="4" w:space="0" w:color="auto"/>
              <w:left w:val="single" w:sz="4" w:space="0" w:color="auto"/>
              <w:bottom w:val="single" w:sz="4" w:space="0" w:color="auto"/>
              <w:right w:val="single" w:sz="4" w:space="0" w:color="auto"/>
            </w:tcBorders>
            <w:noWrap/>
            <w:vAlign w:val="center"/>
            <w:hideMark/>
          </w:tcPr>
          <w:p w14:paraId="6F72F78F" w14:textId="77777777" w:rsidR="00BF52E1" w:rsidRPr="00EE763B" w:rsidRDefault="00BF52E1">
            <w:pPr>
              <w:rPr>
                <w:rFonts w:ascii="Arial Narrow" w:hAnsi="Arial Narrow" w:cs="Calibri"/>
                <w:b/>
                <w:bCs/>
                <w:sz w:val="18"/>
                <w:szCs w:val="18"/>
              </w:rPr>
            </w:pPr>
            <w:r w:rsidRPr="00EE763B">
              <w:rPr>
                <w:rFonts w:ascii="Arial Narrow" w:hAnsi="Arial Narrow" w:cs="Calibri"/>
                <w:b/>
                <w:bCs/>
                <w:sz w:val="18"/>
                <w:szCs w:val="18"/>
              </w:rPr>
              <w:t>Local</w:t>
            </w:r>
          </w:p>
        </w:tc>
        <w:tc>
          <w:tcPr>
            <w:tcW w:w="1120" w:type="dxa"/>
            <w:tcBorders>
              <w:top w:val="single" w:sz="4" w:space="0" w:color="auto"/>
              <w:left w:val="single" w:sz="4" w:space="0" w:color="auto"/>
              <w:bottom w:val="single" w:sz="4" w:space="0" w:color="auto"/>
              <w:right w:val="single" w:sz="4" w:space="0" w:color="auto"/>
            </w:tcBorders>
            <w:noWrap/>
            <w:vAlign w:val="center"/>
            <w:hideMark/>
          </w:tcPr>
          <w:p w14:paraId="28902E66" w14:textId="77777777" w:rsidR="00BF52E1" w:rsidRPr="00EE763B" w:rsidRDefault="00BF52E1">
            <w:pPr>
              <w:rPr>
                <w:rFonts w:ascii="Arial Narrow" w:hAnsi="Arial Narrow" w:cs="Calibri"/>
                <w:b/>
                <w:bCs/>
                <w:sz w:val="18"/>
                <w:szCs w:val="18"/>
              </w:rPr>
            </w:pPr>
            <w:r w:rsidRPr="00EE763B">
              <w:rPr>
                <w:rFonts w:ascii="Arial Narrow" w:hAnsi="Arial Narrow" w:cs="Calibri"/>
                <w:b/>
                <w:bCs/>
                <w:sz w:val="18"/>
                <w:szCs w:val="18"/>
              </w:rPr>
              <w:t>SME</w:t>
            </w:r>
          </w:p>
        </w:tc>
        <w:tc>
          <w:tcPr>
            <w:tcW w:w="1037" w:type="dxa"/>
            <w:tcBorders>
              <w:top w:val="single" w:sz="4" w:space="0" w:color="auto"/>
              <w:left w:val="single" w:sz="4" w:space="0" w:color="auto"/>
              <w:bottom w:val="single" w:sz="4" w:space="0" w:color="auto"/>
              <w:right w:val="single" w:sz="4" w:space="0" w:color="auto"/>
            </w:tcBorders>
            <w:noWrap/>
            <w:vAlign w:val="center"/>
            <w:hideMark/>
          </w:tcPr>
          <w:p w14:paraId="3E50C5DD" w14:textId="77777777" w:rsidR="00BF52E1" w:rsidRPr="00EE763B" w:rsidRDefault="00BF52E1">
            <w:pPr>
              <w:rPr>
                <w:rFonts w:ascii="Arial Narrow" w:hAnsi="Arial Narrow" w:cs="Calibri"/>
                <w:b/>
                <w:bCs/>
                <w:sz w:val="18"/>
                <w:szCs w:val="18"/>
              </w:rPr>
            </w:pPr>
            <w:r w:rsidRPr="00EE763B">
              <w:rPr>
                <w:rFonts w:ascii="Arial Narrow" w:hAnsi="Arial Narrow" w:cs="Calibri"/>
                <w:b/>
                <w:bCs/>
                <w:sz w:val="18"/>
                <w:szCs w:val="18"/>
              </w:rPr>
              <w:t>Local SMEs</w:t>
            </w:r>
          </w:p>
        </w:tc>
        <w:tc>
          <w:tcPr>
            <w:tcW w:w="1119" w:type="dxa"/>
            <w:gridSpan w:val="2"/>
            <w:tcBorders>
              <w:top w:val="single" w:sz="4" w:space="0" w:color="auto"/>
              <w:left w:val="single" w:sz="4" w:space="0" w:color="auto"/>
              <w:bottom w:val="single" w:sz="4" w:space="0" w:color="auto"/>
              <w:right w:val="single" w:sz="4" w:space="0" w:color="auto"/>
            </w:tcBorders>
            <w:noWrap/>
            <w:vAlign w:val="center"/>
            <w:hideMark/>
          </w:tcPr>
          <w:p w14:paraId="3BC37BB6" w14:textId="77777777" w:rsidR="00BF52E1" w:rsidRPr="00EE763B" w:rsidRDefault="00BF52E1">
            <w:pPr>
              <w:rPr>
                <w:rFonts w:ascii="Arial Narrow" w:hAnsi="Arial Narrow" w:cs="Calibri"/>
                <w:b/>
                <w:bCs/>
                <w:sz w:val="18"/>
                <w:szCs w:val="18"/>
              </w:rPr>
            </w:pPr>
            <w:r w:rsidRPr="00EE763B">
              <w:rPr>
                <w:rFonts w:ascii="Arial Narrow" w:hAnsi="Arial Narrow" w:cs="Calibri"/>
                <w:b/>
                <w:bCs/>
                <w:sz w:val="18"/>
                <w:szCs w:val="18"/>
              </w:rPr>
              <w:t>Third Sector</w:t>
            </w:r>
          </w:p>
        </w:tc>
        <w:tc>
          <w:tcPr>
            <w:tcW w:w="1037" w:type="dxa"/>
            <w:gridSpan w:val="2"/>
            <w:tcBorders>
              <w:top w:val="single" w:sz="4" w:space="0" w:color="auto"/>
              <w:left w:val="single" w:sz="4" w:space="0" w:color="auto"/>
              <w:bottom w:val="single" w:sz="4" w:space="0" w:color="auto"/>
              <w:right w:val="single" w:sz="4" w:space="0" w:color="auto"/>
            </w:tcBorders>
            <w:noWrap/>
            <w:vAlign w:val="center"/>
            <w:hideMark/>
          </w:tcPr>
          <w:p w14:paraId="556DD972" w14:textId="77777777" w:rsidR="00BF52E1" w:rsidRPr="00EE763B" w:rsidRDefault="00BF52E1">
            <w:pPr>
              <w:rPr>
                <w:rFonts w:ascii="Arial Narrow" w:hAnsi="Arial Narrow" w:cs="Calibri"/>
                <w:b/>
                <w:bCs/>
                <w:sz w:val="18"/>
                <w:szCs w:val="18"/>
              </w:rPr>
            </w:pPr>
            <w:r w:rsidRPr="00EE763B">
              <w:rPr>
                <w:rFonts w:ascii="Arial Narrow" w:hAnsi="Arial Narrow" w:cs="Calibri"/>
                <w:b/>
                <w:bCs/>
                <w:sz w:val="18"/>
                <w:szCs w:val="18"/>
              </w:rPr>
              <w:t>Local 3rd Sector</w:t>
            </w:r>
          </w:p>
        </w:tc>
        <w:tc>
          <w:tcPr>
            <w:tcW w:w="955" w:type="dxa"/>
            <w:gridSpan w:val="2"/>
            <w:tcBorders>
              <w:top w:val="single" w:sz="4" w:space="0" w:color="auto"/>
              <w:left w:val="single" w:sz="4" w:space="0" w:color="auto"/>
              <w:bottom w:val="single" w:sz="4" w:space="0" w:color="auto"/>
              <w:right w:val="single" w:sz="4" w:space="0" w:color="auto"/>
            </w:tcBorders>
            <w:noWrap/>
            <w:vAlign w:val="center"/>
            <w:hideMark/>
          </w:tcPr>
          <w:p w14:paraId="723BCC91" w14:textId="77777777" w:rsidR="00BF52E1" w:rsidRPr="00EE763B" w:rsidRDefault="00BF52E1">
            <w:pPr>
              <w:rPr>
                <w:rFonts w:ascii="Arial Narrow" w:hAnsi="Arial Narrow" w:cs="Calibri"/>
                <w:b/>
                <w:bCs/>
                <w:sz w:val="18"/>
                <w:szCs w:val="18"/>
              </w:rPr>
            </w:pPr>
            <w:r w:rsidRPr="00EE763B">
              <w:rPr>
                <w:rFonts w:ascii="Arial Narrow" w:hAnsi="Arial Narrow" w:cs="Calibri"/>
                <w:b/>
                <w:bCs/>
                <w:sz w:val="18"/>
                <w:szCs w:val="18"/>
              </w:rPr>
              <w:t>Supt Bus</w:t>
            </w:r>
          </w:p>
        </w:tc>
        <w:tc>
          <w:tcPr>
            <w:tcW w:w="925" w:type="dxa"/>
            <w:gridSpan w:val="2"/>
            <w:tcBorders>
              <w:top w:val="single" w:sz="4" w:space="0" w:color="auto"/>
              <w:left w:val="single" w:sz="4" w:space="0" w:color="auto"/>
              <w:bottom w:val="single" w:sz="4" w:space="0" w:color="auto"/>
              <w:right w:val="single" w:sz="4" w:space="0" w:color="auto"/>
            </w:tcBorders>
            <w:noWrap/>
            <w:vAlign w:val="center"/>
            <w:hideMark/>
          </w:tcPr>
          <w:p w14:paraId="7B23D4ED" w14:textId="77777777" w:rsidR="00BF52E1" w:rsidRPr="00EE763B" w:rsidRDefault="00BF52E1">
            <w:pPr>
              <w:rPr>
                <w:rFonts w:ascii="Arial Narrow" w:hAnsi="Arial Narrow" w:cs="Calibri"/>
                <w:b/>
                <w:bCs/>
                <w:sz w:val="18"/>
                <w:szCs w:val="18"/>
              </w:rPr>
            </w:pPr>
            <w:r w:rsidRPr="00EE763B">
              <w:rPr>
                <w:rFonts w:ascii="Arial Narrow" w:hAnsi="Arial Narrow" w:cs="Calibri"/>
                <w:b/>
                <w:bCs/>
                <w:sz w:val="18"/>
                <w:szCs w:val="18"/>
              </w:rPr>
              <w:t>Local Supt Bus</w:t>
            </w:r>
          </w:p>
        </w:tc>
        <w:tc>
          <w:tcPr>
            <w:tcW w:w="1152" w:type="dxa"/>
            <w:gridSpan w:val="2"/>
            <w:tcBorders>
              <w:top w:val="single" w:sz="4" w:space="0" w:color="auto"/>
              <w:left w:val="single" w:sz="4" w:space="0" w:color="auto"/>
              <w:bottom w:val="single" w:sz="4" w:space="0" w:color="auto"/>
              <w:right w:val="single" w:sz="4" w:space="0" w:color="auto"/>
            </w:tcBorders>
            <w:noWrap/>
            <w:vAlign w:val="center"/>
            <w:hideMark/>
          </w:tcPr>
          <w:p w14:paraId="28AC8AD9" w14:textId="77777777" w:rsidR="00BF52E1" w:rsidRPr="00EE763B" w:rsidRDefault="00BF52E1">
            <w:pPr>
              <w:rPr>
                <w:rFonts w:ascii="Arial Narrow" w:hAnsi="Arial Narrow" w:cs="Calibri"/>
                <w:b/>
                <w:bCs/>
                <w:sz w:val="18"/>
                <w:szCs w:val="18"/>
              </w:rPr>
            </w:pPr>
            <w:r w:rsidRPr="00EE763B">
              <w:rPr>
                <w:rFonts w:ascii="Arial Narrow" w:hAnsi="Arial Narrow" w:cs="Calibri"/>
                <w:b/>
                <w:bCs/>
                <w:sz w:val="18"/>
                <w:szCs w:val="18"/>
              </w:rPr>
              <w:t>Collaborative</w:t>
            </w:r>
          </w:p>
        </w:tc>
        <w:tc>
          <w:tcPr>
            <w:tcW w:w="4382" w:type="dxa"/>
            <w:gridSpan w:val="2"/>
            <w:tcBorders>
              <w:top w:val="single" w:sz="4" w:space="0" w:color="auto"/>
              <w:left w:val="single" w:sz="4" w:space="0" w:color="auto"/>
              <w:bottom w:val="single" w:sz="4" w:space="0" w:color="auto"/>
              <w:right w:val="single" w:sz="4" w:space="0" w:color="auto"/>
            </w:tcBorders>
            <w:noWrap/>
            <w:vAlign w:val="center"/>
            <w:hideMark/>
          </w:tcPr>
          <w:p w14:paraId="7E577F52" w14:textId="77777777" w:rsidR="00BF52E1" w:rsidRPr="00EE763B" w:rsidRDefault="00BF52E1">
            <w:pPr>
              <w:rPr>
                <w:rFonts w:ascii="Arial Narrow" w:hAnsi="Arial Narrow" w:cs="Calibri"/>
                <w:b/>
                <w:bCs/>
                <w:sz w:val="18"/>
                <w:szCs w:val="18"/>
              </w:rPr>
            </w:pPr>
            <w:r w:rsidRPr="00EE763B">
              <w:rPr>
                <w:rFonts w:ascii="Arial Narrow" w:hAnsi="Arial Narrow" w:cs="Calibri"/>
                <w:b/>
                <w:bCs/>
                <w:sz w:val="18"/>
                <w:szCs w:val="18"/>
              </w:rPr>
              <w:t>No of Suppliers</w:t>
            </w:r>
          </w:p>
        </w:tc>
      </w:tr>
      <w:tr w:rsidR="00BF52E1" w:rsidRPr="00BF2434" w14:paraId="1ED4E17A" w14:textId="77777777" w:rsidTr="00BF52E1">
        <w:trPr>
          <w:trHeight w:val="300"/>
        </w:trPr>
        <w:tc>
          <w:tcPr>
            <w:tcW w:w="1272" w:type="dxa"/>
            <w:tcBorders>
              <w:top w:val="single" w:sz="4" w:space="0" w:color="auto"/>
              <w:left w:val="single" w:sz="4" w:space="0" w:color="auto"/>
              <w:bottom w:val="single" w:sz="4" w:space="0" w:color="auto"/>
              <w:right w:val="single" w:sz="4" w:space="0" w:color="auto"/>
            </w:tcBorders>
            <w:noWrap/>
            <w:vAlign w:val="center"/>
            <w:hideMark/>
          </w:tcPr>
          <w:p w14:paraId="3DE81DE4" w14:textId="7ED89985" w:rsidR="00BF52E1" w:rsidRPr="00EE763B" w:rsidRDefault="00BF52E1">
            <w:pPr>
              <w:rPr>
                <w:rFonts w:ascii="Arial Narrow" w:hAnsi="Arial Narrow" w:cs="Calibri"/>
                <w:sz w:val="18"/>
                <w:szCs w:val="18"/>
              </w:rPr>
            </w:pPr>
            <w:r w:rsidRPr="00EE763B">
              <w:rPr>
                <w:rFonts w:ascii="Arial Narrow" w:hAnsi="Arial Narrow" w:cs="Calibri"/>
                <w:sz w:val="18"/>
                <w:szCs w:val="18"/>
              </w:rPr>
              <w:t>£</w:t>
            </w:r>
            <w:r w:rsidR="0033078D">
              <w:rPr>
                <w:rFonts w:ascii="Arial Narrow" w:hAnsi="Arial Narrow" w:cs="Calibri"/>
                <w:sz w:val="18"/>
                <w:szCs w:val="18"/>
              </w:rPr>
              <w:t>3,673,065</w:t>
            </w:r>
          </w:p>
        </w:tc>
        <w:tc>
          <w:tcPr>
            <w:tcW w:w="1135" w:type="dxa"/>
            <w:tcBorders>
              <w:top w:val="single" w:sz="4" w:space="0" w:color="auto"/>
              <w:left w:val="single" w:sz="4" w:space="0" w:color="auto"/>
              <w:bottom w:val="single" w:sz="4" w:space="0" w:color="auto"/>
              <w:right w:val="single" w:sz="4" w:space="0" w:color="auto"/>
            </w:tcBorders>
            <w:noWrap/>
            <w:vAlign w:val="center"/>
            <w:hideMark/>
          </w:tcPr>
          <w:p w14:paraId="0CCF7B63" w14:textId="66DED256" w:rsidR="00BF52E1" w:rsidRPr="00EE763B" w:rsidRDefault="00BF52E1">
            <w:pPr>
              <w:rPr>
                <w:rFonts w:ascii="Arial Narrow" w:hAnsi="Arial Narrow" w:cs="Calibri"/>
                <w:sz w:val="18"/>
                <w:szCs w:val="18"/>
              </w:rPr>
            </w:pPr>
            <w:r w:rsidRPr="00EE763B">
              <w:rPr>
                <w:rFonts w:ascii="Arial Narrow" w:hAnsi="Arial Narrow" w:cs="Calibri"/>
                <w:sz w:val="18"/>
                <w:szCs w:val="18"/>
              </w:rPr>
              <w:t>£</w:t>
            </w:r>
            <w:r w:rsidR="0033078D">
              <w:rPr>
                <w:rFonts w:ascii="Arial Narrow" w:hAnsi="Arial Narrow" w:cs="Calibri"/>
                <w:sz w:val="18"/>
                <w:szCs w:val="18"/>
              </w:rPr>
              <w:t>2,699,551</w:t>
            </w:r>
          </w:p>
        </w:tc>
        <w:tc>
          <w:tcPr>
            <w:tcW w:w="1120" w:type="dxa"/>
            <w:tcBorders>
              <w:top w:val="single" w:sz="4" w:space="0" w:color="auto"/>
              <w:left w:val="single" w:sz="4" w:space="0" w:color="auto"/>
              <w:bottom w:val="single" w:sz="4" w:space="0" w:color="auto"/>
              <w:right w:val="single" w:sz="4" w:space="0" w:color="auto"/>
            </w:tcBorders>
            <w:noWrap/>
            <w:vAlign w:val="center"/>
            <w:hideMark/>
          </w:tcPr>
          <w:p w14:paraId="0EBD4A5A" w14:textId="28D55A70" w:rsidR="00BF52E1" w:rsidRPr="00EE763B" w:rsidRDefault="00BF52E1">
            <w:pPr>
              <w:rPr>
                <w:rFonts w:ascii="Arial Narrow" w:hAnsi="Arial Narrow" w:cs="Calibri"/>
                <w:sz w:val="18"/>
                <w:szCs w:val="18"/>
              </w:rPr>
            </w:pPr>
            <w:r w:rsidRPr="00EE763B">
              <w:rPr>
                <w:rFonts w:ascii="Arial Narrow" w:hAnsi="Arial Narrow" w:cs="Calibri"/>
                <w:sz w:val="18"/>
                <w:szCs w:val="18"/>
              </w:rPr>
              <w:t>£</w:t>
            </w:r>
            <w:r w:rsidR="0033078D">
              <w:rPr>
                <w:rFonts w:ascii="Arial Narrow" w:hAnsi="Arial Narrow" w:cs="Calibri"/>
                <w:sz w:val="18"/>
                <w:szCs w:val="18"/>
              </w:rPr>
              <w:t>1,373,621</w:t>
            </w:r>
          </w:p>
        </w:tc>
        <w:tc>
          <w:tcPr>
            <w:tcW w:w="1120" w:type="dxa"/>
            <w:tcBorders>
              <w:top w:val="single" w:sz="4" w:space="0" w:color="auto"/>
              <w:left w:val="single" w:sz="4" w:space="0" w:color="auto"/>
              <w:bottom w:val="single" w:sz="4" w:space="0" w:color="auto"/>
              <w:right w:val="single" w:sz="4" w:space="0" w:color="auto"/>
            </w:tcBorders>
            <w:noWrap/>
            <w:vAlign w:val="center"/>
            <w:hideMark/>
          </w:tcPr>
          <w:p w14:paraId="0EDA19D1" w14:textId="493579EF" w:rsidR="00BF52E1" w:rsidRPr="00EE763B" w:rsidRDefault="00BF52E1">
            <w:pPr>
              <w:rPr>
                <w:rFonts w:ascii="Arial Narrow" w:hAnsi="Arial Narrow" w:cs="Calibri"/>
                <w:sz w:val="18"/>
                <w:szCs w:val="18"/>
              </w:rPr>
            </w:pPr>
            <w:r w:rsidRPr="00EE763B">
              <w:rPr>
                <w:rFonts w:ascii="Arial Narrow" w:hAnsi="Arial Narrow" w:cs="Calibri"/>
                <w:sz w:val="18"/>
                <w:szCs w:val="18"/>
              </w:rPr>
              <w:t>£</w:t>
            </w:r>
            <w:r w:rsidR="0033078D">
              <w:rPr>
                <w:rFonts w:ascii="Arial Narrow" w:hAnsi="Arial Narrow" w:cs="Calibri"/>
                <w:sz w:val="18"/>
                <w:szCs w:val="18"/>
              </w:rPr>
              <w:t>3,578,857</w:t>
            </w:r>
          </w:p>
        </w:tc>
        <w:tc>
          <w:tcPr>
            <w:tcW w:w="1037" w:type="dxa"/>
            <w:tcBorders>
              <w:top w:val="single" w:sz="4" w:space="0" w:color="auto"/>
              <w:left w:val="single" w:sz="4" w:space="0" w:color="auto"/>
              <w:bottom w:val="single" w:sz="4" w:space="0" w:color="auto"/>
              <w:right w:val="single" w:sz="4" w:space="0" w:color="auto"/>
            </w:tcBorders>
            <w:noWrap/>
            <w:vAlign w:val="center"/>
            <w:hideMark/>
          </w:tcPr>
          <w:p w14:paraId="601D2677" w14:textId="4C6499CD" w:rsidR="00BF52E1" w:rsidRPr="00EE763B" w:rsidRDefault="00BF52E1">
            <w:pPr>
              <w:rPr>
                <w:rFonts w:ascii="Arial Narrow" w:hAnsi="Arial Narrow" w:cs="Calibri"/>
                <w:sz w:val="18"/>
                <w:szCs w:val="18"/>
              </w:rPr>
            </w:pPr>
            <w:r w:rsidRPr="00EE763B">
              <w:rPr>
                <w:rFonts w:ascii="Arial Narrow" w:hAnsi="Arial Narrow" w:cs="Calibri"/>
                <w:sz w:val="18"/>
                <w:szCs w:val="18"/>
              </w:rPr>
              <w:t>£</w:t>
            </w:r>
            <w:r w:rsidR="0033078D">
              <w:rPr>
                <w:rFonts w:ascii="Arial Narrow" w:hAnsi="Arial Narrow" w:cs="Calibri"/>
                <w:sz w:val="18"/>
                <w:szCs w:val="18"/>
              </w:rPr>
              <w:t>1,371,671</w:t>
            </w:r>
          </w:p>
        </w:tc>
        <w:tc>
          <w:tcPr>
            <w:tcW w:w="1119" w:type="dxa"/>
            <w:gridSpan w:val="2"/>
            <w:tcBorders>
              <w:top w:val="single" w:sz="4" w:space="0" w:color="auto"/>
              <w:left w:val="single" w:sz="4" w:space="0" w:color="auto"/>
              <w:bottom w:val="single" w:sz="4" w:space="0" w:color="auto"/>
              <w:right w:val="single" w:sz="4" w:space="0" w:color="auto"/>
            </w:tcBorders>
            <w:noWrap/>
            <w:vAlign w:val="center"/>
            <w:hideMark/>
          </w:tcPr>
          <w:p w14:paraId="59597E44" w14:textId="77777777" w:rsidR="00BF52E1" w:rsidRPr="00EE763B" w:rsidRDefault="00BF52E1">
            <w:pPr>
              <w:rPr>
                <w:rFonts w:ascii="Arial Narrow" w:hAnsi="Arial Narrow" w:cs="Calibri"/>
                <w:sz w:val="18"/>
                <w:szCs w:val="18"/>
              </w:rPr>
            </w:pPr>
            <w:r w:rsidRPr="00EE763B">
              <w:rPr>
                <w:rFonts w:ascii="Arial Narrow" w:hAnsi="Arial Narrow" w:cs="Calibri"/>
                <w:sz w:val="18"/>
                <w:szCs w:val="18"/>
              </w:rPr>
              <w:t>£61,900</w:t>
            </w:r>
          </w:p>
        </w:tc>
        <w:tc>
          <w:tcPr>
            <w:tcW w:w="1037" w:type="dxa"/>
            <w:gridSpan w:val="2"/>
            <w:tcBorders>
              <w:top w:val="single" w:sz="4" w:space="0" w:color="auto"/>
              <w:left w:val="single" w:sz="4" w:space="0" w:color="auto"/>
              <w:bottom w:val="single" w:sz="4" w:space="0" w:color="auto"/>
              <w:right w:val="single" w:sz="4" w:space="0" w:color="auto"/>
            </w:tcBorders>
            <w:noWrap/>
            <w:vAlign w:val="center"/>
            <w:hideMark/>
          </w:tcPr>
          <w:p w14:paraId="594DEB24" w14:textId="77777777" w:rsidR="00BF52E1" w:rsidRPr="00EE763B" w:rsidRDefault="00BF52E1">
            <w:pPr>
              <w:rPr>
                <w:rFonts w:ascii="Arial Narrow" w:hAnsi="Arial Narrow" w:cs="Calibri"/>
                <w:sz w:val="18"/>
                <w:szCs w:val="18"/>
              </w:rPr>
            </w:pPr>
            <w:r w:rsidRPr="00EE763B">
              <w:rPr>
                <w:rFonts w:ascii="Arial Narrow" w:hAnsi="Arial Narrow" w:cs="Calibri"/>
                <w:sz w:val="18"/>
                <w:szCs w:val="18"/>
              </w:rPr>
              <w:t>£0</w:t>
            </w:r>
          </w:p>
        </w:tc>
        <w:tc>
          <w:tcPr>
            <w:tcW w:w="955" w:type="dxa"/>
            <w:gridSpan w:val="2"/>
            <w:tcBorders>
              <w:top w:val="single" w:sz="4" w:space="0" w:color="auto"/>
              <w:left w:val="single" w:sz="4" w:space="0" w:color="auto"/>
              <w:bottom w:val="single" w:sz="4" w:space="0" w:color="auto"/>
              <w:right w:val="single" w:sz="4" w:space="0" w:color="auto"/>
            </w:tcBorders>
            <w:noWrap/>
            <w:vAlign w:val="center"/>
            <w:hideMark/>
          </w:tcPr>
          <w:p w14:paraId="1D42A842" w14:textId="77777777" w:rsidR="00BF52E1" w:rsidRPr="00EE763B" w:rsidRDefault="00BF52E1">
            <w:pPr>
              <w:rPr>
                <w:rFonts w:ascii="Arial Narrow" w:hAnsi="Arial Narrow" w:cs="Calibri"/>
                <w:sz w:val="18"/>
                <w:szCs w:val="18"/>
              </w:rPr>
            </w:pPr>
            <w:r w:rsidRPr="00EE763B">
              <w:rPr>
                <w:rFonts w:ascii="Arial Narrow" w:hAnsi="Arial Narrow" w:cs="Calibri"/>
                <w:sz w:val="18"/>
                <w:szCs w:val="18"/>
              </w:rPr>
              <w:t>£0</w:t>
            </w:r>
          </w:p>
        </w:tc>
        <w:tc>
          <w:tcPr>
            <w:tcW w:w="925" w:type="dxa"/>
            <w:gridSpan w:val="2"/>
            <w:tcBorders>
              <w:top w:val="single" w:sz="4" w:space="0" w:color="auto"/>
              <w:left w:val="single" w:sz="4" w:space="0" w:color="auto"/>
              <w:bottom w:val="single" w:sz="4" w:space="0" w:color="auto"/>
              <w:right w:val="single" w:sz="4" w:space="0" w:color="auto"/>
            </w:tcBorders>
            <w:noWrap/>
            <w:vAlign w:val="center"/>
            <w:hideMark/>
          </w:tcPr>
          <w:p w14:paraId="213DC033" w14:textId="77777777" w:rsidR="00BF52E1" w:rsidRPr="00EE763B" w:rsidRDefault="00BF52E1">
            <w:pPr>
              <w:rPr>
                <w:rFonts w:ascii="Arial Narrow" w:hAnsi="Arial Narrow" w:cs="Calibri"/>
                <w:sz w:val="18"/>
                <w:szCs w:val="18"/>
              </w:rPr>
            </w:pPr>
            <w:r w:rsidRPr="00EE763B">
              <w:rPr>
                <w:rFonts w:ascii="Arial Narrow" w:hAnsi="Arial Narrow" w:cs="Calibri"/>
                <w:sz w:val="18"/>
                <w:szCs w:val="18"/>
              </w:rPr>
              <w:t>£0</w:t>
            </w:r>
          </w:p>
        </w:tc>
        <w:tc>
          <w:tcPr>
            <w:tcW w:w="1152" w:type="dxa"/>
            <w:gridSpan w:val="2"/>
            <w:tcBorders>
              <w:top w:val="single" w:sz="4" w:space="0" w:color="auto"/>
              <w:left w:val="single" w:sz="4" w:space="0" w:color="auto"/>
              <w:bottom w:val="single" w:sz="4" w:space="0" w:color="auto"/>
              <w:right w:val="single" w:sz="4" w:space="0" w:color="auto"/>
            </w:tcBorders>
            <w:noWrap/>
            <w:vAlign w:val="center"/>
            <w:hideMark/>
          </w:tcPr>
          <w:p w14:paraId="59031E4C" w14:textId="77777777" w:rsidR="00BF52E1" w:rsidRPr="00EE763B" w:rsidRDefault="00BF52E1">
            <w:pPr>
              <w:rPr>
                <w:rFonts w:ascii="Arial Narrow" w:hAnsi="Arial Narrow" w:cs="Calibri"/>
                <w:sz w:val="18"/>
                <w:szCs w:val="18"/>
              </w:rPr>
            </w:pPr>
            <w:r w:rsidRPr="00EE763B">
              <w:rPr>
                <w:rFonts w:ascii="Arial Narrow" w:hAnsi="Arial Narrow" w:cs="Calibri"/>
                <w:sz w:val="18"/>
                <w:szCs w:val="18"/>
              </w:rPr>
              <w:t>£980,420</w:t>
            </w:r>
          </w:p>
        </w:tc>
        <w:tc>
          <w:tcPr>
            <w:tcW w:w="4382" w:type="dxa"/>
            <w:gridSpan w:val="2"/>
            <w:tcBorders>
              <w:top w:val="single" w:sz="4" w:space="0" w:color="auto"/>
              <w:left w:val="single" w:sz="4" w:space="0" w:color="auto"/>
              <w:bottom w:val="single" w:sz="4" w:space="0" w:color="auto"/>
              <w:right w:val="single" w:sz="4" w:space="0" w:color="auto"/>
            </w:tcBorders>
            <w:noWrap/>
            <w:vAlign w:val="center"/>
            <w:hideMark/>
          </w:tcPr>
          <w:p w14:paraId="67AE252B" w14:textId="66CB7BAF" w:rsidR="00BF52E1" w:rsidRPr="00EE763B" w:rsidRDefault="00BF52E1">
            <w:pPr>
              <w:rPr>
                <w:rFonts w:ascii="Arial Narrow" w:hAnsi="Arial Narrow" w:cs="Calibri"/>
                <w:b/>
                <w:bCs/>
                <w:sz w:val="18"/>
                <w:szCs w:val="18"/>
              </w:rPr>
            </w:pPr>
            <w:r w:rsidRPr="00EE763B">
              <w:rPr>
                <w:rFonts w:ascii="Arial Narrow" w:hAnsi="Arial Narrow" w:cs="Calibri"/>
                <w:b/>
                <w:bCs/>
                <w:sz w:val="18"/>
                <w:szCs w:val="18"/>
              </w:rPr>
              <w:t>7</w:t>
            </w:r>
            <w:r w:rsidR="0033078D">
              <w:rPr>
                <w:rFonts w:ascii="Arial Narrow" w:hAnsi="Arial Narrow" w:cs="Calibri"/>
                <w:b/>
                <w:bCs/>
                <w:sz w:val="18"/>
                <w:szCs w:val="18"/>
              </w:rPr>
              <w:t>6</w:t>
            </w:r>
          </w:p>
        </w:tc>
      </w:tr>
      <w:tr w:rsidR="00BF52E1" w:rsidRPr="00BF2434" w14:paraId="25F3D6AD" w14:textId="77777777" w:rsidTr="00BF52E1">
        <w:trPr>
          <w:trHeight w:val="300"/>
        </w:trPr>
        <w:tc>
          <w:tcPr>
            <w:tcW w:w="1272" w:type="dxa"/>
            <w:tcBorders>
              <w:top w:val="single" w:sz="4" w:space="0" w:color="auto"/>
              <w:left w:val="single" w:sz="4" w:space="0" w:color="auto"/>
              <w:bottom w:val="single" w:sz="4" w:space="0" w:color="auto"/>
              <w:right w:val="single" w:sz="4" w:space="0" w:color="auto"/>
            </w:tcBorders>
            <w:noWrap/>
            <w:vAlign w:val="center"/>
            <w:hideMark/>
          </w:tcPr>
          <w:p w14:paraId="67DACCA6" w14:textId="77777777" w:rsidR="00BF52E1" w:rsidRPr="00EE763B" w:rsidRDefault="00BF52E1">
            <w:pPr>
              <w:rPr>
                <w:rFonts w:ascii="Arial Narrow" w:hAnsi="Arial Narrow" w:cs="Calibri"/>
                <w:sz w:val="18"/>
                <w:szCs w:val="18"/>
              </w:rPr>
            </w:pPr>
            <w:r w:rsidRPr="00EE763B">
              <w:rPr>
                <w:rFonts w:ascii="Arial Narrow" w:hAnsi="Arial Narrow" w:cs="Calibri"/>
                <w:sz w:val="18"/>
                <w:szCs w:val="18"/>
              </w:rPr>
              <w:t>100.0%</w:t>
            </w:r>
          </w:p>
        </w:tc>
        <w:tc>
          <w:tcPr>
            <w:tcW w:w="1135" w:type="dxa"/>
            <w:tcBorders>
              <w:top w:val="single" w:sz="4" w:space="0" w:color="auto"/>
              <w:left w:val="single" w:sz="4" w:space="0" w:color="auto"/>
              <w:bottom w:val="single" w:sz="4" w:space="0" w:color="auto"/>
              <w:right w:val="single" w:sz="4" w:space="0" w:color="auto"/>
            </w:tcBorders>
            <w:noWrap/>
            <w:vAlign w:val="center"/>
            <w:hideMark/>
          </w:tcPr>
          <w:p w14:paraId="4FE9F982" w14:textId="3428A983" w:rsidR="00BF52E1" w:rsidRPr="00EE763B" w:rsidRDefault="0033078D">
            <w:pPr>
              <w:rPr>
                <w:rFonts w:ascii="Arial Narrow" w:hAnsi="Arial Narrow" w:cs="Calibri"/>
                <w:sz w:val="18"/>
                <w:szCs w:val="18"/>
              </w:rPr>
            </w:pPr>
            <w:r>
              <w:rPr>
                <w:rFonts w:ascii="Arial Narrow" w:hAnsi="Arial Narrow" w:cs="Calibri"/>
                <w:sz w:val="18"/>
                <w:szCs w:val="18"/>
              </w:rPr>
              <w:t>73.5</w:t>
            </w:r>
            <w:r w:rsidR="00BF52E1" w:rsidRPr="00EE763B">
              <w:rPr>
                <w:rFonts w:ascii="Arial Narrow" w:hAnsi="Arial Narrow" w:cs="Calibri"/>
                <w:sz w:val="18"/>
                <w:szCs w:val="18"/>
              </w:rPr>
              <w:t>%</w:t>
            </w:r>
          </w:p>
        </w:tc>
        <w:tc>
          <w:tcPr>
            <w:tcW w:w="1120" w:type="dxa"/>
            <w:tcBorders>
              <w:top w:val="single" w:sz="4" w:space="0" w:color="auto"/>
              <w:left w:val="single" w:sz="4" w:space="0" w:color="auto"/>
              <w:bottom w:val="single" w:sz="4" w:space="0" w:color="auto"/>
              <w:right w:val="single" w:sz="4" w:space="0" w:color="auto"/>
            </w:tcBorders>
            <w:noWrap/>
            <w:vAlign w:val="center"/>
            <w:hideMark/>
          </w:tcPr>
          <w:p w14:paraId="5E15DE12" w14:textId="4789F29A" w:rsidR="00BF52E1" w:rsidRPr="00EE763B" w:rsidRDefault="0033078D">
            <w:pPr>
              <w:rPr>
                <w:rFonts w:ascii="Arial Narrow" w:hAnsi="Arial Narrow" w:cs="Calibri"/>
                <w:sz w:val="18"/>
                <w:szCs w:val="18"/>
              </w:rPr>
            </w:pPr>
            <w:r>
              <w:rPr>
                <w:rFonts w:ascii="Arial Narrow" w:hAnsi="Arial Narrow" w:cs="Calibri"/>
                <w:sz w:val="18"/>
                <w:szCs w:val="18"/>
              </w:rPr>
              <w:t>37.4</w:t>
            </w:r>
            <w:r w:rsidR="00BF52E1" w:rsidRPr="00EE763B">
              <w:rPr>
                <w:rFonts w:ascii="Arial Narrow" w:hAnsi="Arial Narrow" w:cs="Calibri"/>
                <w:sz w:val="18"/>
                <w:szCs w:val="18"/>
              </w:rPr>
              <w:t>%</w:t>
            </w:r>
          </w:p>
        </w:tc>
        <w:tc>
          <w:tcPr>
            <w:tcW w:w="1120" w:type="dxa"/>
            <w:tcBorders>
              <w:top w:val="single" w:sz="4" w:space="0" w:color="auto"/>
              <w:left w:val="single" w:sz="4" w:space="0" w:color="auto"/>
              <w:bottom w:val="single" w:sz="4" w:space="0" w:color="auto"/>
              <w:right w:val="single" w:sz="4" w:space="0" w:color="auto"/>
            </w:tcBorders>
            <w:noWrap/>
            <w:vAlign w:val="center"/>
            <w:hideMark/>
          </w:tcPr>
          <w:p w14:paraId="07F53D52" w14:textId="03B97631" w:rsidR="00BF52E1" w:rsidRPr="00EE763B" w:rsidRDefault="0033078D">
            <w:pPr>
              <w:rPr>
                <w:rFonts w:ascii="Arial Narrow" w:hAnsi="Arial Narrow" w:cs="Calibri"/>
                <w:sz w:val="18"/>
                <w:szCs w:val="18"/>
              </w:rPr>
            </w:pPr>
            <w:r>
              <w:rPr>
                <w:rFonts w:ascii="Arial Narrow" w:hAnsi="Arial Narrow" w:cs="Calibri"/>
                <w:sz w:val="18"/>
                <w:szCs w:val="18"/>
              </w:rPr>
              <w:t>97.4</w:t>
            </w:r>
            <w:r w:rsidR="00BF52E1" w:rsidRPr="00EE763B">
              <w:rPr>
                <w:rFonts w:ascii="Arial Narrow" w:hAnsi="Arial Narrow" w:cs="Calibri"/>
                <w:sz w:val="18"/>
                <w:szCs w:val="18"/>
              </w:rPr>
              <w:t>%</w:t>
            </w:r>
          </w:p>
        </w:tc>
        <w:tc>
          <w:tcPr>
            <w:tcW w:w="1037" w:type="dxa"/>
            <w:tcBorders>
              <w:top w:val="single" w:sz="4" w:space="0" w:color="auto"/>
              <w:left w:val="single" w:sz="4" w:space="0" w:color="auto"/>
              <w:bottom w:val="single" w:sz="4" w:space="0" w:color="auto"/>
              <w:right w:val="single" w:sz="4" w:space="0" w:color="auto"/>
            </w:tcBorders>
            <w:noWrap/>
            <w:vAlign w:val="center"/>
            <w:hideMark/>
          </w:tcPr>
          <w:p w14:paraId="663E3207" w14:textId="09C7AEFA" w:rsidR="00BF52E1" w:rsidRPr="00EE763B" w:rsidRDefault="0033078D">
            <w:pPr>
              <w:rPr>
                <w:rFonts w:ascii="Arial Narrow" w:hAnsi="Arial Narrow" w:cs="Calibri"/>
                <w:sz w:val="18"/>
                <w:szCs w:val="18"/>
              </w:rPr>
            </w:pPr>
            <w:r>
              <w:rPr>
                <w:rFonts w:ascii="Arial Narrow" w:hAnsi="Arial Narrow" w:cs="Calibri"/>
                <w:sz w:val="18"/>
                <w:szCs w:val="18"/>
              </w:rPr>
              <w:t>37.3</w:t>
            </w:r>
            <w:r w:rsidR="00BF52E1" w:rsidRPr="00EE763B">
              <w:rPr>
                <w:rFonts w:ascii="Arial Narrow" w:hAnsi="Arial Narrow" w:cs="Calibri"/>
                <w:sz w:val="18"/>
                <w:szCs w:val="18"/>
              </w:rPr>
              <w:t>%</w:t>
            </w:r>
          </w:p>
        </w:tc>
        <w:tc>
          <w:tcPr>
            <w:tcW w:w="1119" w:type="dxa"/>
            <w:gridSpan w:val="2"/>
            <w:tcBorders>
              <w:top w:val="single" w:sz="4" w:space="0" w:color="auto"/>
              <w:left w:val="single" w:sz="4" w:space="0" w:color="auto"/>
              <w:bottom w:val="single" w:sz="4" w:space="0" w:color="auto"/>
              <w:right w:val="single" w:sz="4" w:space="0" w:color="auto"/>
            </w:tcBorders>
            <w:noWrap/>
            <w:vAlign w:val="center"/>
            <w:hideMark/>
          </w:tcPr>
          <w:p w14:paraId="7B121C11" w14:textId="1D538875" w:rsidR="00BF52E1" w:rsidRPr="00EE763B" w:rsidRDefault="00BF52E1">
            <w:pPr>
              <w:rPr>
                <w:rFonts w:ascii="Arial Narrow" w:hAnsi="Arial Narrow" w:cs="Calibri"/>
                <w:sz w:val="18"/>
                <w:szCs w:val="18"/>
              </w:rPr>
            </w:pPr>
            <w:r w:rsidRPr="00EE763B">
              <w:rPr>
                <w:rFonts w:ascii="Arial Narrow" w:hAnsi="Arial Narrow" w:cs="Calibri"/>
                <w:sz w:val="18"/>
                <w:szCs w:val="18"/>
              </w:rPr>
              <w:t>1.</w:t>
            </w:r>
            <w:r w:rsidR="0033078D">
              <w:rPr>
                <w:rFonts w:ascii="Arial Narrow" w:hAnsi="Arial Narrow" w:cs="Calibri"/>
                <w:sz w:val="18"/>
                <w:szCs w:val="18"/>
              </w:rPr>
              <w:t>7</w:t>
            </w:r>
            <w:r w:rsidRPr="00EE763B">
              <w:rPr>
                <w:rFonts w:ascii="Arial Narrow" w:hAnsi="Arial Narrow" w:cs="Calibri"/>
                <w:sz w:val="18"/>
                <w:szCs w:val="18"/>
              </w:rPr>
              <w:t>%</w:t>
            </w:r>
          </w:p>
        </w:tc>
        <w:tc>
          <w:tcPr>
            <w:tcW w:w="1037" w:type="dxa"/>
            <w:gridSpan w:val="2"/>
            <w:tcBorders>
              <w:top w:val="single" w:sz="4" w:space="0" w:color="auto"/>
              <w:left w:val="single" w:sz="4" w:space="0" w:color="auto"/>
              <w:bottom w:val="single" w:sz="4" w:space="0" w:color="auto"/>
              <w:right w:val="single" w:sz="4" w:space="0" w:color="auto"/>
            </w:tcBorders>
            <w:noWrap/>
            <w:vAlign w:val="center"/>
            <w:hideMark/>
          </w:tcPr>
          <w:p w14:paraId="00CBBD1A" w14:textId="77777777" w:rsidR="00BF52E1" w:rsidRPr="00EE763B" w:rsidRDefault="00BF52E1">
            <w:pPr>
              <w:rPr>
                <w:rFonts w:ascii="Arial Narrow" w:hAnsi="Arial Narrow" w:cs="Calibri"/>
                <w:sz w:val="18"/>
                <w:szCs w:val="18"/>
              </w:rPr>
            </w:pPr>
            <w:r w:rsidRPr="00EE763B">
              <w:rPr>
                <w:rFonts w:ascii="Arial Narrow" w:hAnsi="Arial Narrow" w:cs="Calibri"/>
                <w:sz w:val="18"/>
                <w:szCs w:val="18"/>
              </w:rPr>
              <w:t>0.0%</w:t>
            </w:r>
          </w:p>
        </w:tc>
        <w:tc>
          <w:tcPr>
            <w:tcW w:w="955" w:type="dxa"/>
            <w:gridSpan w:val="2"/>
            <w:tcBorders>
              <w:top w:val="single" w:sz="4" w:space="0" w:color="auto"/>
              <w:left w:val="single" w:sz="4" w:space="0" w:color="auto"/>
              <w:bottom w:val="single" w:sz="4" w:space="0" w:color="auto"/>
              <w:right w:val="single" w:sz="4" w:space="0" w:color="auto"/>
            </w:tcBorders>
            <w:noWrap/>
            <w:vAlign w:val="center"/>
            <w:hideMark/>
          </w:tcPr>
          <w:p w14:paraId="23224AEA" w14:textId="77777777" w:rsidR="00BF52E1" w:rsidRPr="00EE763B" w:rsidRDefault="00BF52E1">
            <w:pPr>
              <w:rPr>
                <w:rFonts w:ascii="Arial Narrow" w:hAnsi="Arial Narrow" w:cs="Calibri"/>
                <w:sz w:val="18"/>
                <w:szCs w:val="18"/>
              </w:rPr>
            </w:pPr>
            <w:r w:rsidRPr="00EE763B">
              <w:rPr>
                <w:rFonts w:ascii="Arial Narrow" w:hAnsi="Arial Narrow" w:cs="Calibri"/>
                <w:sz w:val="18"/>
                <w:szCs w:val="18"/>
              </w:rPr>
              <w:t>0.0%</w:t>
            </w:r>
          </w:p>
        </w:tc>
        <w:tc>
          <w:tcPr>
            <w:tcW w:w="925" w:type="dxa"/>
            <w:gridSpan w:val="2"/>
            <w:tcBorders>
              <w:top w:val="single" w:sz="4" w:space="0" w:color="auto"/>
              <w:left w:val="single" w:sz="4" w:space="0" w:color="auto"/>
              <w:bottom w:val="single" w:sz="4" w:space="0" w:color="auto"/>
              <w:right w:val="single" w:sz="4" w:space="0" w:color="auto"/>
            </w:tcBorders>
            <w:noWrap/>
            <w:vAlign w:val="center"/>
            <w:hideMark/>
          </w:tcPr>
          <w:p w14:paraId="75A0BCE3" w14:textId="77777777" w:rsidR="00BF52E1" w:rsidRPr="00EE763B" w:rsidRDefault="00BF52E1">
            <w:pPr>
              <w:rPr>
                <w:rFonts w:ascii="Arial Narrow" w:hAnsi="Arial Narrow" w:cs="Calibri"/>
                <w:sz w:val="18"/>
                <w:szCs w:val="18"/>
              </w:rPr>
            </w:pPr>
            <w:r w:rsidRPr="00EE763B">
              <w:rPr>
                <w:rFonts w:ascii="Arial Narrow" w:hAnsi="Arial Narrow" w:cs="Calibri"/>
                <w:sz w:val="18"/>
                <w:szCs w:val="18"/>
              </w:rPr>
              <w:t>0.0%</w:t>
            </w:r>
          </w:p>
        </w:tc>
        <w:tc>
          <w:tcPr>
            <w:tcW w:w="1152" w:type="dxa"/>
            <w:gridSpan w:val="2"/>
            <w:tcBorders>
              <w:top w:val="single" w:sz="4" w:space="0" w:color="auto"/>
              <w:left w:val="single" w:sz="4" w:space="0" w:color="auto"/>
              <w:bottom w:val="single" w:sz="4" w:space="0" w:color="auto"/>
              <w:right w:val="single" w:sz="4" w:space="0" w:color="auto"/>
            </w:tcBorders>
            <w:noWrap/>
            <w:vAlign w:val="center"/>
            <w:hideMark/>
          </w:tcPr>
          <w:p w14:paraId="327B398E" w14:textId="7729E4C6" w:rsidR="00BF52E1" w:rsidRPr="00EE763B" w:rsidRDefault="0033078D">
            <w:pPr>
              <w:rPr>
                <w:rFonts w:ascii="Arial Narrow" w:hAnsi="Arial Narrow" w:cs="Calibri"/>
                <w:sz w:val="18"/>
                <w:szCs w:val="18"/>
              </w:rPr>
            </w:pPr>
            <w:r>
              <w:rPr>
                <w:rFonts w:ascii="Arial Narrow" w:hAnsi="Arial Narrow" w:cs="Calibri"/>
                <w:sz w:val="18"/>
                <w:szCs w:val="18"/>
              </w:rPr>
              <w:t>26.7</w:t>
            </w:r>
            <w:r w:rsidR="00BF52E1" w:rsidRPr="00EE763B">
              <w:rPr>
                <w:rFonts w:ascii="Arial Narrow" w:hAnsi="Arial Narrow" w:cs="Calibri"/>
                <w:sz w:val="18"/>
                <w:szCs w:val="18"/>
              </w:rPr>
              <w:t>%</w:t>
            </w:r>
          </w:p>
        </w:tc>
        <w:tc>
          <w:tcPr>
            <w:tcW w:w="4382" w:type="dxa"/>
            <w:gridSpan w:val="2"/>
            <w:tcBorders>
              <w:top w:val="single" w:sz="4" w:space="0" w:color="auto"/>
              <w:left w:val="single" w:sz="4" w:space="0" w:color="auto"/>
              <w:bottom w:val="single" w:sz="4" w:space="0" w:color="auto"/>
              <w:right w:val="single" w:sz="4" w:space="0" w:color="auto"/>
            </w:tcBorders>
            <w:noWrap/>
            <w:vAlign w:val="center"/>
            <w:hideMark/>
          </w:tcPr>
          <w:p w14:paraId="3C5BB9CE" w14:textId="77777777" w:rsidR="00BF52E1" w:rsidRPr="00EE763B" w:rsidRDefault="00BF52E1">
            <w:pPr>
              <w:rPr>
                <w:rFonts w:ascii="Arial Narrow" w:hAnsi="Arial Narrow" w:cs="Calibri"/>
                <w:sz w:val="18"/>
                <w:szCs w:val="18"/>
              </w:rPr>
            </w:pPr>
            <w:r w:rsidRPr="00EE763B">
              <w:rPr>
                <w:rFonts w:ascii="Arial Narrow" w:hAnsi="Arial Narrow" w:cs="Calibri"/>
                <w:sz w:val="18"/>
                <w:szCs w:val="18"/>
              </w:rPr>
              <w:t>Category Key Area Spend as a % of Total Category Spend</w:t>
            </w:r>
          </w:p>
        </w:tc>
      </w:tr>
      <w:tr w:rsidR="00BF52E1" w:rsidRPr="00BF2434" w14:paraId="2E5DA80C" w14:textId="77777777" w:rsidTr="00BF52E1">
        <w:trPr>
          <w:trHeight w:val="300"/>
        </w:trPr>
        <w:tc>
          <w:tcPr>
            <w:tcW w:w="1272" w:type="dxa"/>
            <w:tcBorders>
              <w:top w:val="single" w:sz="4" w:space="0" w:color="auto"/>
              <w:left w:val="single" w:sz="4" w:space="0" w:color="auto"/>
              <w:bottom w:val="single" w:sz="4" w:space="0" w:color="auto"/>
              <w:right w:val="single" w:sz="4" w:space="0" w:color="auto"/>
            </w:tcBorders>
            <w:noWrap/>
            <w:vAlign w:val="center"/>
            <w:hideMark/>
          </w:tcPr>
          <w:p w14:paraId="167F5F3A" w14:textId="011FDAB0" w:rsidR="00BF52E1" w:rsidRPr="00EE763B" w:rsidRDefault="00BF52E1">
            <w:pPr>
              <w:rPr>
                <w:rFonts w:ascii="Arial Narrow" w:hAnsi="Arial Narrow" w:cs="Calibri"/>
                <w:sz w:val="18"/>
                <w:szCs w:val="18"/>
              </w:rPr>
            </w:pPr>
            <w:r w:rsidRPr="00EE763B">
              <w:rPr>
                <w:rFonts w:ascii="Arial Narrow" w:hAnsi="Arial Narrow" w:cs="Calibri"/>
                <w:sz w:val="18"/>
                <w:szCs w:val="18"/>
              </w:rPr>
              <w:t>1.</w:t>
            </w:r>
            <w:r w:rsidR="0033078D">
              <w:rPr>
                <w:rFonts w:ascii="Arial Narrow" w:hAnsi="Arial Narrow" w:cs="Calibri"/>
                <w:sz w:val="18"/>
                <w:szCs w:val="18"/>
              </w:rPr>
              <w:t>1</w:t>
            </w:r>
            <w:r w:rsidRPr="00EE763B">
              <w:rPr>
                <w:rFonts w:ascii="Arial Narrow" w:hAnsi="Arial Narrow" w:cs="Calibri"/>
                <w:sz w:val="18"/>
                <w:szCs w:val="18"/>
              </w:rPr>
              <w:t>%</w:t>
            </w:r>
          </w:p>
        </w:tc>
        <w:tc>
          <w:tcPr>
            <w:tcW w:w="1135" w:type="dxa"/>
            <w:tcBorders>
              <w:top w:val="single" w:sz="4" w:space="0" w:color="auto"/>
              <w:left w:val="single" w:sz="4" w:space="0" w:color="auto"/>
              <w:bottom w:val="single" w:sz="4" w:space="0" w:color="auto"/>
              <w:right w:val="single" w:sz="4" w:space="0" w:color="auto"/>
            </w:tcBorders>
            <w:noWrap/>
            <w:vAlign w:val="center"/>
            <w:hideMark/>
          </w:tcPr>
          <w:p w14:paraId="2F74E646" w14:textId="687FBC89" w:rsidR="00BF52E1" w:rsidRPr="00EE763B" w:rsidRDefault="0033078D">
            <w:pPr>
              <w:rPr>
                <w:rFonts w:ascii="Arial Narrow" w:hAnsi="Arial Narrow" w:cs="Calibri"/>
                <w:sz w:val="18"/>
                <w:szCs w:val="18"/>
              </w:rPr>
            </w:pPr>
            <w:r>
              <w:rPr>
                <w:rFonts w:ascii="Arial Narrow" w:hAnsi="Arial Narrow" w:cs="Calibri"/>
                <w:sz w:val="18"/>
                <w:szCs w:val="18"/>
              </w:rPr>
              <w:t>0.8</w:t>
            </w:r>
            <w:r w:rsidR="00BF52E1" w:rsidRPr="00EE763B">
              <w:rPr>
                <w:rFonts w:ascii="Arial Narrow" w:hAnsi="Arial Narrow" w:cs="Calibri"/>
                <w:sz w:val="18"/>
                <w:szCs w:val="18"/>
              </w:rPr>
              <w:t>%</w:t>
            </w:r>
          </w:p>
        </w:tc>
        <w:tc>
          <w:tcPr>
            <w:tcW w:w="1120" w:type="dxa"/>
            <w:tcBorders>
              <w:top w:val="single" w:sz="4" w:space="0" w:color="auto"/>
              <w:left w:val="single" w:sz="4" w:space="0" w:color="auto"/>
              <w:bottom w:val="single" w:sz="4" w:space="0" w:color="auto"/>
              <w:right w:val="single" w:sz="4" w:space="0" w:color="auto"/>
            </w:tcBorders>
            <w:noWrap/>
            <w:vAlign w:val="center"/>
            <w:hideMark/>
          </w:tcPr>
          <w:p w14:paraId="32B2D9BB" w14:textId="35C6F924" w:rsidR="00BF52E1" w:rsidRPr="00EE763B" w:rsidRDefault="0033078D">
            <w:pPr>
              <w:rPr>
                <w:rFonts w:ascii="Arial Narrow" w:hAnsi="Arial Narrow" w:cs="Calibri"/>
                <w:sz w:val="18"/>
                <w:szCs w:val="18"/>
              </w:rPr>
            </w:pPr>
            <w:r>
              <w:rPr>
                <w:rFonts w:ascii="Arial Narrow" w:hAnsi="Arial Narrow" w:cs="Calibri"/>
                <w:sz w:val="18"/>
                <w:szCs w:val="18"/>
              </w:rPr>
              <w:t>0.4</w:t>
            </w:r>
            <w:r w:rsidR="00BF52E1" w:rsidRPr="00EE763B">
              <w:rPr>
                <w:rFonts w:ascii="Arial Narrow" w:hAnsi="Arial Narrow" w:cs="Calibri"/>
                <w:sz w:val="18"/>
                <w:szCs w:val="18"/>
              </w:rPr>
              <w:t>%</w:t>
            </w:r>
          </w:p>
        </w:tc>
        <w:tc>
          <w:tcPr>
            <w:tcW w:w="1120" w:type="dxa"/>
            <w:tcBorders>
              <w:top w:val="single" w:sz="4" w:space="0" w:color="auto"/>
              <w:left w:val="single" w:sz="4" w:space="0" w:color="auto"/>
              <w:bottom w:val="single" w:sz="4" w:space="0" w:color="auto"/>
              <w:right w:val="single" w:sz="4" w:space="0" w:color="auto"/>
            </w:tcBorders>
            <w:noWrap/>
            <w:vAlign w:val="center"/>
            <w:hideMark/>
          </w:tcPr>
          <w:p w14:paraId="1257ADA8" w14:textId="4BFF8E83" w:rsidR="00BF52E1" w:rsidRPr="00EE763B" w:rsidRDefault="00BF52E1">
            <w:pPr>
              <w:rPr>
                <w:rFonts w:ascii="Arial Narrow" w:hAnsi="Arial Narrow" w:cs="Calibri"/>
                <w:sz w:val="18"/>
                <w:szCs w:val="18"/>
              </w:rPr>
            </w:pPr>
            <w:r w:rsidRPr="00EE763B">
              <w:rPr>
                <w:rFonts w:ascii="Arial Narrow" w:hAnsi="Arial Narrow" w:cs="Calibri"/>
                <w:sz w:val="18"/>
                <w:szCs w:val="18"/>
              </w:rPr>
              <w:t>1.</w:t>
            </w:r>
            <w:r w:rsidR="0033078D">
              <w:rPr>
                <w:rFonts w:ascii="Arial Narrow" w:hAnsi="Arial Narrow" w:cs="Calibri"/>
                <w:sz w:val="18"/>
                <w:szCs w:val="18"/>
              </w:rPr>
              <w:t>1</w:t>
            </w:r>
            <w:r w:rsidRPr="00EE763B">
              <w:rPr>
                <w:rFonts w:ascii="Arial Narrow" w:hAnsi="Arial Narrow" w:cs="Calibri"/>
                <w:sz w:val="18"/>
                <w:szCs w:val="18"/>
              </w:rPr>
              <w:t>%</w:t>
            </w:r>
          </w:p>
        </w:tc>
        <w:tc>
          <w:tcPr>
            <w:tcW w:w="1037" w:type="dxa"/>
            <w:tcBorders>
              <w:top w:val="single" w:sz="4" w:space="0" w:color="auto"/>
              <w:left w:val="single" w:sz="4" w:space="0" w:color="auto"/>
              <w:bottom w:val="single" w:sz="4" w:space="0" w:color="auto"/>
              <w:right w:val="single" w:sz="4" w:space="0" w:color="auto"/>
            </w:tcBorders>
            <w:noWrap/>
            <w:vAlign w:val="center"/>
            <w:hideMark/>
          </w:tcPr>
          <w:p w14:paraId="48ADCDE3" w14:textId="603EB710" w:rsidR="00BF52E1" w:rsidRPr="00EE763B" w:rsidRDefault="0033078D">
            <w:pPr>
              <w:rPr>
                <w:rFonts w:ascii="Arial Narrow" w:hAnsi="Arial Narrow" w:cs="Calibri"/>
                <w:sz w:val="18"/>
                <w:szCs w:val="18"/>
              </w:rPr>
            </w:pPr>
            <w:r>
              <w:rPr>
                <w:rFonts w:ascii="Arial Narrow" w:hAnsi="Arial Narrow" w:cs="Calibri"/>
                <w:sz w:val="18"/>
                <w:szCs w:val="18"/>
              </w:rPr>
              <w:t>0.4</w:t>
            </w:r>
            <w:r w:rsidR="00BF52E1" w:rsidRPr="00EE763B">
              <w:rPr>
                <w:rFonts w:ascii="Arial Narrow" w:hAnsi="Arial Narrow" w:cs="Calibri"/>
                <w:sz w:val="18"/>
                <w:szCs w:val="18"/>
              </w:rPr>
              <w:t>%</w:t>
            </w:r>
          </w:p>
        </w:tc>
        <w:tc>
          <w:tcPr>
            <w:tcW w:w="1119" w:type="dxa"/>
            <w:gridSpan w:val="2"/>
            <w:tcBorders>
              <w:top w:val="single" w:sz="4" w:space="0" w:color="auto"/>
              <w:left w:val="single" w:sz="4" w:space="0" w:color="auto"/>
              <w:bottom w:val="single" w:sz="4" w:space="0" w:color="auto"/>
              <w:right w:val="single" w:sz="4" w:space="0" w:color="auto"/>
            </w:tcBorders>
            <w:noWrap/>
            <w:vAlign w:val="center"/>
            <w:hideMark/>
          </w:tcPr>
          <w:p w14:paraId="4EC05EB9" w14:textId="77777777" w:rsidR="00BF52E1" w:rsidRPr="00EE763B" w:rsidRDefault="00BF52E1">
            <w:pPr>
              <w:rPr>
                <w:rFonts w:ascii="Arial Narrow" w:hAnsi="Arial Narrow" w:cs="Calibri"/>
                <w:sz w:val="18"/>
                <w:szCs w:val="18"/>
              </w:rPr>
            </w:pPr>
            <w:r w:rsidRPr="00EE763B">
              <w:rPr>
                <w:rFonts w:ascii="Arial Narrow" w:hAnsi="Arial Narrow" w:cs="Calibri"/>
                <w:sz w:val="18"/>
                <w:szCs w:val="18"/>
              </w:rPr>
              <w:t>0.0%</w:t>
            </w:r>
          </w:p>
        </w:tc>
        <w:tc>
          <w:tcPr>
            <w:tcW w:w="1037" w:type="dxa"/>
            <w:gridSpan w:val="2"/>
            <w:tcBorders>
              <w:top w:val="single" w:sz="4" w:space="0" w:color="auto"/>
              <w:left w:val="single" w:sz="4" w:space="0" w:color="auto"/>
              <w:bottom w:val="single" w:sz="4" w:space="0" w:color="auto"/>
              <w:right w:val="single" w:sz="4" w:space="0" w:color="auto"/>
            </w:tcBorders>
            <w:noWrap/>
            <w:vAlign w:val="center"/>
            <w:hideMark/>
          </w:tcPr>
          <w:p w14:paraId="44FEB034" w14:textId="77777777" w:rsidR="00BF52E1" w:rsidRPr="00EE763B" w:rsidRDefault="00BF52E1">
            <w:pPr>
              <w:rPr>
                <w:rFonts w:ascii="Arial Narrow" w:hAnsi="Arial Narrow" w:cs="Calibri"/>
                <w:sz w:val="18"/>
                <w:szCs w:val="18"/>
              </w:rPr>
            </w:pPr>
            <w:r w:rsidRPr="00EE763B">
              <w:rPr>
                <w:rFonts w:ascii="Arial Narrow" w:hAnsi="Arial Narrow" w:cs="Calibri"/>
                <w:sz w:val="18"/>
                <w:szCs w:val="18"/>
              </w:rPr>
              <w:t>0.0%</w:t>
            </w:r>
          </w:p>
        </w:tc>
        <w:tc>
          <w:tcPr>
            <w:tcW w:w="955" w:type="dxa"/>
            <w:gridSpan w:val="2"/>
            <w:tcBorders>
              <w:top w:val="single" w:sz="4" w:space="0" w:color="auto"/>
              <w:left w:val="single" w:sz="4" w:space="0" w:color="auto"/>
              <w:bottom w:val="single" w:sz="4" w:space="0" w:color="auto"/>
              <w:right w:val="single" w:sz="4" w:space="0" w:color="auto"/>
            </w:tcBorders>
            <w:noWrap/>
            <w:vAlign w:val="center"/>
            <w:hideMark/>
          </w:tcPr>
          <w:p w14:paraId="79BAA24A" w14:textId="77777777" w:rsidR="00BF52E1" w:rsidRPr="00EE763B" w:rsidRDefault="00BF52E1">
            <w:pPr>
              <w:rPr>
                <w:rFonts w:ascii="Arial Narrow" w:hAnsi="Arial Narrow" w:cs="Calibri"/>
                <w:sz w:val="18"/>
                <w:szCs w:val="18"/>
              </w:rPr>
            </w:pPr>
            <w:r w:rsidRPr="00EE763B">
              <w:rPr>
                <w:rFonts w:ascii="Arial Narrow" w:hAnsi="Arial Narrow" w:cs="Calibri"/>
                <w:sz w:val="18"/>
                <w:szCs w:val="18"/>
              </w:rPr>
              <w:t>0.0%</w:t>
            </w:r>
          </w:p>
        </w:tc>
        <w:tc>
          <w:tcPr>
            <w:tcW w:w="925" w:type="dxa"/>
            <w:gridSpan w:val="2"/>
            <w:tcBorders>
              <w:top w:val="single" w:sz="4" w:space="0" w:color="auto"/>
              <w:left w:val="single" w:sz="4" w:space="0" w:color="auto"/>
              <w:bottom w:val="single" w:sz="4" w:space="0" w:color="auto"/>
              <w:right w:val="single" w:sz="4" w:space="0" w:color="auto"/>
            </w:tcBorders>
            <w:noWrap/>
            <w:vAlign w:val="center"/>
            <w:hideMark/>
          </w:tcPr>
          <w:p w14:paraId="07F0E434" w14:textId="77777777" w:rsidR="00BF52E1" w:rsidRPr="00EE763B" w:rsidRDefault="00BF52E1">
            <w:pPr>
              <w:rPr>
                <w:rFonts w:ascii="Arial Narrow" w:hAnsi="Arial Narrow" w:cs="Calibri"/>
                <w:sz w:val="18"/>
                <w:szCs w:val="18"/>
              </w:rPr>
            </w:pPr>
            <w:r w:rsidRPr="00EE763B">
              <w:rPr>
                <w:rFonts w:ascii="Arial Narrow" w:hAnsi="Arial Narrow" w:cs="Calibri"/>
                <w:sz w:val="18"/>
                <w:szCs w:val="18"/>
              </w:rPr>
              <w:t>0.0%</w:t>
            </w:r>
          </w:p>
        </w:tc>
        <w:tc>
          <w:tcPr>
            <w:tcW w:w="1152" w:type="dxa"/>
            <w:gridSpan w:val="2"/>
            <w:tcBorders>
              <w:top w:val="single" w:sz="4" w:space="0" w:color="auto"/>
              <w:left w:val="single" w:sz="4" w:space="0" w:color="auto"/>
              <w:bottom w:val="single" w:sz="4" w:space="0" w:color="auto"/>
              <w:right w:val="single" w:sz="4" w:space="0" w:color="auto"/>
            </w:tcBorders>
            <w:noWrap/>
            <w:vAlign w:val="center"/>
            <w:hideMark/>
          </w:tcPr>
          <w:p w14:paraId="3F6F40FC" w14:textId="77777777" w:rsidR="00BF52E1" w:rsidRPr="00EE763B" w:rsidRDefault="00BF52E1">
            <w:pPr>
              <w:rPr>
                <w:rFonts w:ascii="Arial Narrow" w:hAnsi="Arial Narrow" w:cs="Calibri"/>
                <w:sz w:val="18"/>
                <w:szCs w:val="18"/>
              </w:rPr>
            </w:pPr>
            <w:r w:rsidRPr="00EE763B">
              <w:rPr>
                <w:rFonts w:ascii="Arial Narrow" w:hAnsi="Arial Narrow" w:cs="Calibri"/>
                <w:sz w:val="18"/>
                <w:szCs w:val="18"/>
              </w:rPr>
              <w:t>0.3%</w:t>
            </w:r>
          </w:p>
        </w:tc>
        <w:tc>
          <w:tcPr>
            <w:tcW w:w="4382" w:type="dxa"/>
            <w:gridSpan w:val="2"/>
            <w:tcBorders>
              <w:top w:val="single" w:sz="4" w:space="0" w:color="auto"/>
              <w:left w:val="single" w:sz="4" w:space="0" w:color="auto"/>
              <w:bottom w:val="single" w:sz="4" w:space="0" w:color="auto"/>
              <w:right w:val="single" w:sz="4" w:space="0" w:color="auto"/>
            </w:tcBorders>
            <w:noWrap/>
            <w:vAlign w:val="center"/>
            <w:hideMark/>
          </w:tcPr>
          <w:p w14:paraId="2A1CCFD3" w14:textId="77777777" w:rsidR="00BF52E1" w:rsidRPr="00EE763B" w:rsidRDefault="00BF52E1">
            <w:pPr>
              <w:rPr>
                <w:rFonts w:ascii="Arial Narrow" w:hAnsi="Arial Narrow" w:cs="Calibri"/>
                <w:sz w:val="18"/>
                <w:szCs w:val="18"/>
              </w:rPr>
            </w:pPr>
            <w:r w:rsidRPr="00EE763B">
              <w:rPr>
                <w:rFonts w:ascii="Arial Narrow" w:hAnsi="Arial Narrow" w:cs="Calibri"/>
                <w:sz w:val="18"/>
                <w:szCs w:val="18"/>
              </w:rPr>
              <w:t>Category Key Area Spend as a % of Total Influenceable Spend</w:t>
            </w:r>
          </w:p>
        </w:tc>
      </w:tr>
    </w:tbl>
    <w:p w14:paraId="7D5731D4" w14:textId="77777777" w:rsidR="00BF52E1" w:rsidRDefault="00BF52E1">
      <w:r>
        <w:br w:type="page"/>
      </w:r>
    </w:p>
    <w:tbl>
      <w:tblPr>
        <w:tblW w:w="15254" w:type="dxa"/>
        <w:tblInd w:w="-10" w:type="dxa"/>
        <w:tblLook w:val="04A0" w:firstRow="1" w:lastRow="0" w:firstColumn="1" w:lastColumn="0" w:noHBand="0" w:noVBand="1"/>
      </w:tblPr>
      <w:tblGrid>
        <w:gridCol w:w="1272"/>
        <w:gridCol w:w="1135"/>
        <w:gridCol w:w="1120"/>
        <w:gridCol w:w="1120"/>
        <w:gridCol w:w="1037"/>
        <w:gridCol w:w="1037"/>
        <w:gridCol w:w="82"/>
        <w:gridCol w:w="955"/>
        <w:gridCol w:w="82"/>
        <w:gridCol w:w="873"/>
        <w:gridCol w:w="82"/>
        <w:gridCol w:w="843"/>
        <w:gridCol w:w="82"/>
        <w:gridCol w:w="1070"/>
        <w:gridCol w:w="82"/>
        <w:gridCol w:w="4295"/>
        <w:gridCol w:w="87"/>
      </w:tblGrid>
      <w:tr w:rsidR="000D4271" w:rsidRPr="00BF2434" w14:paraId="6C0AB977" w14:textId="77777777" w:rsidTr="00BF52E1">
        <w:trPr>
          <w:trHeight w:val="300"/>
        </w:trPr>
        <w:tc>
          <w:tcPr>
            <w:tcW w:w="15254" w:type="dxa"/>
            <w:gridSpan w:val="17"/>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E83A983" w14:textId="77777777" w:rsidR="000D4271" w:rsidRPr="00EE763B" w:rsidRDefault="000D4271">
            <w:pPr>
              <w:rPr>
                <w:rFonts w:ascii="Arial Narrow" w:hAnsi="Arial Narrow" w:cs="Calibri"/>
                <w:b/>
                <w:bCs/>
                <w:sz w:val="18"/>
                <w:szCs w:val="18"/>
              </w:rPr>
            </w:pPr>
            <w:r w:rsidRPr="00EE763B">
              <w:rPr>
                <w:rFonts w:ascii="Arial Narrow" w:hAnsi="Arial Narrow" w:cs="Calibri"/>
                <w:b/>
                <w:bCs/>
                <w:sz w:val="18"/>
                <w:szCs w:val="18"/>
              </w:rPr>
              <w:lastRenderedPageBreak/>
              <w:t>Travel - 2024/25</w:t>
            </w:r>
          </w:p>
        </w:tc>
      </w:tr>
      <w:tr w:rsidR="000D4271" w:rsidRPr="00BF2434" w14:paraId="338B8FB2" w14:textId="77777777" w:rsidTr="00BF52E1">
        <w:trPr>
          <w:trHeight w:val="300"/>
        </w:trPr>
        <w:tc>
          <w:tcPr>
            <w:tcW w:w="1272" w:type="dxa"/>
            <w:tcBorders>
              <w:top w:val="single" w:sz="4" w:space="0" w:color="auto"/>
              <w:left w:val="single" w:sz="4" w:space="0" w:color="auto"/>
              <w:bottom w:val="single" w:sz="4" w:space="0" w:color="auto"/>
              <w:right w:val="single" w:sz="4" w:space="0" w:color="auto"/>
            </w:tcBorders>
            <w:noWrap/>
            <w:vAlign w:val="center"/>
            <w:hideMark/>
          </w:tcPr>
          <w:p w14:paraId="7279F0E1" w14:textId="77777777" w:rsidR="000D4271" w:rsidRPr="00EE763B" w:rsidRDefault="000D4271">
            <w:pPr>
              <w:rPr>
                <w:rFonts w:ascii="Arial Narrow" w:hAnsi="Arial Narrow" w:cs="Calibri"/>
                <w:b/>
                <w:bCs/>
                <w:sz w:val="18"/>
                <w:szCs w:val="18"/>
              </w:rPr>
            </w:pPr>
            <w:r w:rsidRPr="00EE763B">
              <w:rPr>
                <w:rFonts w:ascii="Arial Narrow" w:hAnsi="Arial Narrow" w:cs="Calibri"/>
                <w:b/>
                <w:bCs/>
                <w:sz w:val="18"/>
                <w:szCs w:val="18"/>
              </w:rPr>
              <w:t>Total</w:t>
            </w:r>
          </w:p>
        </w:tc>
        <w:tc>
          <w:tcPr>
            <w:tcW w:w="1135" w:type="dxa"/>
            <w:tcBorders>
              <w:top w:val="single" w:sz="4" w:space="0" w:color="auto"/>
              <w:left w:val="single" w:sz="4" w:space="0" w:color="auto"/>
              <w:bottom w:val="single" w:sz="4" w:space="0" w:color="auto"/>
              <w:right w:val="single" w:sz="4" w:space="0" w:color="auto"/>
            </w:tcBorders>
            <w:noWrap/>
            <w:vAlign w:val="center"/>
            <w:hideMark/>
          </w:tcPr>
          <w:p w14:paraId="4B1AE23F" w14:textId="77777777" w:rsidR="000D4271" w:rsidRPr="00EE763B" w:rsidRDefault="000D4271">
            <w:pPr>
              <w:rPr>
                <w:rFonts w:ascii="Arial Narrow" w:hAnsi="Arial Narrow" w:cs="Calibri"/>
                <w:b/>
                <w:bCs/>
                <w:sz w:val="18"/>
                <w:szCs w:val="18"/>
              </w:rPr>
            </w:pPr>
            <w:r w:rsidRPr="00EE763B">
              <w:rPr>
                <w:rFonts w:ascii="Arial Narrow" w:hAnsi="Arial Narrow" w:cs="Calibri"/>
                <w:b/>
                <w:bCs/>
                <w:sz w:val="18"/>
                <w:szCs w:val="18"/>
              </w:rPr>
              <w:t>Contracted</w:t>
            </w:r>
          </w:p>
        </w:tc>
        <w:tc>
          <w:tcPr>
            <w:tcW w:w="1120" w:type="dxa"/>
            <w:tcBorders>
              <w:top w:val="single" w:sz="4" w:space="0" w:color="auto"/>
              <w:left w:val="single" w:sz="4" w:space="0" w:color="auto"/>
              <w:bottom w:val="single" w:sz="4" w:space="0" w:color="auto"/>
              <w:right w:val="single" w:sz="4" w:space="0" w:color="auto"/>
            </w:tcBorders>
            <w:noWrap/>
            <w:vAlign w:val="center"/>
            <w:hideMark/>
          </w:tcPr>
          <w:p w14:paraId="61666420" w14:textId="77777777" w:rsidR="000D4271" w:rsidRPr="00EE763B" w:rsidRDefault="000D4271">
            <w:pPr>
              <w:rPr>
                <w:rFonts w:ascii="Arial Narrow" w:hAnsi="Arial Narrow" w:cs="Calibri"/>
                <w:b/>
                <w:bCs/>
                <w:sz w:val="18"/>
                <w:szCs w:val="18"/>
              </w:rPr>
            </w:pPr>
            <w:r w:rsidRPr="00EE763B">
              <w:rPr>
                <w:rFonts w:ascii="Arial Narrow" w:hAnsi="Arial Narrow" w:cs="Calibri"/>
                <w:b/>
                <w:bCs/>
                <w:sz w:val="18"/>
                <w:szCs w:val="18"/>
              </w:rPr>
              <w:t>Local</w:t>
            </w:r>
          </w:p>
        </w:tc>
        <w:tc>
          <w:tcPr>
            <w:tcW w:w="1120" w:type="dxa"/>
            <w:tcBorders>
              <w:top w:val="single" w:sz="4" w:space="0" w:color="auto"/>
              <w:left w:val="single" w:sz="4" w:space="0" w:color="auto"/>
              <w:bottom w:val="single" w:sz="4" w:space="0" w:color="auto"/>
              <w:right w:val="single" w:sz="4" w:space="0" w:color="auto"/>
            </w:tcBorders>
            <w:noWrap/>
            <w:vAlign w:val="center"/>
            <w:hideMark/>
          </w:tcPr>
          <w:p w14:paraId="301C0647" w14:textId="77777777" w:rsidR="000D4271" w:rsidRPr="00EE763B" w:rsidRDefault="000D4271">
            <w:pPr>
              <w:rPr>
                <w:rFonts w:ascii="Arial Narrow" w:hAnsi="Arial Narrow" w:cs="Calibri"/>
                <w:b/>
                <w:bCs/>
                <w:sz w:val="18"/>
                <w:szCs w:val="18"/>
              </w:rPr>
            </w:pPr>
            <w:r w:rsidRPr="00EE763B">
              <w:rPr>
                <w:rFonts w:ascii="Arial Narrow" w:hAnsi="Arial Narrow" w:cs="Calibri"/>
                <w:b/>
                <w:bCs/>
                <w:sz w:val="18"/>
                <w:szCs w:val="18"/>
              </w:rPr>
              <w:t>SME</w:t>
            </w:r>
          </w:p>
        </w:tc>
        <w:tc>
          <w:tcPr>
            <w:tcW w:w="1037" w:type="dxa"/>
            <w:tcBorders>
              <w:top w:val="single" w:sz="4" w:space="0" w:color="auto"/>
              <w:left w:val="single" w:sz="4" w:space="0" w:color="auto"/>
              <w:bottom w:val="single" w:sz="4" w:space="0" w:color="auto"/>
              <w:right w:val="single" w:sz="4" w:space="0" w:color="auto"/>
            </w:tcBorders>
            <w:noWrap/>
            <w:vAlign w:val="center"/>
            <w:hideMark/>
          </w:tcPr>
          <w:p w14:paraId="3E29A5CA" w14:textId="77777777" w:rsidR="000D4271" w:rsidRPr="00EE763B" w:rsidRDefault="000D4271">
            <w:pPr>
              <w:rPr>
                <w:rFonts w:ascii="Arial Narrow" w:hAnsi="Arial Narrow" w:cs="Calibri"/>
                <w:b/>
                <w:bCs/>
                <w:sz w:val="18"/>
                <w:szCs w:val="18"/>
              </w:rPr>
            </w:pPr>
            <w:r w:rsidRPr="00EE763B">
              <w:rPr>
                <w:rFonts w:ascii="Arial Narrow" w:hAnsi="Arial Narrow" w:cs="Calibri"/>
                <w:b/>
                <w:bCs/>
                <w:sz w:val="18"/>
                <w:szCs w:val="18"/>
              </w:rPr>
              <w:t>Local SMEs</w:t>
            </w:r>
          </w:p>
        </w:tc>
        <w:tc>
          <w:tcPr>
            <w:tcW w:w="1119" w:type="dxa"/>
            <w:gridSpan w:val="2"/>
            <w:tcBorders>
              <w:top w:val="single" w:sz="4" w:space="0" w:color="auto"/>
              <w:left w:val="single" w:sz="4" w:space="0" w:color="auto"/>
              <w:bottom w:val="single" w:sz="4" w:space="0" w:color="auto"/>
              <w:right w:val="single" w:sz="4" w:space="0" w:color="auto"/>
            </w:tcBorders>
            <w:noWrap/>
            <w:vAlign w:val="center"/>
            <w:hideMark/>
          </w:tcPr>
          <w:p w14:paraId="5ECA019C" w14:textId="77777777" w:rsidR="000D4271" w:rsidRPr="00EE763B" w:rsidRDefault="000D4271">
            <w:pPr>
              <w:rPr>
                <w:rFonts w:ascii="Arial Narrow" w:hAnsi="Arial Narrow" w:cs="Calibri"/>
                <w:b/>
                <w:bCs/>
                <w:sz w:val="18"/>
                <w:szCs w:val="18"/>
              </w:rPr>
            </w:pPr>
            <w:r w:rsidRPr="00EE763B">
              <w:rPr>
                <w:rFonts w:ascii="Arial Narrow" w:hAnsi="Arial Narrow" w:cs="Calibri"/>
                <w:b/>
                <w:bCs/>
                <w:sz w:val="18"/>
                <w:szCs w:val="18"/>
              </w:rPr>
              <w:t>Third Sector</w:t>
            </w:r>
          </w:p>
        </w:tc>
        <w:tc>
          <w:tcPr>
            <w:tcW w:w="1037" w:type="dxa"/>
            <w:gridSpan w:val="2"/>
            <w:tcBorders>
              <w:top w:val="single" w:sz="4" w:space="0" w:color="auto"/>
              <w:left w:val="single" w:sz="4" w:space="0" w:color="auto"/>
              <w:bottom w:val="single" w:sz="4" w:space="0" w:color="auto"/>
              <w:right w:val="single" w:sz="4" w:space="0" w:color="auto"/>
            </w:tcBorders>
            <w:noWrap/>
            <w:vAlign w:val="center"/>
            <w:hideMark/>
          </w:tcPr>
          <w:p w14:paraId="06ACA59A" w14:textId="77777777" w:rsidR="000D4271" w:rsidRPr="00EE763B" w:rsidRDefault="000D4271">
            <w:pPr>
              <w:rPr>
                <w:rFonts w:ascii="Arial Narrow" w:hAnsi="Arial Narrow" w:cs="Calibri"/>
                <w:b/>
                <w:bCs/>
                <w:sz w:val="18"/>
                <w:szCs w:val="18"/>
              </w:rPr>
            </w:pPr>
            <w:r w:rsidRPr="00EE763B">
              <w:rPr>
                <w:rFonts w:ascii="Arial Narrow" w:hAnsi="Arial Narrow" w:cs="Calibri"/>
                <w:b/>
                <w:bCs/>
                <w:sz w:val="18"/>
                <w:szCs w:val="18"/>
              </w:rPr>
              <w:t>Local 3rd Sector</w:t>
            </w:r>
          </w:p>
        </w:tc>
        <w:tc>
          <w:tcPr>
            <w:tcW w:w="955" w:type="dxa"/>
            <w:gridSpan w:val="2"/>
            <w:tcBorders>
              <w:top w:val="single" w:sz="4" w:space="0" w:color="auto"/>
              <w:left w:val="single" w:sz="4" w:space="0" w:color="auto"/>
              <w:bottom w:val="single" w:sz="4" w:space="0" w:color="auto"/>
              <w:right w:val="single" w:sz="4" w:space="0" w:color="auto"/>
            </w:tcBorders>
            <w:noWrap/>
            <w:vAlign w:val="center"/>
            <w:hideMark/>
          </w:tcPr>
          <w:p w14:paraId="2859B5F3" w14:textId="77777777" w:rsidR="000D4271" w:rsidRPr="00EE763B" w:rsidRDefault="000D4271">
            <w:pPr>
              <w:rPr>
                <w:rFonts w:ascii="Arial Narrow" w:hAnsi="Arial Narrow" w:cs="Calibri"/>
                <w:b/>
                <w:bCs/>
                <w:sz w:val="18"/>
                <w:szCs w:val="18"/>
              </w:rPr>
            </w:pPr>
            <w:r w:rsidRPr="00EE763B">
              <w:rPr>
                <w:rFonts w:ascii="Arial Narrow" w:hAnsi="Arial Narrow" w:cs="Calibri"/>
                <w:b/>
                <w:bCs/>
                <w:sz w:val="18"/>
                <w:szCs w:val="18"/>
              </w:rPr>
              <w:t>Supt Bus</w:t>
            </w:r>
          </w:p>
        </w:tc>
        <w:tc>
          <w:tcPr>
            <w:tcW w:w="925" w:type="dxa"/>
            <w:gridSpan w:val="2"/>
            <w:tcBorders>
              <w:top w:val="single" w:sz="4" w:space="0" w:color="auto"/>
              <w:left w:val="single" w:sz="4" w:space="0" w:color="auto"/>
              <w:bottom w:val="single" w:sz="4" w:space="0" w:color="auto"/>
              <w:right w:val="single" w:sz="4" w:space="0" w:color="auto"/>
            </w:tcBorders>
            <w:noWrap/>
            <w:vAlign w:val="center"/>
            <w:hideMark/>
          </w:tcPr>
          <w:p w14:paraId="14A5FD2D" w14:textId="77777777" w:rsidR="000D4271" w:rsidRPr="00EE763B" w:rsidRDefault="000D4271">
            <w:pPr>
              <w:rPr>
                <w:rFonts w:ascii="Arial Narrow" w:hAnsi="Arial Narrow" w:cs="Calibri"/>
                <w:b/>
                <w:bCs/>
                <w:sz w:val="18"/>
                <w:szCs w:val="18"/>
              </w:rPr>
            </w:pPr>
            <w:r w:rsidRPr="00EE763B">
              <w:rPr>
                <w:rFonts w:ascii="Arial Narrow" w:hAnsi="Arial Narrow" w:cs="Calibri"/>
                <w:b/>
                <w:bCs/>
                <w:sz w:val="18"/>
                <w:szCs w:val="18"/>
              </w:rPr>
              <w:t>Local Supt Bus</w:t>
            </w:r>
          </w:p>
        </w:tc>
        <w:tc>
          <w:tcPr>
            <w:tcW w:w="1152" w:type="dxa"/>
            <w:gridSpan w:val="2"/>
            <w:tcBorders>
              <w:top w:val="single" w:sz="4" w:space="0" w:color="auto"/>
              <w:left w:val="single" w:sz="4" w:space="0" w:color="auto"/>
              <w:bottom w:val="single" w:sz="4" w:space="0" w:color="auto"/>
              <w:right w:val="single" w:sz="4" w:space="0" w:color="auto"/>
            </w:tcBorders>
            <w:noWrap/>
            <w:vAlign w:val="center"/>
            <w:hideMark/>
          </w:tcPr>
          <w:p w14:paraId="3EEE6F47" w14:textId="77777777" w:rsidR="000D4271" w:rsidRPr="00EE763B" w:rsidRDefault="000D4271">
            <w:pPr>
              <w:rPr>
                <w:rFonts w:ascii="Arial Narrow" w:hAnsi="Arial Narrow" w:cs="Calibri"/>
                <w:b/>
                <w:bCs/>
                <w:sz w:val="18"/>
                <w:szCs w:val="18"/>
              </w:rPr>
            </w:pPr>
            <w:r w:rsidRPr="00EE763B">
              <w:rPr>
                <w:rFonts w:ascii="Arial Narrow" w:hAnsi="Arial Narrow" w:cs="Calibri"/>
                <w:b/>
                <w:bCs/>
                <w:sz w:val="18"/>
                <w:szCs w:val="18"/>
              </w:rPr>
              <w:t>Collaborative</w:t>
            </w:r>
          </w:p>
        </w:tc>
        <w:tc>
          <w:tcPr>
            <w:tcW w:w="4382" w:type="dxa"/>
            <w:gridSpan w:val="2"/>
            <w:tcBorders>
              <w:top w:val="single" w:sz="4" w:space="0" w:color="auto"/>
              <w:left w:val="single" w:sz="4" w:space="0" w:color="auto"/>
              <w:bottom w:val="single" w:sz="4" w:space="0" w:color="auto"/>
              <w:right w:val="single" w:sz="4" w:space="0" w:color="auto"/>
            </w:tcBorders>
            <w:noWrap/>
            <w:vAlign w:val="center"/>
            <w:hideMark/>
          </w:tcPr>
          <w:p w14:paraId="5C2FDF04" w14:textId="77777777" w:rsidR="000D4271" w:rsidRPr="00EE763B" w:rsidRDefault="000D4271">
            <w:pPr>
              <w:rPr>
                <w:rFonts w:ascii="Arial Narrow" w:hAnsi="Arial Narrow" w:cs="Calibri"/>
                <w:b/>
                <w:bCs/>
                <w:sz w:val="18"/>
                <w:szCs w:val="18"/>
              </w:rPr>
            </w:pPr>
            <w:r w:rsidRPr="00EE763B">
              <w:rPr>
                <w:rFonts w:ascii="Arial Narrow" w:hAnsi="Arial Narrow" w:cs="Calibri"/>
                <w:b/>
                <w:bCs/>
                <w:sz w:val="18"/>
                <w:szCs w:val="18"/>
              </w:rPr>
              <w:t>No of Suppliers</w:t>
            </w:r>
          </w:p>
        </w:tc>
      </w:tr>
      <w:tr w:rsidR="000D4271" w:rsidRPr="00BF2434" w14:paraId="09AE4276" w14:textId="77777777" w:rsidTr="00BF52E1">
        <w:trPr>
          <w:trHeight w:val="300"/>
        </w:trPr>
        <w:tc>
          <w:tcPr>
            <w:tcW w:w="1272" w:type="dxa"/>
            <w:tcBorders>
              <w:top w:val="single" w:sz="4" w:space="0" w:color="auto"/>
              <w:left w:val="single" w:sz="4" w:space="0" w:color="auto"/>
              <w:bottom w:val="single" w:sz="4" w:space="0" w:color="auto"/>
              <w:right w:val="single" w:sz="4" w:space="0" w:color="auto"/>
            </w:tcBorders>
            <w:noWrap/>
            <w:vAlign w:val="center"/>
            <w:hideMark/>
          </w:tcPr>
          <w:p w14:paraId="0C146114" w14:textId="77777777" w:rsidR="000D4271" w:rsidRPr="00EE763B" w:rsidRDefault="000D4271">
            <w:pPr>
              <w:rPr>
                <w:rFonts w:ascii="Arial Narrow" w:hAnsi="Arial Narrow" w:cs="Calibri"/>
                <w:sz w:val="18"/>
                <w:szCs w:val="18"/>
              </w:rPr>
            </w:pPr>
            <w:r w:rsidRPr="00EE763B">
              <w:rPr>
                <w:rFonts w:ascii="Arial Narrow" w:hAnsi="Arial Narrow" w:cs="Calibri"/>
                <w:sz w:val="18"/>
                <w:szCs w:val="18"/>
              </w:rPr>
              <w:t>£6,080,357</w:t>
            </w:r>
          </w:p>
        </w:tc>
        <w:tc>
          <w:tcPr>
            <w:tcW w:w="1135" w:type="dxa"/>
            <w:tcBorders>
              <w:top w:val="single" w:sz="4" w:space="0" w:color="auto"/>
              <w:left w:val="single" w:sz="4" w:space="0" w:color="auto"/>
              <w:bottom w:val="single" w:sz="4" w:space="0" w:color="auto"/>
              <w:right w:val="single" w:sz="4" w:space="0" w:color="auto"/>
            </w:tcBorders>
            <w:noWrap/>
            <w:vAlign w:val="center"/>
            <w:hideMark/>
          </w:tcPr>
          <w:p w14:paraId="04DD05B3" w14:textId="77777777" w:rsidR="000D4271" w:rsidRPr="00EE763B" w:rsidRDefault="000D4271">
            <w:pPr>
              <w:rPr>
                <w:rFonts w:ascii="Arial Narrow" w:hAnsi="Arial Narrow" w:cs="Calibri"/>
                <w:sz w:val="18"/>
                <w:szCs w:val="18"/>
              </w:rPr>
            </w:pPr>
            <w:r w:rsidRPr="00EE763B">
              <w:rPr>
                <w:rFonts w:ascii="Arial Narrow" w:hAnsi="Arial Narrow" w:cs="Calibri"/>
                <w:sz w:val="18"/>
                <w:szCs w:val="18"/>
              </w:rPr>
              <w:t>£5,993,041</w:t>
            </w:r>
          </w:p>
        </w:tc>
        <w:tc>
          <w:tcPr>
            <w:tcW w:w="1120" w:type="dxa"/>
            <w:tcBorders>
              <w:top w:val="single" w:sz="4" w:space="0" w:color="auto"/>
              <w:left w:val="single" w:sz="4" w:space="0" w:color="auto"/>
              <w:bottom w:val="single" w:sz="4" w:space="0" w:color="auto"/>
              <w:right w:val="single" w:sz="4" w:space="0" w:color="auto"/>
            </w:tcBorders>
            <w:noWrap/>
            <w:vAlign w:val="center"/>
            <w:hideMark/>
          </w:tcPr>
          <w:p w14:paraId="2E3057CE" w14:textId="77777777" w:rsidR="000D4271" w:rsidRPr="00EE763B" w:rsidRDefault="000D4271">
            <w:pPr>
              <w:rPr>
                <w:rFonts w:ascii="Arial Narrow" w:hAnsi="Arial Narrow" w:cs="Calibri"/>
                <w:sz w:val="18"/>
                <w:szCs w:val="18"/>
              </w:rPr>
            </w:pPr>
            <w:r w:rsidRPr="00EE763B">
              <w:rPr>
                <w:rFonts w:ascii="Arial Narrow" w:hAnsi="Arial Narrow" w:cs="Calibri"/>
                <w:sz w:val="18"/>
                <w:szCs w:val="18"/>
              </w:rPr>
              <w:t>£3,629,600</w:t>
            </w:r>
          </w:p>
        </w:tc>
        <w:tc>
          <w:tcPr>
            <w:tcW w:w="1120" w:type="dxa"/>
            <w:tcBorders>
              <w:top w:val="single" w:sz="4" w:space="0" w:color="auto"/>
              <w:left w:val="single" w:sz="4" w:space="0" w:color="auto"/>
              <w:bottom w:val="single" w:sz="4" w:space="0" w:color="auto"/>
              <w:right w:val="single" w:sz="4" w:space="0" w:color="auto"/>
            </w:tcBorders>
            <w:noWrap/>
            <w:vAlign w:val="center"/>
            <w:hideMark/>
          </w:tcPr>
          <w:p w14:paraId="0FA54105" w14:textId="77777777" w:rsidR="000D4271" w:rsidRPr="00EE763B" w:rsidRDefault="000D4271">
            <w:pPr>
              <w:rPr>
                <w:rFonts w:ascii="Arial Narrow" w:hAnsi="Arial Narrow" w:cs="Calibri"/>
                <w:sz w:val="18"/>
                <w:szCs w:val="18"/>
              </w:rPr>
            </w:pPr>
            <w:r w:rsidRPr="00EE763B">
              <w:rPr>
                <w:rFonts w:ascii="Arial Narrow" w:hAnsi="Arial Narrow" w:cs="Calibri"/>
                <w:sz w:val="18"/>
                <w:szCs w:val="18"/>
              </w:rPr>
              <w:t>£6,075,118</w:t>
            </w:r>
          </w:p>
        </w:tc>
        <w:tc>
          <w:tcPr>
            <w:tcW w:w="1037" w:type="dxa"/>
            <w:tcBorders>
              <w:top w:val="single" w:sz="4" w:space="0" w:color="auto"/>
              <w:left w:val="single" w:sz="4" w:space="0" w:color="auto"/>
              <w:bottom w:val="single" w:sz="4" w:space="0" w:color="auto"/>
              <w:right w:val="single" w:sz="4" w:space="0" w:color="auto"/>
            </w:tcBorders>
            <w:noWrap/>
            <w:vAlign w:val="center"/>
            <w:hideMark/>
          </w:tcPr>
          <w:p w14:paraId="51BC25B9" w14:textId="77777777" w:rsidR="000D4271" w:rsidRPr="00EE763B" w:rsidRDefault="000D4271">
            <w:pPr>
              <w:rPr>
                <w:rFonts w:ascii="Arial Narrow" w:hAnsi="Arial Narrow" w:cs="Calibri"/>
                <w:sz w:val="18"/>
                <w:szCs w:val="18"/>
              </w:rPr>
            </w:pPr>
            <w:r w:rsidRPr="00EE763B">
              <w:rPr>
                <w:rFonts w:ascii="Arial Narrow" w:hAnsi="Arial Narrow" w:cs="Calibri"/>
                <w:sz w:val="18"/>
                <w:szCs w:val="18"/>
              </w:rPr>
              <w:t>£3,629,600</w:t>
            </w:r>
          </w:p>
        </w:tc>
        <w:tc>
          <w:tcPr>
            <w:tcW w:w="1119" w:type="dxa"/>
            <w:gridSpan w:val="2"/>
            <w:tcBorders>
              <w:top w:val="single" w:sz="4" w:space="0" w:color="auto"/>
              <w:left w:val="single" w:sz="4" w:space="0" w:color="auto"/>
              <w:bottom w:val="single" w:sz="4" w:space="0" w:color="auto"/>
              <w:right w:val="single" w:sz="4" w:space="0" w:color="auto"/>
            </w:tcBorders>
            <w:noWrap/>
            <w:vAlign w:val="center"/>
            <w:hideMark/>
          </w:tcPr>
          <w:p w14:paraId="39FFF9EE" w14:textId="77777777" w:rsidR="000D4271" w:rsidRPr="00EE763B" w:rsidRDefault="000D4271">
            <w:pPr>
              <w:rPr>
                <w:rFonts w:ascii="Arial Narrow" w:hAnsi="Arial Narrow" w:cs="Calibri"/>
                <w:sz w:val="18"/>
                <w:szCs w:val="18"/>
              </w:rPr>
            </w:pPr>
            <w:r w:rsidRPr="00EE763B">
              <w:rPr>
                <w:rFonts w:ascii="Arial Narrow" w:hAnsi="Arial Narrow" w:cs="Calibri"/>
                <w:sz w:val="18"/>
                <w:szCs w:val="18"/>
              </w:rPr>
              <w:t>£270,398</w:t>
            </w:r>
          </w:p>
        </w:tc>
        <w:tc>
          <w:tcPr>
            <w:tcW w:w="1037" w:type="dxa"/>
            <w:gridSpan w:val="2"/>
            <w:tcBorders>
              <w:top w:val="single" w:sz="4" w:space="0" w:color="auto"/>
              <w:left w:val="single" w:sz="4" w:space="0" w:color="auto"/>
              <w:bottom w:val="single" w:sz="4" w:space="0" w:color="auto"/>
              <w:right w:val="single" w:sz="4" w:space="0" w:color="auto"/>
            </w:tcBorders>
            <w:noWrap/>
            <w:vAlign w:val="center"/>
            <w:hideMark/>
          </w:tcPr>
          <w:p w14:paraId="2C24037E" w14:textId="77777777" w:rsidR="000D4271" w:rsidRPr="00EE763B" w:rsidRDefault="000D4271">
            <w:pPr>
              <w:rPr>
                <w:rFonts w:ascii="Arial Narrow" w:hAnsi="Arial Narrow" w:cs="Calibri"/>
                <w:sz w:val="18"/>
                <w:szCs w:val="18"/>
              </w:rPr>
            </w:pPr>
            <w:r w:rsidRPr="00EE763B">
              <w:rPr>
                <w:rFonts w:ascii="Arial Narrow" w:hAnsi="Arial Narrow" w:cs="Calibri"/>
                <w:sz w:val="18"/>
                <w:szCs w:val="18"/>
              </w:rPr>
              <w:t>£0</w:t>
            </w:r>
          </w:p>
        </w:tc>
        <w:tc>
          <w:tcPr>
            <w:tcW w:w="955" w:type="dxa"/>
            <w:gridSpan w:val="2"/>
            <w:tcBorders>
              <w:top w:val="single" w:sz="4" w:space="0" w:color="auto"/>
              <w:left w:val="single" w:sz="4" w:space="0" w:color="auto"/>
              <w:bottom w:val="single" w:sz="4" w:space="0" w:color="auto"/>
              <w:right w:val="single" w:sz="4" w:space="0" w:color="auto"/>
            </w:tcBorders>
            <w:noWrap/>
            <w:vAlign w:val="center"/>
            <w:hideMark/>
          </w:tcPr>
          <w:p w14:paraId="7CA6BF0E" w14:textId="77777777" w:rsidR="000D4271" w:rsidRPr="00EE763B" w:rsidRDefault="000D4271">
            <w:pPr>
              <w:rPr>
                <w:rFonts w:ascii="Arial Narrow" w:hAnsi="Arial Narrow" w:cs="Calibri"/>
                <w:sz w:val="18"/>
                <w:szCs w:val="18"/>
              </w:rPr>
            </w:pPr>
            <w:r w:rsidRPr="00EE763B">
              <w:rPr>
                <w:rFonts w:ascii="Arial Narrow" w:hAnsi="Arial Narrow" w:cs="Calibri"/>
                <w:sz w:val="18"/>
                <w:szCs w:val="18"/>
              </w:rPr>
              <w:t>£0</w:t>
            </w:r>
          </w:p>
        </w:tc>
        <w:tc>
          <w:tcPr>
            <w:tcW w:w="925" w:type="dxa"/>
            <w:gridSpan w:val="2"/>
            <w:tcBorders>
              <w:top w:val="single" w:sz="4" w:space="0" w:color="auto"/>
              <w:left w:val="single" w:sz="4" w:space="0" w:color="auto"/>
              <w:bottom w:val="single" w:sz="4" w:space="0" w:color="auto"/>
              <w:right w:val="single" w:sz="4" w:space="0" w:color="auto"/>
            </w:tcBorders>
            <w:noWrap/>
            <w:vAlign w:val="center"/>
            <w:hideMark/>
          </w:tcPr>
          <w:p w14:paraId="23FC6477" w14:textId="77777777" w:rsidR="000D4271" w:rsidRPr="00EE763B" w:rsidRDefault="000D4271">
            <w:pPr>
              <w:rPr>
                <w:rFonts w:ascii="Arial Narrow" w:hAnsi="Arial Narrow" w:cs="Calibri"/>
                <w:sz w:val="18"/>
                <w:szCs w:val="18"/>
              </w:rPr>
            </w:pPr>
            <w:r w:rsidRPr="00EE763B">
              <w:rPr>
                <w:rFonts w:ascii="Arial Narrow" w:hAnsi="Arial Narrow" w:cs="Calibri"/>
                <w:sz w:val="18"/>
                <w:szCs w:val="18"/>
              </w:rPr>
              <w:t>£0</w:t>
            </w:r>
          </w:p>
        </w:tc>
        <w:tc>
          <w:tcPr>
            <w:tcW w:w="1152" w:type="dxa"/>
            <w:gridSpan w:val="2"/>
            <w:tcBorders>
              <w:top w:val="single" w:sz="4" w:space="0" w:color="auto"/>
              <w:left w:val="single" w:sz="4" w:space="0" w:color="auto"/>
              <w:bottom w:val="single" w:sz="4" w:space="0" w:color="auto"/>
              <w:right w:val="single" w:sz="4" w:space="0" w:color="auto"/>
            </w:tcBorders>
            <w:noWrap/>
            <w:vAlign w:val="center"/>
            <w:hideMark/>
          </w:tcPr>
          <w:p w14:paraId="24A6DDC2" w14:textId="77777777" w:rsidR="000D4271" w:rsidRPr="00EE763B" w:rsidRDefault="000D4271">
            <w:pPr>
              <w:rPr>
                <w:rFonts w:ascii="Arial Narrow" w:hAnsi="Arial Narrow" w:cs="Calibri"/>
                <w:sz w:val="18"/>
                <w:szCs w:val="18"/>
              </w:rPr>
            </w:pPr>
            <w:r w:rsidRPr="00EE763B">
              <w:rPr>
                <w:rFonts w:ascii="Arial Narrow" w:hAnsi="Arial Narrow" w:cs="Calibri"/>
                <w:sz w:val="18"/>
                <w:szCs w:val="18"/>
              </w:rPr>
              <w:t>£0</w:t>
            </w:r>
          </w:p>
        </w:tc>
        <w:tc>
          <w:tcPr>
            <w:tcW w:w="4382" w:type="dxa"/>
            <w:gridSpan w:val="2"/>
            <w:tcBorders>
              <w:top w:val="single" w:sz="4" w:space="0" w:color="auto"/>
              <w:left w:val="single" w:sz="4" w:space="0" w:color="auto"/>
              <w:bottom w:val="single" w:sz="4" w:space="0" w:color="auto"/>
              <w:right w:val="single" w:sz="4" w:space="0" w:color="auto"/>
            </w:tcBorders>
            <w:noWrap/>
            <w:vAlign w:val="center"/>
            <w:hideMark/>
          </w:tcPr>
          <w:p w14:paraId="30961B9E" w14:textId="77777777" w:rsidR="000D4271" w:rsidRPr="00EE763B" w:rsidRDefault="000D4271">
            <w:pPr>
              <w:rPr>
                <w:rFonts w:ascii="Arial Narrow" w:hAnsi="Arial Narrow" w:cs="Calibri"/>
                <w:b/>
                <w:bCs/>
                <w:sz w:val="18"/>
                <w:szCs w:val="18"/>
              </w:rPr>
            </w:pPr>
            <w:r w:rsidRPr="00EE763B">
              <w:rPr>
                <w:rFonts w:ascii="Arial Narrow" w:hAnsi="Arial Narrow" w:cs="Calibri"/>
                <w:b/>
                <w:bCs/>
                <w:sz w:val="18"/>
                <w:szCs w:val="18"/>
              </w:rPr>
              <w:t>30</w:t>
            </w:r>
          </w:p>
        </w:tc>
      </w:tr>
      <w:tr w:rsidR="000D4271" w:rsidRPr="00BF2434" w14:paraId="70D8F6A6" w14:textId="77777777" w:rsidTr="00BF52E1">
        <w:trPr>
          <w:trHeight w:val="300"/>
        </w:trPr>
        <w:tc>
          <w:tcPr>
            <w:tcW w:w="1272" w:type="dxa"/>
            <w:tcBorders>
              <w:top w:val="single" w:sz="4" w:space="0" w:color="auto"/>
              <w:left w:val="single" w:sz="4" w:space="0" w:color="auto"/>
              <w:bottom w:val="single" w:sz="4" w:space="0" w:color="auto"/>
              <w:right w:val="single" w:sz="4" w:space="0" w:color="auto"/>
            </w:tcBorders>
            <w:noWrap/>
            <w:vAlign w:val="center"/>
            <w:hideMark/>
          </w:tcPr>
          <w:p w14:paraId="7D3855F8" w14:textId="77777777" w:rsidR="000D4271" w:rsidRPr="00EE763B" w:rsidRDefault="000D4271">
            <w:pPr>
              <w:rPr>
                <w:rFonts w:ascii="Arial Narrow" w:hAnsi="Arial Narrow" w:cs="Calibri"/>
                <w:sz w:val="18"/>
                <w:szCs w:val="18"/>
              </w:rPr>
            </w:pPr>
            <w:r w:rsidRPr="00EE763B">
              <w:rPr>
                <w:rFonts w:ascii="Arial Narrow" w:hAnsi="Arial Narrow" w:cs="Calibri"/>
                <w:sz w:val="18"/>
                <w:szCs w:val="18"/>
              </w:rPr>
              <w:t>100.0%</w:t>
            </w:r>
          </w:p>
        </w:tc>
        <w:tc>
          <w:tcPr>
            <w:tcW w:w="1135" w:type="dxa"/>
            <w:tcBorders>
              <w:top w:val="single" w:sz="4" w:space="0" w:color="auto"/>
              <w:left w:val="single" w:sz="4" w:space="0" w:color="auto"/>
              <w:bottom w:val="single" w:sz="4" w:space="0" w:color="auto"/>
              <w:right w:val="single" w:sz="4" w:space="0" w:color="auto"/>
            </w:tcBorders>
            <w:noWrap/>
            <w:vAlign w:val="center"/>
            <w:hideMark/>
          </w:tcPr>
          <w:p w14:paraId="754718A1" w14:textId="77777777" w:rsidR="000D4271" w:rsidRPr="00EE763B" w:rsidRDefault="000D4271">
            <w:pPr>
              <w:rPr>
                <w:rFonts w:ascii="Arial Narrow" w:hAnsi="Arial Narrow" w:cs="Calibri"/>
                <w:sz w:val="18"/>
                <w:szCs w:val="18"/>
              </w:rPr>
            </w:pPr>
            <w:r w:rsidRPr="00EE763B">
              <w:rPr>
                <w:rFonts w:ascii="Arial Narrow" w:hAnsi="Arial Narrow" w:cs="Calibri"/>
                <w:sz w:val="18"/>
                <w:szCs w:val="18"/>
              </w:rPr>
              <w:t>98.6%</w:t>
            </w:r>
          </w:p>
        </w:tc>
        <w:tc>
          <w:tcPr>
            <w:tcW w:w="1120" w:type="dxa"/>
            <w:tcBorders>
              <w:top w:val="single" w:sz="4" w:space="0" w:color="auto"/>
              <w:left w:val="single" w:sz="4" w:space="0" w:color="auto"/>
              <w:bottom w:val="single" w:sz="4" w:space="0" w:color="auto"/>
              <w:right w:val="single" w:sz="4" w:space="0" w:color="auto"/>
            </w:tcBorders>
            <w:noWrap/>
            <w:vAlign w:val="center"/>
            <w:hideMark/>
          </w:tcPr>
          <w:p w14:paraId="4388DD56" w14:textId="77777777" w:rsidR="000D4271" w:rsidRPr="00EE763B" w:rsidRDefault="000D4271">
            <w:pPr>
              <w:rPr>
                <w:rFonts w:ascii="Arial Narrow" w:hAnsi="Arial Narrow" w:cs="Calibri"/>
                <w:sz w:val="18"/>
                <w:szCs w:val="18"/>
              </w:rPr>
            </w:pPr>
            <w:r w:rsidRPr="00EE763B">
              <w:rPr>
                <w:rFonts w:ascii="Arial Narrow" w:hAnsi="Arial Narrow" w:cs="Calibri"/>
                <w:sz w:val="18"/>
                <w:szCs w:val="18"/>
              </w:rPr>
              <w:t>59.7%</w:t>
            </w:r>
          </w:p>
        </w:tc>
        <w:tc>
          <w:tcPr>
            <w:tcW w:w="1120" w:type="dxa"/>
            <w:tcBorders>
              <w:top w:val="single" w:sz="4" w:space="0" w:color="auto"/>
              <w:left w:val="single" w:sz="4" w:space="0" w:color="auto"/>
              <w:bottom w:val="single" w:sz="4" w:space="0" w:color="auto"/>
              <w:right w:val="single" w:sz="4" w:space="0" w:color="auto"/>
            </w:tcBorders>
            <w:noWrap/>
            <w:vAlign w:val="center"/>
            <w:hideMark/>
          </w:tcPr>
          <w:p w14:paraId="74A00807" w14:textId="77777777" w:rsidR="000D4271" w:rsidRPr="00EE763B" w:rsidRDefault="000D4271">
            <w:pPr>
              <w:rPr>
                <w:rFonts w:ascii="Arial Narrow" w:hAnsi="Arial Narrow" w:cs="Calibri"/>
                <w:sz w:val="18"/>
                <w:szCs w:val="18"/>
              </w:rPr>
            </w:pPr>
            <w:r w:rsidRPr="00EE763B">
              <w:rPr>
                <w:rFonts w:ascii="Arial Narrow" w:hAnsi="Arial Narrow" w:cs="Calibri"/>
                <w:sz w:val="18"/>
                <w:szCs w:val="18"/>
              </w:rPr>
              <w:t>99.9%</w:t>
            </w:r>
          </w:p>
        </w:tc>
        <w:tc>
          <w:tcPr>
            <w:tcW w:w="1037" w:type="dxa"/>
            <w:tcBorders>
              <w:top w:val="single" w:sz="4" w:space="0" w:color="auto"/>
              <w:left w:val="single" w:sz="4" w:space="0" w:color="auto"/>
              <w:bottom w:val="single" w:sz="4" w:space="0" w:color="auto"/>
              <w:right w:val="single" w:sz="4" w:space="0" w:color="auto"/>
            </w:tcBorders>
            <w:noWrap/>
            <w:vAlign w:val="center"/>
            <w:hideMark/>
          </w:tcPr>
          <w:p w14:paraId="3A60E1F0" w14:textId="77777777" w:rsidR="000D4271" w:rsidRPr="00EE763B" w:rsidRDefault="000D4271">
            <w:pPr>
              <w:rPr>
                <w:rFonts w:ascii="Arial Narrow" w:hAnsi="Arial Narrow" w:cs="Calibri"/>
                <w:sz w:val="18"/>
                <w:szCs w:val="18"/>
              </w:rPr>
            </w:pPr>
            <w:r w:rsidRPr="00EE763B">
              <w:rPr>
                <w:rFonts w:ascii="Arial Narrow" w:hAnsi="Arial Narrow" w:cs="Calibri"/>
                <w:sz w:val="18"/>
                <w:szCs w:val="18"/>
              </w:rPr>
              <w:t>59.7%</w:t>
            </w:r>
          </w:p>
        </w:tc>
        <w:tc>
          <w:tcPr>
            <w:tcW w:w="1119" w:type="dxa"/>
            <w:gridSpan w:val="2"/>
            <w:tcBorders>
              <w:top w:val="single" w:sz="4" w:space="0" w:color="auto"/>
              <w:left w:val="single" w:sz="4" w:space="0" w:color="auto"/>
              <w:bottom w:val="single" w:sz="4" w:space="0" w:color="auto"/>
              <w:right w:val="single" w:sz="4" w:space="0" w:color="auto"/>
            </w:tcBorders>
            <w:noWrap/>
            <w:vAlign w:val="center"/>
            <w:hideMark/>
          </w:tcPr>
          <w:p w14:paraId="31C89585" w14:textId="77777777" w:rsidR="000D4271" w:rsidRPr="00EE763B" w:rsidRDefault="000D4271">
            <w:pPr>
              <w:rPr>
                <w:rFonts w:ascii="Arial Narrow" w:hAnsi="Arial Narrow" w:cs="Calibri"/>
                <w:sz w:val="18"/>
                <w:szCs w:val="18"/>
              </w:rPr>
            </w:pPr>
            <w:r w:rsidRPr="00EE763B">
              <w:rPr>
                <w:rFonts w:ascii="Arial Narrow" w:hAnsi="Arial Narrow" w:cs="Calibri"/>
                <w:sz w:val="18"/>
                <w:szCs w:val="18"/>
              </w:rPr>
              <w:t>4.4%</w:t>
            </w:r>
          </w:p>
        </w:tc>
        <w:tc>
          <w:tcPr>
            <w:tcW w:w="1037" w:type="dxa"/>
            <w:gridSpan w:val="2"/>
            <w:tcBorders>
              <w:top w:val="single" w:sz="4" w:space="0" w:color="auto"/>
              <w:left w:val="single" w:sz="4" w:space="0" w:color="auto"/>
              <w:bottom w:val="single" w:sz="4" w:space="0" w:color="auto"/>
              <w:right w:val="single" w:sz="4" w:space="0" w:color="auto"/>
            </w:tcBorders>
            <w:noWrap/>
            <w:vAlign w:val="center"/>
            <w:hideMark/>
          </w:tcPr>
          <w:p w14:paraId="771CE747" w14:textId="77777777" w:rsidR="000D4271" w:rsidRPr="00EE763B" w:rsidRDefault="000D4271">
            <w:pPr>
              <w:rPr>
                <w:rFonts w:ascii="Arial Narrow" w:hAnsi="Arial Narrow" w:cs="Calibri"/>
                <w:sz w:val="18"/>
                <w:szCs w:val="18"/>
              </w:rPr>
            </w:pPr>
            <w:r w:rsidRPr="00EE763B">
              <w:rPr>
                <w:rFonts w:ascii="Arial Narrow" w:hAnsi="Arial Narrow" w:cs="Calibri"/>
                <w:sz w:val="18"/>
                <w:szCs w:val="18"/>
              </w:rPr>
              <w:t>0.0%</w:t>
            </w:r>
          </w:p>
        </w:tc>
        <w:tc>
          <w:tcPr>
            <w:tcW w:w="955" w:type="dxa"/>
            <w:gridSpan w:val="2"/>
            <w:tcBorders>
              <w:top w:val="single" w:sz="4" w:space="0" w:color="auto"/>
              <w:left w:val="single" w:sz="4" w:space="0" w:color="auto"/>
              <w:bottom w:val="single" w:sz="4" w:space="0" w:color="auto"/>
              <w:right w:val="single" w:sz="4" w:space="0" w:color="auto"/>
            </w:tcBorders>
            <w:noWrap/>
            <w:vAlign w:val="center"/>
            <w:hideMark/>
          </w:tcPr>
          <w:p w14:paraId="2AE19870" w14:textId="77777777" w:rsidR="000D4271" w:rsidRPr="00EE763B" w:rsidRDefault="000D4271">
            <w:pPr>
              <w:rPr>
                <w:rFonts w:ascii="Arial Narrow" w:hAnsi="Arial Narrow" w:cs="Calibri"/>
                <w:sz w:val="18"/>
                <w:szCs w:val="18"/>
              </w:rPr>
            </w:pPr>
            <w:r w:rsidRPr="00EE763B">
              <w:rPr>
                <w:rFonts w:ascii="Arial Narrow" w:hAnsi="Arial Narrow" w:cs="Calibri"/>
                <w:sz w:val="18"/>
                <w:szCs w:val="18"/>
              </w:rPr>
              <w:t>0.0%</w:t>
            </w:r>
          </w:p>
        </w:tc>
        <w:tc>
          <w:tcPr>
            <w:tcW w:w="925" w:type="dxa"/>
            <w:gridSpan w:val="2"/>
            <w:tcBorders>
              <w:top w:val="single" w:sz="4" w:space="0" w:color="auto"/>
              <w:left w:val="single" w:sz="4" w:space="0" w:color="auto"/>
              <w:bottom w:val="single" w:sz="4" w:space="0" w:color="auto"/>
              <w:right w:val="single" w:sz="4" w:space="0" w:color="auto"/>
            </w:tcBorders>
            <w:noWrap/>
            <w:vAlign w:val="center"/>
            <w:hideMark/>
          </w:tcPr>
          <w:p w14:paraId="2BA1CE17" w14:textId="77777777" w:rsidR="000D4271" w:rsidRPr="00EE763B" w:rsidRDefault="000D4271">
            <w:pPr>
              <w:rPr>
                <w:rFonts w:ascii="Arial Narrow" w:hAnsi="Arial Narrow" w:cs="Calibri"/>
                <w:sz w:val="18"/>
                <w:szCs w:val="18"/>
              </w:rPr>
            </w:pPr>
            <w:r w:rsidRPr="00EE763B">
              <w:rPr>
                <w:rFonts w:ascii="Arial Narrow" w:hAnsi="Arial Narrow" w:cs="Calibri"/>
                <w:sz w:val="18"/>
                <w:szCs w:val="18"/>
              </w:rPr>
              <w:t>0.0%</w:t>
            </w:r>
          </w:p>
        </w:tc>
        <w:tc>
          <w:tcPr>
            <w:tcW w:w="1152" w:type="dxa"/>
            <w:gridSpan w:val="2"/>
            <w:tcBorders>
              <w:top w:val="single" w:sz="4" w:space="0" w:color="auto"/>
              <w:left w:val="single" w:sz="4" w:space="0" w:color="auto"/>
              <w:bottom w:val="single" w:sz="4" w:space="0" w:color="auto"/>
              <w:right w:val="single" w:sz="4" w:space="0" w:color="auto"/>
            </w:tcBorders>
            <w:noWrap/>
            <w:vAlign w:val="center"/>
            <w:hideMark/>
          </w:tcPr>
          <w:p w14:paraId="796C142E" w14:textId="77777777" w:rsidR="000D4271" w:rsidRPr="00EE763B" w:rsidRDefault="000D4271">
            <w:pPr>
              <w:rPr>
                <w:rFonts w:ascii="Arial Narrow" w:hAnsi="Arial Narrow" w:cs="Calibri"/>
                <w:sz w:val="18"/>
                <w:szCs w:val="18"/>
              </w:rPr>
            </w:pPr>
            <w:r w:rsidRPr="00EE763B">
              <w:rPr>
                <w:rFonts w:ascii="Arial Narrow" w:hAnsi="Arial Narrow" w:cs="Calibri"/>
                <w:sz w:val="18"/>
                <w:szCs w:val="18"/>
              </w:rPr>
              <w:t>0.0%</w:t>
            </w:r>
          </w:p>
        </w:tc>
        <w:tc>
          <w:tcPr>
            <w:tcW w:w="4382" w:type="dxa"/>
            <w:gridSpan w:val="2"/>
            <w:tcBorders>
              <w:top w:val="single" w:sz="4" w:space="0" w:color="auto"/>
              <w:left w:val="single" w:sz="4" w:space="0" w:color="auto"/>
              <w:bottom w:val="single" w:sz="4" w:space="0" w:color="auto"/>
              <w:right w:val="single" w:sz="4" w:space="0" w:color="auto"/>
            </w:tcBorders>
            <w:noWrap/>
            <w:vAlign w:val="center"/>
            <w:hideMark/>
          </w:tcPr>
          <w:p w14:paraId="424F2205" w14:textId="77777777" w:rsidR="000D4271" w:rsidRPr="00EE763B" w:rsidRDefault="000D4271">
            <w:pPr>
              <w:rPr>
                <w:rFonts w:ascii="Arial Narrow" w:hAnsi="Arial Narrow" w:cs="Calibri"/>
                <w:sz w:val="18"/>
                <w:szCs w:val="18"/>
              </w:rPr>
            </w:pPr>
            <w:r w:rsidRPr="00EE763B">
              <w:rPr>
                <w:rFonts w:ascii="Arial Narrow" w:hAnsi="Arial Narrow" w:cs="Calibri"/>
                <w:sz w:val="18"/>
                <w:szCs w:val="18"/>
              </w:rPr>
              <w:t>Category Key Area Spend as a % of Total Category Spend</w:t>
            </w:r>
          </w:p>
        </w:tc>
      </w:tr>
      <w:tr w:rsidR="000D4271" w:rsidRPr="00BF2434" w14:paraId="252F67B8" w14:textId="77777777" w:rsidTr="00BF52E1">
        <w:trPr>
          <w:trHeight w:val="300"/>
        </w:trPr>
        <w:tc>
          <w:tcPr>
            <w:tcW w:w="1272" w:type="dxa"/>
            <w:tcBorders>
              <w:top w:val="single" w:sz="4" w:space="0" w:color="auto"/>
              <w:left w:val="single" w:sz="4" w:space="0" w:color="auto"/>
              <w:bottom w:val="single" w:sz="4" w:space="0" w:color="auto"/>
              <w:right w:val="single" w:sz="4" w:space="0" w:color="auto"/>
            </w:tcBorders>
            <w:noWrap/>
            <w:vAlign w:val="center"/>
            <w:hideMark/>
          </w:tcPr>
          <w:p w14:paraId="4E7B4088" w14:textId="10F9BB82" w:rsidR="000D4271" w:rsidRPr="00EE763B" w:rsidRDefault="000D4271">
            <w:pPr>
              <w:rPr>
                <w:rFonts w:ascii="Arial Narrow" w:hAnsi="Arial Narrow" w:cs="Calibri"/>
                <w:sz w:val="18"/>
                <w:szCs w:val="18"/>
              </w:rPr>
            </w:pPr>
            <w:r w:rsidRPr="00EE763B">
              <w:rPr>
                <w:rFonts w:ascii="Arial Narrow" w:hAnsi="Arial Narrow" w:cs="Calibri"/>
                <w:sz w:val="18"/>
                <w:szCs w:val="18"/>
              </w:rPr>
              <w:t>1</w:t>
            </w:r>
            <w:r w:rsidR="00E3422A">
              <w:rPr>
                <w:rFonts w:ascii="Arial Narrow" w:hAnsi="Arial Narrow" w:cs="Calibri"/>
                <w:sz w:val="18"/>
                <w:szCs w:val="18"/>
              </w:rPr>
              <w:t>.8</w:t>
            </w:r>
            <w:r w:rsidRPr="00EE763B">
              <w:rPr>
                <w:rFonts w:ascii="Arial Narrow" w:hAnsi="Arial Narrow" w:cs="Calibri"/>
                <w:sz w:val="18"/>
                <w:szCs w:val="18"/>
              </w:rPr>
              <w:t>%</w:t>
            </w:r>
          </w:p>
        </w:tc>
        <w:tc>
          <w:tcPr>
            <w:tcW w:w="1135" w:type="dxa"/>
            <w:tcBorders>
              <w:top w:val="single" w:sz="4" w:space="0" w:color="auto"/>
              <w:left w:val="single" w:sz="4" w:space="0" w:color="auto"/>
              <w:bottom w:val="single" w:sz="4" w:space="0" w:color="auto"/>
              <w:right w:val="single" w:sz="4" w:space="0" w:color="auto"/>
            </w:tcBorders>
            <w:noWrap/>
            <w:vAlign w:val="center"/>
            <w:hideMark/>
          </w:tcPr>
          <w:p w14:paraId="69676F8E" w14:textId="77777777" w:rsidR="000D4271" w:rsidRPr="00EE763B" w:rsidRDefault="000D4271">
            <w:pPr>
              <w:rPr>
                <w:rFonts w:ascii="Arial Narrow" w:hAnsi="Arial Narrow" w:cs="Calibri"/>
                <w:sz w:val="18"/>
                <w:szCs w:val="18"/>
              </w:rPr>
            </w:pPr>
            <w:r w:rsidRPr="00EE763B">
              <w:rPr>
                <w:rFonts w:ascii="Arial Narrow" w:hAnsi="Arial Narrow" w:cs="Calibri"/>
                <w:sz w:val="18"/>
                <w:szCs w:val="18"/>
              </w:rPr>
              <w:t>1.8%</w:t>
            </w:r>
          </w:p>
        </w:tc>
        <w:tc>
          <w:tcPr>
            <w:tcW w:w="1120" w:type="dxa"/>
            <w:tcBorders>
              <w:top w:val="single" w:sz="4" w:space="0" w:color="auto"/>
              <w:left w:val="single" w:sz="4" w:space="0" w:color="auto"/>
              <w:bottom w:val="single" w:sz="4" w:space="0" w:color="auto"/>
              <w:right w:val="single" w:sz="4" w:space="0" w:color="auto"/>
            </w:tcBorders>
            <w:noWrap/>
            <w:vAlign w:val="center"/>
            <w:hideMark/>
          </w:tcPr>
          <w:p w14:paraId="402F85BC" w14:textId="1D557ED4" w:rsidR="000D4271" w:rsidRPr="00EE763B" w:rsidRDefault="00E3422A">
            <w:pPr>
              <w:rPr>
                <w:rFonts w:ascii="Arial Narrow" w:hAnsi="Arial Narrow" w:cs="Calibri"/>
                <w:sz w:val="18"/>
                <w:szCs w:val="18"/>
              </w:rPr>
            </w:pPr>
            <w:r>
              <w:rPr>
                <w:rFonts w:ascii="Arial Narrow" w:hAnsi="Arial Narrow" w:cs="Calibri"/>
                <w:sz w:val="18"/>
                <w:szCs w:val="18"/>
              </w:rPr>
              <w:t>1.1</w:t>
            </w:r>
            <w:r w:rsidR="000D4271" w:rsidRPr="00EE763B">
              <w:rPr>
                <w:rFonts w:ascii="Arial Narrow" w:hAnsi="Arial Narrow" w:cs="Calibri"/>
                <w:sz w:val="18"/>
                <w:szCs w:val="18"/>
              </w:rPr>
              <w:t>%</w:t>
            </w:r>
          </w:p>
        </w:tc>
        <w:tc>
          <w:tcPr>
            <w:tcW w:w="1120" w:type="dxa"/>
            <w:tcBorders>
              <w:top w:val="single" w:sz="4" w:space="0" w:color="auto"/>
              <w:left w:val="single" w:sz="4" w:space="0" w:color="auto"/>
              <w:bottom w:val="single" w:sz="4" w:space="0" w:color="auto"/>
              <w:right w:val="single" w:sz="4" w:space="0" w:color="auto"/>
            </w:tcBorders>
            <w:noWrap/>
            <w:vAlign w:val="center"/>
            <w:hideMark/>
          </w:tcPr>
          <w:p w14:paraId="7A2A4D64" w14:textId="0C8D3CBA" w:rsidR="000D4271" w:rsidRPr="00EE763B" w:rsidRDefault="00E3422A">
            <w:pPr>
              <w:rPr>
                <w:rFonts w:ascii="Arial Narrow" w:hAnsi="Arial Narrow" w:cs="Calibri"/>
                <w:sz w:val="18"/>
                <w:szCs w:val="18"/>
              </w:rPr>
            </w:pPr>
            <w:r>
              <w:rPr>
                <w:rFonts w:ascii="Arial Narrow" w:hAnsi="Arial Narrow" w:cs="Calibri"/>
                <w:sz w:val="18"/>
                <w:szCs w:val="18"/>
              </w:rPr>
              <w:t>1.8</w:t>
            </w:r>
            <w:r w:rsidR="000D4271" w:rsidRPr="00EE763B">
              <w:rPr>
                <w:rFonts w:ascii="Arial Narrow" w:hAnsi="Arial Narrow" w:cs="Calibri"/>
                <w:sz w:val="18"/>
                <w:szCs w:val="18"/>
              </w:rPr>
              <w:t>%</w:t>
            </w:r>
          </w:p>
        </w:tc>
        <w:tc>
          <w:tcPr>
            <w:tcW w:w="1037" w:type="dxa"/>
            <w:tcBorders>
              <w:top w:val="single" w:sz="4" w:space="0" w:color="auto"/>
              <w:left w:val="single" w:sz="4" w:space="0" w:color="auto"/>
              <w:bottom w:val="single" w:sz="4" w:space="0" w:color="auto"/>
              <w:right w:val="single" w:sz="4" w:space="0" w:color="auto"/>
            </w:tcBorders>
            <w:noWrap/>
            <w:vAlign w:val="center"/>
            <w:hideMark/>
          </w:tcPr>
          <w:p w14:paraId="43E7FC33" w14:textId="074013CC" w:rsidR="000D4271" w:rsidRPr="00EE763B" w:rsidRDefault="00E3422A">
            <w:pPr>
              <w:rPr>
                <w:rFonts w:ascii="Arial Narrow" w:hAnsi="Arial Narrow" w:cs="Calibri"/>
                <w:sz w:val="18"/>
                <w:szCs w:val="18"/>
              </w:rPr>
            </w:pPr>
            <w:r>
              <w:rPr>
                <w:rFonts w:ascii="Arial Narrow" w:hAnsi="Arial Narrow" w:cs="Calibri"/>
                <w:sz w:val="18"/>
                <w:szCs w:val="18"/>
              </w:rPr>
              <w:t>1.1</w:t>
            </w:r>
            <w:r w:rsidR="000D4271" w:rsidRPr="00EE763B">
              <w:rPr>
                <w:rFonts w:ascii="Arial Narrow" w:hAnsi="Arial Narrow" w:cs="Calibri"/>
                <w:sz w:val="18"/>
                <w:szCs w:val="18"/>
              </w:rPr>
              <w:t>%</w:t>
            </w:r>
          </w:p>
        </w:tc>
        <w:tc>
          <w:tcPr>
            <w:tcW w:w="1119" w:type="dxa"/>
            <w:gridSpan w:val="2"/>
            <w:tcBorders>
              <w:top w:val="single" w:sz="4" w:space="0" w:color="auto"/>
              <w:left w:val="single" w:sz="4" w:space="0" w:color="auto"/>
              <w:bottom w:val="single" w:sz="4" w:space="0" w:color="auto"/>
              <w:right w:val="single" w:sz="4" w:space="0" w:color="auto"/>
            </w:tcBorders>
            <w:noWrap/>
            <w:vAlign w:val="center"/>
            <w:hideMark/>
          </w:tcPr>
          <w:p w14:paraId="35C30892" w14:textId="14F8EAF0" w:rsidR="000D4271" w:rsidRPr="00EE763B" w:rsidRDefault="000D4271">
            <w:pPr>
              <w:rPr>
                <w:rFonts w:ascii="Arial Narrow" w:hAnsi="Arial Narrow" w:cs="Calibri"/>
                <w:sz w:val="18"/>
                <w:szCs w:val="18"/>
              </w:rPr>
            </w:pPr>
            <w:r w:rsidRPr="00EE763B">
              <w:rPr>
                <w:rFonts w:ascii="Arial Narrow" w:hAnsi="Arial Narrow" w:cs="Calibri"/>
                <w:sz w:val="18"/>
                <w:szCs w:val="18"/>
              </w:rPr>
              <w:t>0.</w:t>
            </w:r>
            <w:r w:rsidR="00E3422A">
              <w:rPr>
                <w:rFonts w:ascii="Arial Narrow" w:hAnsi="Arial Narrow" w:cs="Calibri"/>
                <w:sz w:val="18"/>
                <w:szCs w:val="18"/>
              </w:rPr>
              <w:t>1</w:t>
            </w:r>
            <w:r w:rsidRPr="00EE763B">
              <w:rPr>
                <w:rFonts w:ascii="Arial Narrow" w:hAnsi="Arial Narrow" w:cs="Calibri"/>
                <w:sz w:val="18"/>
                <w:szCs w:val="18"/>
              </w:rPr>
              <w:t>%</w:t>
            </w:r>
          </w:p>
        </w:tc>
        <w:tc>
          <w:tcPr>
            <w:tcW w:w="1037" w:type="dxa"/>
            <w:gridSpan w:val="2"/>
            <w:tcBorders>
              <w:top w:val="single" w:sz="4" w:space="0" w:color="auto"/>
              <w:left w:val="single" w:sz="4" w:space="0" w:color="auto"/>
              <w:bottom w:val="single" w:sz="4" w:space="0" w:color="auto"/>
              <w:right w:val="single" w:sz="4" w:space="0" w:color="auto"/>
            </w:tcBorders>
            <w:noWrap/>
            <w:vAlign w:val="center"/>
            <w:hideMark/>
          </w:tcPr>
          <w:p w14:paraId="162C8CED" w14:textId="77777777" w:rsidR="000D4271" w:rsidRPr="00EE763B" w:rsidRDefault="000D4271">
            <w:pPr>
              <w:rPr>
                <w:rFonts w:ascii="Arial Narrow" w:hAnsi="Arial Narrow" w:cs="Calibri"/>
                <w:sz w:val="18"/>
                <w:szCs w:val="18"/>
              </w:rPr>
            </w:pPr>
            <w:r w:rsidRPr="00EE763B">
              <w:rPr>
                <w:rFonts w:ascii="Arial Narrow" w:hAnsi="Arial Narrow" w:cs="Calibri"/>
                <w:sz w:val="18"/>
                <w:szCs w:val="18"/>
              </w:rPr>
              <w:t>0.0%</w:t>
            </w:r>
          </w:p>
        </w:tc>
        <w:tc>
          <w:tcPr>
            <w:tcW w:w="955" w:type="dxa"/>
            <w:gridSpan w:val="2"/>
            <w:tcBorders>
              <w:top w:val="single" w:sz="4" w:space="0" w:color="auto"/>
              <w:left w:val="single" w:sz="4" w:space="0" w:color="auto"/>
              <w:bottom w:val="single" w:sz="4" w:space="0" w:color="auto"/>
              <w:right w:val="single" w:sz="4" w:space="0" w:color="auto"/>
            </w:tcBorders>
            <w:noWrap/>
            <w:vAlign w:val="center"/>
            <w:hideMark/>
          </w:tcPr>
          <w:p w14:paraId="4627294D" w14:textId="77777777" w:rsidR="000D4271" w:rsidRPr="00EE763B" w:rsidRDefault="000D4271">
            <w:pPr>
              <w:rPr>
                <w:rFonts w:ascii="Arial Narrow" w:hAnsi="Arial Narrow" w:cs="Calibri"/>
                <w:sz w:val="18"/>
                <w:szCs w:val="18"/>
              </w:rPr>
            </w:pPr>
            <w:r w:rsidRPr="00EE763B">
              <w:rPr>
                <w:rFonts w:ascii="Arial Narrow" w:hAnsi="Arial Narrow" w:cs="Calibri"/>
                <w:sz w:val="18"/>
                <w:szCs w:val="18"/>
              </w:rPr>
              <w:t>0.0%</w:t>
            </w:r>
          </w:p>
        </w:tc>
        <w:tc>
          <w:tcPr>
            <w:tcW w:w="925" w:type="dxa"/>
            <w:gridSpan w:val="2"/>
            <w:tcBorders>
              <w:top w:val="single" w:sz="4" w:space="0" w:color="auto"/>
              <w:left w:val="single" w:sz="4" w:space="0" w:color="auto"/>
              <w:bottom w:val="single" w:sz="4" w:space="0" w:color="auto"/>
              <w:right w:val="single" w:sz="4" w:space="0" w:color="auto"/>
            </w:tcBorders>
            <w:noWrap/>
            <w:vAlign w:val="center"/>
            <w:hideMark/>
          </w:tcPr>
          <w:p w14:paraId="67685A91" w14:textId="77777777" w:rsidR="000D4271" w:rsidRPr="00EE763B" w:rsidRDefault="000D4271">
            <w:pPr>
              <w:rPr>
                <w:rFonts w:ascii="Arial Narrow" w:hAnsi="Arial Narrow" w:cs="Calibri"/>
                <w:sz w:val="18"/>
                <w:szCs w:val="18"/>
              </w:rPr>
            </w:pPr>
            <w:r w:rsidRPr="00EE763B">
              <w:rPr>
                <w:rFonts w:ascii="Arial Narrow" w:hAnsi="Arial Narrow" w:cs="Calibri"/>
                <w:sz w:val="18"/>
                <w:szCs w:val="18"/>
              </w:rPr>
              <w:t>0.0%</w:t>
            </w:r>
          </w:p>
        </w:tc>
        <w:tc>
          <w:tcPr>
            <w:tcW w:w="1152" w:type="dxa"/>
            <w:gridSpan w:val="2"/>
            <w:tcBorders>
              <w:top w:val="single" w:sz="4" w:space="0" w:color="auto"/>
              <w:left w:val="single" w:sz="4" w:space="0" w:color="auto"/>
              <w:bottom w:val="single" w:sz="4" w:space="0" w:color="auto"/>
              <w:right w:val="single" w:sz="4" w:space="0" w:color="auto"/>
            </w:tcBorders>
            <w:noWrap/>
            <w:vAlign w:val="center"/>
            <w:hideMark/>
          </w:tcPr>
          <w:p w14:paraId="29676696" w14:textId="77777777" w:rsidR="000D4271" w:rsidRPr="00EE763B" w:rsidRDefault="000D4271">
            <w:pPr>
              <w:rPr>
                <w:rFonts w:ascii="Arial Narrow" w:hAnsi="Arial Narrow" w:cs="Calibri"/>
                <w:sz w:val="18"/>
                <w:szCs w:val="18"/>
              </w:rPr>
            </w:pPr>
            <w:r w:rsidRPr="00EE763B">
              <w:rPr>
                <w:rFonts w:ascii="Arial Narrow" w:hAnsi="Arial Narrow" w:cs="Calibri"/>
                <w:sz w:val="18"/>
                <w:szCs w:val="18"/>
              </w:rPr>
              <w:t>0.0%</w:t>
            </w:r>
          </w:p>
        </w:tc>
        <w:tc>
          <w:tcPr>
            <w:tcW w:w="4382" w:type="dxa"/>
            <w:gridSpan w:val="2"/>
            <w:tcBorders>
              <w:top w:val="single" w:sz="4" w:space="0" w:color="auto"/>
              <w:left w:val="single" w:sz="4" w:space="0" w:color="auto"/>
              <w:bottom w:val="single" w:sz="4" w:space="0" w:color="auto"/>
              <w:right w:val="single" w:sz="4" w:space="0" w:color="auto"/>
            </w:tcBorders>
            <w:noWrap/>
            <w:vAlign w:val="center"/>
            <w:hideMark/>
          </w:tcPr>
          <w:p w14:paraId="7ED75045" w14:textId="77777777" w:rsidR="000D4271" w:rsidRPr="00EE763B" w:rsidRDefault="000D4271">
            <w:pPr>
              <w:rPr>
                <w:rFonts w:ascii="Arial Narrow" w:hAnsi="Arial Narrow" w:cs="Calibri"/>
                <w:sz w:val="18"/>
                <w:szCs w:val="18"/>
              </w:rPr>
            </w:pPr>
            <w:r w:rsidRPr="00EE763B">
              <w:rPr>
                <w:rFonts w:ascii="Arial Narrow" w:hAnsi="Arial Narrow" w:cs="Calibri"/>
                <w:sz w:val="18"/>
                <w:szCs w:val="18"/>
              </w:rPr>
              <w:t>Category Key Area Spend as a % of Total Influenceable Spend</w:t>
            </w:r>
          </w:p>
        </w:tc>
      </w:tr>
      <w:tr w:rsidR="002035EE" w:rsidRPr="00BF2434" w14:paraId="76E185D9" w14:textId="77777777" w:rsidTr="00BF52E1">
        <w:trPr>
          <w:gridAfter w:val="1"/>
          <w:wAfter w:w="87" w:type="dxa"/>
          <w:trHeight w:val="300"/>
        </w:trPr>
        <w:tc>
          <w:tcPr>
            <w:tcW w:w="1272" w:type="dxa"/>
            <w:tcBorders>
              <w:top w:val="single" w:sz="4" w:space="0" w:color="auto"/>
              <w:left w:val="nil"/>
              <w:bottom w:val="single" w:sz="4" w:space="0" w:color="auto"/>
              <w:right w:val="nil"/>
            </w:tcBorders>
            <w:noWrap/>
            <w:vAlign w:val="center"/>
          </w:tcPr>
          <w:p w14:paraId="0B401ECA" w14:textId="77777777" w:rsidR="002035EE" w:rsidRPr="00EE763B" w:rsidRDefault="002035EE" w:rsidP="006E5877">
            <w:pPr>
              <w:rPr>
                <w:rFonts w:ascii="Arial Narrow" w:hAnsi="Arial Narrow" w:cs="Calibri"/>
                <w:sz w:val="18"/>
                <w:szCs w:val="18"/>
              </w:rPr>
            </w:pPr>
          </w:p>
        </w:tc>
        <w:tc>
          <w:tcPr>
            <w:tcW w:w="1135" w:type="dxa"/>
            <w:tcBorders>
              <w:top w:val="single" w:sz="4" w:space="0" w:color="auto"/>
              <w:left w:val="nil"/>
              <w:bottom w:val="single" w:sz="4" w:space="0" w:color="auto"/>
              <w:right w:val="nil"/>
            </w:tcBorders>
            <w:noWrap/>
            <w:vAlign w:val="center"/>
          </w:tcPr>
          <w:p w14:paraId="35E9E5E7" w14:textId="77777777" w:rsidR="002035EE" w:rsidRPr="00EE763B" w:rsidRDefault="002035EE" w:rsidP="006E5877">
            <w:pPr>
              <w:rPr>
                <w:rFonts w:ascii="Arial Narrow" w:hAnsi="Arial Narrow"/>
                <w:sz w:val="18"/>
                <w:szCs w:val="18"/>
              </w:rPr>
            </w:pPr>
          </w:p>
        </w:tc>
        <w:tc>
          <w:tcPr>
            <w:tcW w:w="1120" w:type="dxa"/>
            <w:tcBorders>
              <w:top w:val="single" w:sz="4" w:space="0" w:color="auto"/>
              <w:left w:val="nil"/>
              <w:bottom w:val="single" w:sz="4" w:space="0" w:color="auto"/>
              <w:right w:val="nil"/>
            </w:tcBorders>
            <w:noWrap/>
            <w:vAlign w:val="center"/>
          </w:tcPr>
          <w:p w14:paraId="6925A36F" w14:textId="77777777" w:rsidR="002035EE" w:rsidRPr="00EE763B" w:rsidRDefault="002035EE" w:rsidP="006E5877">
            <w:pPr>
              <w:rPr>
                <w:rFonts w:ascii="Arial Narrow" w:hAnsi="Arial Narrow"/>
                <w:sz w:val="18"/>
                <w:szCs w:val="18"/>
              </w:rPr>
            </w:pPr>
          </w:p>
        </w:tc>
        <w:tc>
          <w:tcPr>
            <w:tcW w:w="1120" w:type="dxa"/>
            <w:tcBorders>
              <w:top w:val="single" w:sz="4" w:space="0" w:color="auto"/>
              <w:left w:val="nil"/>
              <w:bottom w:val="single" w:sz="4" w:space="0" w:color="auto"/>
              <w:right w:val="nil"/>
            </w:tcBorders>
            <w:noWrap/>
            <w:vAlign w:val="center"/>
          </w:tcPr>
          <w:p w14:paraId="63FBD554" w14:textId="77777777" w:rsidR="002035EE" w:rsidRPr="00EE763B" w:rsidRDefault="002035EE" w:rsidP="006E5877">
            <w:pPr>
              <w:rPr>
                <w:rFonts w:ascii="Arial Narrow" w:hAnsi="Arial Narrow"/>
                <w:sz w:val="18"/>
                <w:szCs w:val="18"/>
              </w:rPr>
            </w:pPr>
          </w:p>
        </w:tc>
        <w:tc>
          <w:tcPr>
            <w:tcW w:w="1037" w:type="dxa"/>
            <w:tcBorders>
              <w:top w:val="single" w:sz="4" w:space="0" w:color="auto"/>
              <w:left w:val="nil"/>
              <w:bottom w:val="single" w:sz="4" w:space="0" w:color="auto"/>
              <w:right w:val="nil"/>
            </w:tcBorders>
            <w:noWrap/>
            <w:vAlign w:val="center"/>
          </w:tcPr>
          <w:p w14:paraId="4F33E8F5" w14:textId="77777777" w:rsidR="002035EE" w:rsidRPr="00EE763B" w:rsidRDefault="002035EE" w:rsidP="006E5877">
            <w:pPr>
              <w:rPr>
                <w:rFonts w:ascii="Arial Narrow" w:hAnsi="Arial Narrow"/>
                <w:sz w:val="18"/>
                <w:szCs w:val="18"/>
              </w:rPr>
            </w:pPr>
          </w:p>
        </w:tc>
        <w:tc>
          <w:tcPr>
            <w:tcW w:w="1037" w:type="dxa"/>
            <w:tcBorders>
              <w:top w:val="single" w:sz="4" w:space="0" w:color="auto"/>
              <w:left w:val="nil"/>
              <w:bottom w:val="single" w:sz="4" w:space="0" w:color="auto"/>
              <w:right w:val="nil"/>
            </w:tcBorders>
            <w:noWrap/>
            <w:vAlign w:val="center"/>
          </w:tcPr>
          <w:p w14:paraId="157CD8FF" w14:textId="77777777" w:rsidR="002035EE" w:rsidRPr="00EE763B" w:rsidRDefault="002035EE" w:rsidP="006E5877">
            <w:pPr>
              <w:rPr>
                <w:rFonts w:ascii="Arial Narrow" w:hAnsi="Arial Narrow"/>
                <w:sz w:val="18"/>
                <w:szCs w:val="18"/>
              </w:rPr>
            </w:pPr>
          </w:p>
        </w:tc>
        <w:tc>
          <w:tcPr>
            <w:tcW w:w="1037" w:type="dxa"/>
            <w:gridSpan w:val="2"/>
            <w:tcBorders>
              <w:top w:val="single" w:sz="4" w:space="0" w:color="auto"/>
              <w:left w:val="nil"/>
              <w:bottom w:val="single" w:sz="4" w:space="0" w:color="auto"/>
              <w:right w:val="nil"/>
            </w:tcBorders>
            <w:noWrap/>
            <w:vAlign w:val="center"/>
          </w:tcPr>
          <w:p w14:paraId="719D67E1" w14:textId="77777777" w:rsidR="002035EE" w:rsidRPr="00EE763B" w:rsidRDefault="002035EE" w:rsidP="006E5877">
            <w:pPr>
              <w:rPr>
                <w:rFonts w:ascii="Arial Narrow" w:hAnsi="Arial Narrow"/>
                <w:sz w:val="18"/>
                <w:szCs w:val="18"/>
              </w:rPr>
            </w:pPr>
          </w:p>
        </w:tc>
        <w:tc>
          <w:tcPr>
            <w:tcW w:w="955" w:type="dxa"/>
            <w:gridSpan w:val="2"/>
            <w:tcBorders>
              <w:top w:val="single" w:sz="4" w:space="0" w:color="auto"/>
              <w:left w:val="nil"/>
              <w:bottom w:val="single" w:sz="4" w:space="0" w:color="auto"/>
              <w:right w:val="nil"/>
            </w:tcBorders>
            <w:noWrap/>
            <w:vAlign w:val="center"/>
          </w:tcPr>
          <w:p w14:paraId="3EA71A40" w14:textId="77777777" w:rsidR="002035EE" w:rsidRPr="00EE763B" w:rsidRDefault="002035EE" w:rsidP="006E5877">
            <w:pPr>
              <w:rPr>
                <w:rFonts w:ascii="Arial Narrow" w:hAnsi="Arial Narrow"/>
                <w:sz w:val="18"/>
                <w:szCs w:val="18"/>
              </w:rPr>
            </w:pPr>
          </w:p>
        </w:tc>
        <w:tc>
          <w:tcPr>
            <w:tcW w:w="925" w:type="dxa"/>
            <w:gridSpan w:val="2"/>
            <w:tcBorders>
              <w:top w:val="single" w:sz="4" w:space="0" w:color="auto"/>
              <w:left w:val="nil"/>
              <w:bottom w:val="single" w:sz="4" w:space="0" w:color="auto"/>
              <w:right w:val="nil"/>
            </w:tcBorders>
            <w:noWrap/>
            <w:vAlign w:val="center"/>
          </w:tcPr>
          <w:p w14:paraId="2BA6D84D" w14:textId="77777777" w:rsidR="002035EE" w:rsidRPr="00EE763B" w:rsidRDefault="002035EE" w:rsidP="006E5877">
            <w:pPr>
              <w:rPr>
                <w:rFonts w:ascii="Arial Narrow" w:hAnsi="Arial Narrow"/>
                <w:sz w:val="18"/>
                <w:szCs w:val="18"/>
              </w:rPr>
            </w:pPr>
          </w:p>
        </w:tc>
        <w:tc>
          <w:tcPr>
            <w:tcW w:w="1152" w:type="dxa"/>
            <w:gridSpan w:val="2"/>
            <w:tcBorders>
              <w:top w:val="single" w:sz="4" w:space="0" w:color="auto"/>
              <w:left w:val="nil"/>
              <w:bottom w:val="single" w:sz="4" w:space="0" w:color="auto"/>
              <w:right w:val="nil"/>
            </w:tcBorders>
            <w:noWrap/>
            <w:vAlign w:val="center"/>
          </w:tcPr>
          <w:p w14:paraId="3AC4CDA7" w14:textId="77777777" w:rsidR="002035EE" w:rsidRPr="00EE763B" w:rsidRDefault="002035EE" w:rsidP="006E5877">
            <w:pPr>
              <w:rPr>
                <w:rFonts w:ascii="Arial Narrow" w:hAnsi="Arial Narrow"/>
                <w:sz w:val="18"/>
                <w:szCs w:val="18"/>
              </w:rPr>
            </w:pPr>
          </w:p>
        </w:tc>
        <w:tc>
          <w:tcPr>
            <w:tcW w:w="4377" w:type="dxa"/>
            <w:gridSpan w:val="2"/>
            <w:tcBorders>
              <w:top w:val="single" w:sz="4" w:space="0" w:color="auto"/>
              <w:left w:val="nil"/>
              <w:bottom w:val="single" w:sz="4" w:space="0" w:color="auto"/>
              <w:right w:val="nil"/>
            </w:tcBorders>
            <w:noWrap/>
            <w:vAlign w:val="center"/>
          </w:tcPr>
          <w:p w14:paraId="2B1244AE" w14:textId="77777777" w:rsidR="002035EE" w:rsidRPr="00EE763B" w:rsidRDefault="002035EE" w:rsidP="006E5877">
            <w:pPr>
              <w:rPr>
                <w:rFonts w:ascii="Arial Narrow" w:hAnsi="Arial Narrow"/>
                <w:sz w:val="18"/>
                <w:szCs w:val="18"/>
              </w:rPr>
            </w:pPr>
          </w:p>
        </w:tc>
      </w:tr>
      <w:tr w:rsidR="0005699C" w:rsidRPr="00BF2434" w14:paraId="4A0E40D7" w14:textId="77777777" w:rsidTr="00BF52E1">
        <w:trPr>
          <w:trHeight w:val="300"/>
        </w:trPr>
        <w:tc>
          <w:tcPr>
            <w:tcW w:w="15254" w:type="dxa"/>
            <w:gridSpan w:val="17"/>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6D0DEB71" w14:textId="77777777" w:rsidR="0005699C" w:rsidRPr="00EE763B" w:rsidRDefault="0005699C">
            <w:pPr>
              <w:rPr>
                <w:rFonts w:ascii="Arial Narrow" w:hAnsi="Arial Narrow" w:cs="Calibri"/>
                <w:b/>
                <w:bCs/>
                <w:sz w:val="18"/>
                <w:szCs w:val="18"/>
              </w:rPr>
            </w:pPr>
            <w:r w:rsidRPr="00EE763B">
              <w:rPr>
                <w:rFonts w:ascii="Arial Narrow" w:hAnsi="Arial Narrow" w:cs="Calibri"/>
                <w:b/>
                <w:bCs/>
                <w:sz w:val="18"/>
                <w:szCs w:val="18"/>
              </w:rPr>
              <w:t>Food, Beverage &amp; Catering - 2024/25</w:t>
            </w:r>
          </w:p>
        </w:tc>
      </w:tr>
      <w:tr w:rsidR="0005699C" w:rsidRPr="00BF2434" w14:paraId="6FDB56ED" w14:textId="77777777" w:rsidTr="00BF52E1">
        <w:trPr>
          <w:trHeight w:val="300"/>
        </w:trPr>
        <w:tc>
          <w:tcPr>
            <w:tcW w:w="1272" w:type="dxa"/>
            <w:tcBorders>
              <w:top w:val="single" w:sz="4" w:space="0" w:color="auto"/>
              <w:left w:val="single" w:sz="4" w:space="0" w:color="auto"/>
              <w:bottom w:val="single" w:sz="4" w:space="0" w:color="auto"/>
              <w:right w:val="single" w:sz="4" w:space="0" w:color="auto"/>
            </w:tcBorders>
            <w:noWrap/>
            <w:vAlign w:val="center"/>
            <w:hideMark/>
          </w:tcPr>
          <w:p w14:paraId="1FDA5C70" w14:textId="77777777" w:rsidR="0005699C" w:rsidRPr="00EE763B" w:rsidRDefault="0005699C">
            <w:pPr>
              <w:rPr>
                <w:rFonts w:ascii="Arial Narrow" w:hAnsi="Arial Narrow" w:cs="Calibri"/>
                <w:b/>
                <w:bCs/>
                <w:sz w:val="18"/>
                <w:szCs w:val="18"/>
              </w:rPr>
            </w:pPr>
            <w:r w:rsidRPr="00EE763B">
              <w:rPr>
                <w:rFonts w:ascii="Arial Narrow" w:hAnsi="Arial Narrow" w:cs="Calibri"/>
                <w:b/>
                <w:bCs/>
                <w:sz w:val="18"/>
                <w:szCs w:val="18"/>
              </w:rPr>
              <w:t>Total</w:t>
            </w:r>
          </w:p>
        </w:tc>
        <w:tc>
          <w:tcPr>
            <w:tcW w:w="1135" w:type="dxa"/>
            <w:tcBorders>
              <w:top w:val="single" w:sz="4" w:space="0" w:color="auto"/>
              <w:left w:val="single" w:sz="4" w:space="0" w:color="auto"/>
              <w:bottom w:val="single" w:sz="4" w:space="0" w:color="auto"/>
              <w:right w:val="single" w:sz="4" w:space="0" w:color="auto"/>
            </w:tcBorders>
            <w:noWrap/>
            <w:vAlign w:val="center"/>
            <w:hideMark/>
          </w:tcPr>
          <w:p w14:paraId="1718F07C" w14:textId="77777777" w:rsidR="0005699C" w:rsidRPr="00EE763B" w:rsidRDefault="0005699C">
            <w:pPr>
              <w:rPr>
                <w:rFonts w:ascii="Arial Narrow" w:hAnsi="Arial Narrow" w:cs="Calibri"/>
                <w:b/>
                <w:bCs/>
                <w:sz w:val="18"/>
                <w:szCs w:val="18"/>
              </w:rPr>
            </w:pPr>
            <w:r w:rsidRPr="00EE763B">
              <w:rPr>
                <w:rFonts w:ascii="Arial Narrow" w:hAnsi="Arial Narrow" w:cs="Calibri"/>
                <w:b/>
                <w:bCs/>
                <w:sz w:val="18"/>
                <w:szCs w:val="18"/>
              </w:rPr>
              <w:t>Contracted</w:t>
            </w:r>
          </w:p>
        </w:tc>
        <w:tc>
          <w:tcPr>
            <w:tcW w:w="1120" w:type="dxa"/>
            <w:tcBorders>
              <w:top w:val="single" w:sz="4" w:space="0" w:color="auto"/>
              <w:left w:val="single" w:sz="4" w:space="0" w:color="auto"/>
              <w:bottom w:val="single" w:sz="4" w:space="0" w:color="auto"/>
              <w:right w:val="single" w:sz="4" w:space="0" w:color="auto"/>
            </w:tcBorders>
            <w:noWrap/>
            <w:vAlign w:val="center"/>
            <w:hideMark/>
          </w:tcPr>
          <w:p w14:paraId="32CE7693" w14:textId="77777777" w:rsidR="0005699C" w:rsidRPr="00EE763B" w:rsidRDefault="0005699C">
            <w:pPr>
              <w:rPr>
                <w:rFonts w:ascii="Arial Narrow" w:hAnsi="Arial Narrow" w:cs="Calibri"/>
                <w:b/>
                <w:bCs/>
                <w:sz w:val="18"/>
                <w:szCs w:val="18"/>
              </w:rPr>
            </w:pPr>
            <w:r w:rsidRPr="00EE763B">
              <w:rPr>
                <w:rFonts w:ascii="Arial Narrow" w:hAnsi="Arial Narrow" w:cs="Calibri"/>
                <w:b/>
                <w:bCs/>
                <w:sz w:val="18"/>
                <w:szCs w:val="18"/>
              </w:rPr>
              <w:t>Local</w:t>
            </w:r>
          </w:p>
        </w:tc>
        <w:tc>
          <w:tcPr>
            <w:tcW w:w="1120" w:type="dxa"/>
            <w:tcBorders>
              <w:top w:val="single" w:sz="4" w:space="0" w:color="auto"/>
              <w:left w:val="single" w:sz="4" w:space="0" w:color="auto"/>
              <w:bottom w:val="single" w:sz="4" w:space="0" w:color="auto"/>
              <w:right w:val="single" w:sz="4" w:space="0" w:color="auto"/>
            </w:tcBorders>
            <w:noWrap/>
            <w:vAlign w:val="center"/>
            <w:hideMark/>
          </w:tcPr>
          <w:p w14:paraId="35A7C1B7" w14:textId="77777777" w:rsidR="0005699C" w:rsidRPr="00EE763B" w:rsidRDefault="0005699C">
            <w:pPr>
              <w:rPr>
                <w:rFonts w:ascii="Arial Narrow" w:hAnsi="Arial Narrow" w:cs="Calibri"/>
                <w:b/>
                <w:bCs/>
                <w:sz w:val="18"/>
                <w:szCs w:val="18"/>
              </w:rPr>
            </w:pPr>
            <w:r w:rsidRPr="00EE763B">
              <w:rPr>
                <w:rFonts w:ascii="Arial Narrow" w:hAnsi="Arial Narrow" w:cs="Calibri"/>
                <w:b/>
                <w:bCs/>
                <w:sz w:val="18"/>
                <w:szCs w:val="18"/>
              </w:rPr>
              <w:t>SME</w:t>
            </w:r>
          </w:p>
        </w:tc>
        <w:tc>
          <w:tcPr>
            <w:tcW w:w="1037" w:type="dxa"/>
            <w:tcBorders>
              <w:top w:val="single" w:sz="4" w:space="0" w:color="auto"/>
              <w:left w:val="single" w:sz="4" w:space="0" w:color="auto"/>
              <w:bottom w:val="single" w:sz="4" w:space="0" w:color="auto"/>
              <w:right w:val="single" w:sz="4" w:space="0" w:color="auto"/>
            </w:tcBorders>
            <w:noWrap/>
            <w:vAlign w:val="center"/>
            <w:hideMark/>
          </w:tcPr>
          <w:p w14:paraId="7FBF5AED" w14:textId="77777777" w:rsidR="0005699C" w:rsidRPr="00EE763B" w:rsidRDefault="0005699C">
            <w:pPr>
              <w:rPr>
                <w:rFonts w:ascii="Arial Narrow" w:hAnsi="Arial Narrow" w:cs="Calibri"/>
                <w:b/>
                <w:bCs/>
                <w:sz w:val="18"/>
                <w:szCs w:val="18"/>
              </w:rPr>
            </w:pPr>
            <w:r w:rsidRPr="00EE763B">
              <w:rPr>
                <w:rFonts w:ascii="Arial Narrow" w:hAnsi="Arial Narrow" w:cs="Calibri"/>
                <w:b/>
                <w:bCs/>
                <w:sz w:val="18"/>
                <w:szCs w:val="18"/>
              </w:rPr>
              <w:t>Local SMEs</w:t>
            </w:r>
          </w:p>
        </w:tc>
        <w:tc>
          <w:tcPr>
            <w:tcW w:w="1119" w:type="dxa"/>
            <w:gridSpan w:val="2"/>
            <w:tcBorders>
              <w:top w:val="single" w:sz="4" w:space="0" w:color="auto"/>
              <w:left w:val="single" w:sz="4" w:space="0" w:color="auto"/>
              <w:bottom w:val="single" w:sz="4" w:space="0" w:color="auto"/>
              <w:right w:val="single" w:sz="4" w:space="0" w:color="auto"/>
            </w:tcBorders>
            <w:noWrap/>
            <w:vAlign w:val="center"/>
            <w:hideMark/>
          </w:tcPr>
          <w:p w14:paraId="6B1020F1" w14:textId="77777777" w:rsidR="0005699C" w:rsidRPr="00EE763B" w:rsidRDefault="0005699C">
            <w:pPr>
              <w:rPr>
                <w:rFonts w:ascii="Arial Narrow" w:hAnsi="Arial Narrow" w:cs="Calibri"/>
                <w:b/>
                <w:bCs/>
                <w:sz w:val="18"/>
                <w:szCs w:val="18"/>
              </w:rPr>
            </w:pPr>
            <w:r w:rsidRPr="00EE763B">
              <w:rPr>
                <w:rFonts w:ascii="Arial Narrow" w:hAnsi="Arial Narrow" w:cs="Calibri"/>
                <w:b/>
                <w:bCs/>
                <w:sz w:val="18"/>
                <w:szCs w:val="18"/>
              </w:rPr>
              <w:t>Third Sector</w:t>
            </w:r>
          </w:p>
        </w:tc>
        <w:tc>
          <w:tcPr>
            <w:tcW w:w="1037" w:type="dxa"/>
            <w:gridSpan w:val="2"/>
            <w:tcBorders>
              <w:top w:val="single" w:sz="4" w:space="0" w:color="auto"/>
              <w:left w:val="single" w:sz="4" w:space="0" w:color="auto"/>
              <w:bottom w:val="single" w:sz="4" w:space="0" w:color="auto"/>
              <w:right w:val="single" w:sz="4" w:space="0" w:color="auto"/>
            </w:tcBorders>
            <w:noWrap/>
            <w:vAlign w:val="center"/>
            <w:hideMark/>
          </w:tcPr>
          <w:p w14:paraId="64CCBEA6" w14:textId="77777777" w:rsidR="0005699C" w:rsidRPr="00EE763B" w:rsidRDefault="0005699C">
            <w:pPr>
              <w:rPr>
                <w:rFonts w:ascii="Arial Narrow" w:hAnsi="Arial Narrow" w:cs="Calibri"/>
                <w:b/>
                <w:bCs/>
                <w:sz w:val="18"/>
                <w:szCs w:val="18"/>
              </w:rPr>
            </w:pPr>
            <w:r w:rsidRPr="00EE763B">
              <w:rPr>
                <w:rFonts w:ascii="Arial Narrow" w:hAnsi="Arial Narrow" w:cs="Calibri"/>
                <w:b/>
                <w:bCs/>
                <w:sz w:val="18"/>
                <w:szCs w:val="18"/>
              </w:rPr>
              <w:t>Local 3rd Sector</w:t>
            </w:r>
          </w:p>
        </w:tc>
        <w:tc>
          <w:tcPr>
            <w:tcW w:w="955" w:type="dxa"/>
            <w:gridSpan w:val="2"/>
            <w:tcBorders>
              <w:top w:val="single" w:sz="4" w:space="0" w:color="auto"/>
              <w:left w:val="single" w:sz="4" w:space="0" w:color="auto"/>
              <w:bottom w:val="single" w:sz="4" w:space="0" w:color="auto"/>
              <w:right w:val="single" w:sz="4" w:space="0" w:color="auto"/>
            </w:tcBorders>
            <w:noWrap/>
            <w:vAlign w:val="center"/>
            <w:hideMark/>
          </w:tcPr>
          <w:p w14:paraId="1DBAE550" w14:textId="77777777" w:rsidR="0005699C" w:rsidRPr="00EE763B" w:rsidRDefault="0005699C">
            <w:pPr>
              <w:rPr>
                <w:rFonts w:ascii="Arial Narrow" w:hAnsi="Arial Narrow" w:cs="Calibri"/>
                <w:b/>
                <w:bCs/>
                <w:sz w:val="18"/>
                <w:szCs w:val="18"/>
              </w:rPr>
            </w:pPr>
            <w:r w:rsidRPr="00EE763B">
              <w:rPr>
                <w:rFonts w:ascii="Arial Narrow" w:hAnsi="Arial Narrow" w:cs="Calibri"/>
                <w:b/>
                <w:bCs/>
                <w:sz w:val="18"/>
                <w:szCs w:val="18"/>
              </w:rPr>
              <w:t>Supt Bus</w:t>
            </w:r>
          </w:p>
        </w:tc>
        <w:tc>
          <w:tcPr>
            <w:tcW w:w="925" w:type="dxa"/>
            <w:gridSpan w:val="2"/>
            <w:tcBorders>
              <w:top w:val="single" w:sz="4" w:space="0" w:color="auto"/>
              <w:left w:val="single" w:sz="4" w:space="0" w:color="auto"/>
              <w:bottom w:val="single" w:sz="4" w:space="0" w:color="auto"/>
              <w:right w:val="single" w:sz="4" w:space="0" w:color="auto"/>
            </w:tcBorders>
            <w:noWrap/>
            <w:vAlign w:val="center"/>
            <w:hideMark/>
          </w:tcPr>
          <w:p w14:paraId="25FBDCF8" w14:textId="77777777" w:rsidR="0005699C" w:rsidRPr="00EE763B" w:rsidRDefault="0005699C">
            <w:pPr>
              <w:rPr>
                <w:rFonts w:ascii="Arial Narrow" w:hAnsi="Arial Narrow" w:cs="Calibri"/>
                <w:b/>
                <w:bCs/>
                <w:sz w:val="18"/>
                <w:szCs w:val="18"/>
              </w:rPr>
            </w:pPr>
            <w:r w:rsidRPr="00EE763B">
              <w:rPr>
                <w:rFonts w:ascii="Arial Narrow" w:hAnsi="Arial Narrow" w:cs="Calibri"/>
                <w:b/>
                <w:bCs/>
                <w:sz w:val="18"/>
                <w:szCs w:val="18"/>
              </w:rPr>
              <w:t>Local Supt Bus</w:t>
            </w:r>
          </w:p>
        </w:tc>
        <w:tc>
          <w:tcPr>
            <w:tcW w:w="1152" w:type="dxa"/>
            <w:gridSpan w:val="2"/>
            <w:tcBorders>
              <w:top w:val="single" w:sz="4" w:space="0" w:color="auto"/>
              <w:left w:val="single" w:sz="4" w:space="0" w:color="auto"/>
              <w:bottom w:val="single" w:sz="4" w:space="0" w:color="auto"/>
              <w:right w:val="single" w:sz="4" w:space="0" w:color="auto"/>
            </w:tcBorders>
            <w:noWrap/>
            <w:vAlign w:val="center"/>
            <w:hideMark/>
          </w:tcPr>
          <w:p w14:paraId="4A58E4B1" w14:textId="77777777" w:rsidR="0005699C" w:rsidRPr="00EE763B" w:rsidRDefault="0005699C">
            <w:pPr>
              <w:rPr>
                <w:rFonts w:ascii="Arial Narrow" w:hAnsi="Arial Narrow" w:cs="Calibri"/>
                <w:b/>
                <w:bCs/>
                <w:sz w:val="18"/>
                <w:szCs w:val="18"/>
              </w:rPr>
            </w:pPr>
            <w:r w:rsidRPr="00EE763B">
              <w:rPr>
                <w:rFonts w:ascii="Arial Narrow" w:hAnsi="Arial Narrow" w:cs="Calibri"/>
                <w:b/>
                <w:bCs/>
                <w:sz w:val="18"/>
                <w:szCs w:val="18"/>
              </w:rPr>
              <w:t>Collaborative</w:t>
            </w:r>
          </w:p>
        </w:tc>
        <w:tc>
          <w:tcPr>
            <w:tcW w:w="4382" w:type="dxa"/>
            <w:gridSpan w:val="2"/>
            <w:tcBorders>
              <w:top w:val="single" w:sz="4" w:space="0" w:color="auto"/>
              <w:left w:val="single" w:sz="4" w:space="0" w:color="auto"/>
              <w:bottom w:val="single" w:sz="4" w:space="0" w:color="auto"/>
              <w:right w:val="single" w:sz="4" w:space="0" w:color="auto"/>
            </w:tcBorders>
            <w:noWrap/>
            <w:vAlign w:val="center"/>
            <w:hideMark/>
          </w:tcPr>
          <w:p w14:paraId="4F4A48E5" w14:textId="77777777" w:rsidR="0005699C" w:rsidRPr="00EE763B" w:rsidRDefault="0005699C">
            <w:pPr>
              <w:rPr>
                <w:rFonts w:ascii="Arial Narrow" w:hAnsi="Arial Narrow" w:cs="Calibri"/>
                <w:b/>
                <w:bCs/>
                <w:sz w:val="18"/>
                <w:szCs w:val="18"/>
              </w:rPr>
            </w:pPr>
            <w:r w:rsidRPr="00EE763B">
              <w:rPr>
                <w:rFonts w:ascii="Arial Narrow" w:hAnsi="Arial Narrow" w:cs="Calibri"/>
                <w:b/>
                <w:bCs/>
                <w:sz w:val="18"/>
                <w:szCs w:val="18"/>
              </w:rPr>
              <w:t>No of Suppliers</w:t>
            </w:r>
          </w:p>
        </w:tc>
      </w:tr>
      <w:tr w:rsidR="0005699C" w:rsidRPr="00BF2434" w14:paraId="01146BCF" w14:textId="77777777" w:rsidTr="00BF52E1">
        <w:trPr>
          <w:trHeight w:val="300"/>
        </w:trPr>
        <w:tc>
          <w:tcPr>
            <w:tcW w:w="1272" w:type="dxa"/>
            <w:tcBorders>
              <w:top w:val="single" w:sz="4" w:space="0" w:color="auto"/>
              <w:left w:val="single" w:sz="4" w:space="0" w:color="auto"/>
              <w:bottom w:val="single" w:sz="4" w:space="0" w:color="auto"/>
              <w:right w:val="single" w:sz="4" w:space="0" w:color="auto"/>
            </w:tcBorders>
            <w:noWrap/>
            <w:vAlign w:val="center"/>
            <w:hideMark/>
          </w:tcPr>
          <w:p w14:paraId="4CA2A4DA" w14:textId="77777777" w:rsidR="0005699C" w:rsidRPr="00EE763B" w:rsidRDefault="0005699C">
            <w:pPr>
              <w:rPr>
                <w:rFonts w:ascii="Arial Narrow" w:hAnsi="Arial Narrow" w:cs="Calibri"/>
                <w:sz w:val="18"/>
                <w:szCs w:val="18"/>
              </w:rPr>
            </w:pPr>
            <w:r w:rsidRPr="00EE763B">
              <w:rPr>
                <w:rFonts w:ascii="Arial Narrow" w:hAnsi="Arial Narrow" w:cs="Calibri"/>
                <w:sz w:val="18"/>
                <w:szCs w:val="18"/>
              </w:rPr>
              <w:t>£4,206,487</w:t>
            </w:r>
          </w:p>
        </w:tc>
        <w:tc>
          <w:tcPr>
            <w:tcW w:w="1135" w:type="dxa"/>
            <w:tcBorders>
              <w:top w:val="single" w:sz="4" w:space="0" w:color="auto"/>
              <w:left w:val="single" w:sz="4" w:space="0" w:color="auto"/>
              <w:bottom w:val="single" w:sz="4" w:space="0" w:color="auto"/>
              <w:right w:val="single" w:sz="4" w:space="0" w:color="auto"/>
            </w:tcBorders>
            <w:noWrap/>
            <w:vAlign w:val="center"/>
            <w:hideMark/>
          </w:tcPr>
          <w:p w14:paraId="169B289F" w14:textId="77777777" w:rsidR="0005699C" w:rsidRPr="00EE763B" w:rsidRDefault="0005699C">
            <w:pPr>
              <w:rPr>
                <w:rFonts w:ascii="Arial Narrow" w:hAnsi="Arial Narrow" w:cs="Calibri"/>
                <w:sz w:val="18"/>
                <w:szCs w:val="18"/>
              </w:rPr>
            </w:pPr>
            <w:r w:rsidRPr="00EE763B">
              <w:rPr>
                <w:rFonts w:ascii="Arial Narrow" w:hAnsi="Arial Narrow" w:cs="Calibri"/>
                <w:sz w:val="18"/>
                <w:szCs w:val="18"/>
              </w:rPr>
              <w:t>£4,121,543</w:t>
            </w:r>
          </w:p>
        </w:tc>
        <w:tc>
          <w:tcPr>
            <w:tcW w:w="1120" w:type="dxa"/>
            <w:tcBorders>
              <w:top w:val="single" w:sz="4" w:space="0" w:color="auto"/>
              <w:left w:val="single" w:sz="4" w:space="0" w:color="auto"/>
              <w:bottom w:val="single" w:sz="4" w:space="0" w:color="auto"/>
              <w:right w:val="single" w:sz="4" w:space="0" w:color="auto"/>
            </w:tcBorders>
            <w:noWrap/>
            <w:vAlign w:val="center"/>
            <w:hideMark/>
          </w:tcPr>
          <w:p w14:paraId="5972250A" w14:textId="77777777" w:rsidR="0005699C" w:rsidRPr="00EE763B" w:rsidRDefault="0005699C">
            <w:pPr>
              <w:rPr>
                <w:rFonts w:ascii="Arial Narrow" w:hAnsi="Arial Narrow" w:cs="Calibri"/>
                <w:sz w:val="18"/>
                <w:szCs w:val="18"/>
              </w:rPr>
            </w:pPr>
            <w:r w:rsidRPr="00EE763B">
              <w:rPr>
                <w:rFonts w:ascii="Arial Narrow" w:hAnsi="Arial Narrow" w:cs="Calibri"/>
                <w:sz w:val="18"/>
                <w:szCs w:val="18"/>
              </w:rPr>
              <w:t>£121,786</w:t>
            </w:r>
          </w:p>
        </w:tc>
        <w:tc>
          <w:tcPr>
            <w:tcW w:w="1120" w:type="dxa"/>
            <w:tcBorders>
              <w:top w:val="single" w:sz="4" w:space="0" w:color="auto"/>
              <w:left w:val="single" w:sz="4" w:space="0" w:color="auto"/>
              <w:bottom w:val="single" w:sz="4" w:space="0" w:color="auto"/>
              <w:right w:val="single" w:sz="4" w:space="0" w:color="auto"/>
            </w:tcBorders>
            <w:noWrap/>
            <w:vAlign w:val="center"/>
            <w:hideMark/>
          </w:tcPr>
          <w:p w14:paraId="0B03E334" w14:textId="77777777" w:rsidR="0005699C" w:rsidRPr="00EE763B" w:rsidRDefault="0005699C">
            <w:pPr>
              <w:rPr>
                <w:rFonts w:ascii="Arial Narrow" w:hAnsi="Arial Narrow" w:cs="Calibri"/>
                <w:sz w:val="18"/>
                <w:szCs w:val="18"/>
              </w:rPr>
            </w:pPr>
            <w:r w:rsidRPr="00EE763B">
              <w:rPr>
                <w:rFonts w:ascii="Arial Narrow" w:hAnsi="Arial Narrow" w:cs="Calibri"/>
                <w:sz w:val="18"/>
                <w:szCs w:val="18"/>
              </w:rPr>
              <w:t>£1,226,166</w:t>
            </w:r>
          </w:p>
        </w:tc>
        <w:tc>
          <w:tcPr>
            <w:tcW w:w="1037" w:type="dxa"/>
            <w:tcBorders>
              <w:top w:val="single" w:sz="4" w:space="0" w:color="auto"/>
              <w:left w:val="single" w:sz="4" w:space="0" w:color="auto"/>
              <w:bottom w:val="single" w:sz="4" w:space="0" w:color="auto"/>
              <w:right w:val="single" w:sz="4" w:space="0" w:color="auto"/>
            </w:tcBorders>
            <w:noWrap/>
            <w:vAlign w:val="center"/>
            <w:hideMark/>
          </w:tcPr>
          <w:p w14:paraId="2F2FEAF4" w14:textId="77777777" w:rsidR="0005699C" w:rsidRPr="00EE763B" w:rsidRDefault="0005699C">
            <w:pPr>
              <w:rPr>
                <w:rFonts w:ascii="Arial Narrow" w:hAnsi="Arial Narrow" w:cs="Calibri"/>
                <w:sz w:val="18"/>
                <w:szCs w:val="18"/>
              </w:rPr>
            </w:pPr>
            <w:r w:rsidRPr="00EE763B">
              <w:rPr>
                <w:rFonts w:ascii="Arial Narrow" w:hAnsi="Arial Narrow" w:cs="Calibri"/>
                <w:sz w:val="18"/>
                <w:szCs w:val="18"/>
              </w:rPr>
              <w:t>£117,892</w:t>
            </w:r>
          </w:p>
        </w:tc>
        <w:tc>
          <w:tcPr>
            <w:tcW w:w="1119" w:type="dxa"/>
            <w:gridSpan w:val="2"/>
            <w:tcBorders>
              <w:top w:val="single" w:sz="4" w:space="0" w:color="auto"/>
              <w:left w:val="single" w:sz="4" w:space="0" w:color="auto"/>
              <w:bottom w:val="single" w:sz="4" w:space="0" w:color="auto"/>
              <w:right w:val="single" w:sz="4" w:space="0" w:color="auto"/>
            </w:tcBorders>
            <w:noWrap/>
            <w:vAlign w:val="center"/>
            <w:hideMark/>
          </w:tcPr>
          <w:p w14:paraId="5C555ACC" w14:textId="77777777" w:rsidR="0005699C" w:rsidRPr="00EE763B" w:rsidRDefault="0005699C">
            <w:pPr>
              <w:rPr>
                <w:rFonts w:ascii="Arial Narrow" w:hAnsi="Arial Narrow" w:cs="Calibri"/>
                <w:sz w:val="18"/>
                <w:szCs w:val="18"/>
              </w:rPr>
            </w:pPr>
            <w:r w:rsidRPr="00EE763B">
              <w:rPr>
                <w:rFonts w:ascii="Arial Narrow" w:hAnsi="Arial Narrow" w:cs="Calibri"/>
                <w:sz w:val="18"/>
                <w:szCs w:val="18"/>
              </w:rPr>
              <w:t>£10,269</w:t>
            </w:r>
          </w:p>
        </w:tc>
        <w:tc>
          <w:tcPr>
            <w:tcW w:w="1037" w:type="dxa"/>
            <w:gridSpan w:val="2"/>
            <w:tcBorders>
              <w:top w:val="single" w:sz="4" w:space="0" w:color="auto"/>
              <w:left w:val="single" w:sz="4" w:space="0" w:color="auto"/>
              <w:bottom w:val="single" w:sz="4" w:space="0" w:color="auto"/>
              <w:right w:val="single" w:sz="4" w:space="0" w:color="auto"/>
            </w:tcBorders>
            <w:noWrap/>
            <w:vAlign w:val="center"/>
            <w:hideMark/>
          </w:tcPr>
          <w:p w14:paraId="51891AE0" w14:textId="77777777" w:rsidR="0005699C" w:rsidRPr="00EE763B" w:rsidRDefault="0005699C">
            <w:pPr>
              <w:rPr>
                <w:rFonts w:ascii="Arial Narrow" w:hAnsi="Arial Narrow" w:cs="Calibri"/>
                <w:sz w:val="18"/>
                <w:szCs w:val="18"/>
              </w:rPr>
            </w:pPr>
            <w:r w:rsidRPr="00EE763B">
              <w:rPr>
                <w:rFonts w:ascii="Arial Narrow" w:hAnsi="Arial Narrow" w:cs="Calibri"/>
                <w:sz w:val="18"/>
                <w:szCs w:val="18"/>
              </w:rPr>
              <w:t>£10,269</w:t>
            </w:r>
          </w:p>
        </w:tc>
        <w:tc>
          <w:tcPr>
            <w:tcW w:w="955" w:type="dxa"/>
            <w:gridSpan w:val="2"/>
            <w:tcBorders>
              <w:top w:val="single" w:sz="4" w:space="0" w:color="auto"/>
              <w:left w:val="single" w:sz="4" w:space="0" w:color="auto"/>
              <w:bottom w:val="single" w:sz="4" w:space="0" w:color="auto"/>
              <w:right w:val="single" w:sz="4" w:space="0" w:color="auto"/>
            </w:tcBorders>
            <w:noWrap/>
            <w:vAlign w:val="center"/>
            <w:hideMark/>
          </w:tcPr>
          <w:p w14:paraId="13D8EA41" w14:textId="77777777" w:rsidR="0005699C" w:rsidRPr="00EE763B" w:rsidRDefault="0005699C">
            <w:pPr>
              <w:rPr>
                <w:rFonts w:ascii="Arial Narrow" w:hAnsi="Arial Narrow" w:cs="Calibri"/>
                <w:sz w:val="18"/>
                <w:szCs w:val="18"/>
              </w:rPr>
            </w:pPr>
            <w:r w:rsidRPr="00EE763B">
              <w:rPr>
                <w:rFonts w:ascii="Arial Narrow" w:hAnsi="Arial Narrow" w:cs="Calibri"/>
                <w:sz w:val="18"/>
                <w:szCs w:val="18"/>
              </w:rPr>
              <w:t>£0</w:t>
            </w:r>
          </w:p>
        </w:tc>
        <w:tc>
          <w:tcPr>
            <w:tcW w:w="925" w:type="dxa"/>
            <w:gridSpan w:val="2"/>
            <w:tcBorders>
              <w:top w:val="single" w:sz="4" w:space="0" w:color="auto"/>
              <w:left w:val="single" w:sz="4" w:space="0" w:color="auto"/>
              <w:bottom w:val="single" w:sz="4" w:space="0" w:color="auto"/>
              <w:right w:val="single" w:sz="4" w:space="0" w:color="auto"/>
            </w:tcBorders>
            <w:noWrap/>
            <w:vAlign w:val="center"/>
            <w:hideMark/>
          </w:tcPr>
          <w:p w14:paraId="039F8227" w14:textId="77777777" w:rsidR="0005699C" w:rsidRPr="00EE763B" w:rsidRDefault="0005699C">
            <w:pPr>
              <w:rPr>
                <w:rFonts w:ascii="Arial Narrow" w:hAnsi="Arial Narrow" w:cs="Calibri"/>
                <w:sz w:val="18"/>
                <w:szCs w:val="18"/>
              </w:rPr>
            </w:pPr>
            <w:r w:rsidRPr="00EE763B">
              <w:rPr>
                <w:rFonts w:ascii="Arial Narrow" w:hAnsi="Arial Narrow" w:cs="Calibri"/>
                <w:sz w:val="18"/>
                <w:szCs w:val="18"/>
              </w:rPr>
              <w:t>£0</w:t>
            </w:r>
          </w:p>
        </w:tc>
        <w:tc>
          <w:tcPr>
            <w:tcW w:w="1152" w:type="dxa"/>
            <w:gridSpan w:val="2"/>
            <w:tcBorders>
              <w:top w:val="single" w:sz="4" w:space="0" w:color="auto"/>
              <w:left w:val="single" w:sz="4" w:space="0" w:color="auto"/>
              <w:bottom w:val="single" w:sz="4" w:space="0" w:color="auto"/>
              <w:right w:val="single" w:sz="4" w:space="0" w:color="auto"/>
            </w:tcBorders>
            <w:noWrap/>
            <w:vAlign w:val="center"/>
            <w:hideMark/>
          </w:tcPr>
          <w:p w14:paraId="1950D109" w14:textId="16A21DB1" w:rsidR="0005699C" w:rsidRPr="00EE763B" w:rsidRDefault="0005699C">
            <w:pPr>
              <w:rPr>
                <w:rFonts w:ascii="Arial Narrow" w:hAnsi="Arial Narrow" w:cs="Calibri"/>
                <w:sz w:val="18"/>
                <w:szCs w:val="18"/>
              </w:rPr>
            </w:pPr>
            <w:r w:rsidRPr="00EE763B">
              <w:rPr>
                <w:rFonts w:ascii="Arial Narrow" w:hAnsi="Arial Narrow" w:cs="Calibri"/>
                <w:sz w:val="18"/>
                <w:szCs w:val="18"/>
              </w:rPr>
              <w:t>£3,</w:t>
            </w:r>
            <w:r w:rsidR="00E3422A">
              <w:rPr>
                <w:rFonts w:ascii="Arial Narrow" w:hAnsi="Arial Narrow" w:cs="Calibri"/>
                <w:sz w:val="18"/>
                <w:szCs w:val="18"/>
              </w:rPr>
              <w:t>599,569</w:t>
            </w:r>
          </w:p>
        </w:tc>
        <w:tc>
          <w:tcPr>
            <w:tcW w:w="4382" w:type="dxa"/>
            <w:gridSpan w:val="2"/>
            <w:tcBorders>
              <w:top w:val="single" w:sz="4" w:space="0" w:color="auto"/>
              <w:left w:val="single" w:sz="4" w:space="0" w:color="auto"/>
              <w:bottom w:val="single" w:sz="4" w:space="0" w:color="auto"/>
              <w:right w:val="single" w:sz="4" w:space="0" w:color="auto"/>
            </w:tcBorders>
            <w:noWrap/>
            <w:vAlign w:val="center"/>
            <w:hideMark/>
          </w:tcPr>
          <w:p w14:paraId="4C7008F5" w14:textId="77777777" w:rsidR="0005699C" w:rsidRPr="00EE763B" w:rsidRDefault="0005699C">
            <w:pPr>
              <w:rPr>
                <w:rFonts w:ascii="Arial Narrow" w:hAnsi="Arial Narrow" w:cs="Calibri"/>
                <w:b/>
                <w:bCs/>
                <w:sz w:val="18"/>
                <w:szCs w:val="18"/>
              </w:rPr>
            </w:pPr>
            <w:r w:rsidRPr="00EE763B">
              <w:rPr>
                <w:rFonts w:ascii="Arial Narrow" w:hAnsi="Arial Narrow" w:cs="Calibri"/>
                <w:b/>
                <w:bCs/>
                <w:sz w:val="18"/>
                <w:szCs w:val="18"/>
              </w:rPr>
              <w:t>66</w:t>
            </w:r>
          </w:p>
        </w:tc>
      </w:tr>
      <w:tr w:rsidR="0005699C" w:rsidRPr="00BF2434" w14:paraId="529438F0" w14:textId="77777777" w:rsidTr="00BF52E1">
        <w:trPr>
          <w:trHeight w:val="300"/>
        </w:trPr>
        <w:tc>
          <w:tcPr>
            <w:tcW w:w="1272" w:type="dxa"/>
            <w:tcBorders>
              <w:top w:val="single" w:sz="4" w:space="0" w:color="auto"/>
              <w:left w:val="single" w:sz="4" w:space="0" w:color="auto"/>
              <w:bottom w:val="single" w:sz="4" w:space="0" w:color="auto"/>
              <w:right w:val="single" w:sz="4" w:space="0" w:color="auto"/>
            </w:tcBorders>
            <w:noWrap/>
            <w:vAlign w:val="center"/>
            <w:hideMark/>
          </w:tcPr>
          <w:p w14:paraId="07789EA6" w14:textId="77777777" w:rsidR="0005699C" w:rsidRPr="00EE763B" w:rsidRDefault="0005699C">
            <w:pPr>
              <w:rPr>
                <w:rFonts w:ascii="Arial Narrow" w:hAnsi="Arial Narrow" w:cs="Calibri"/>
                <w:sz w:val="18"/>
                <w:szCs w:val="18"/>
              </w:rPr>
            </w:pPr>
            <w:r w:rsidRPr="00EE763B">
              <w:rPr>
                <w:rFonts w:ascii="Arial Narrow" w:hAnsi="Arial Narrow" w:cs="Calibri"/>
                <w:sz w:val="18"/>
                <w:szCs w:val="18"/>
              </w:rPr>
              <w:t>100.0%</w:t>
            </w:r>
          </w:p>
        </w:tc>
        <w:tc>
          <w:tcPr>
            <w:tcW w:w="1135" w:type="dxa"/>
            <w:tcBorders>
              <w:top w:val="single" w:sz="4" w:space="0" w:color="auto"/>
              <w:left w:val="single" w:sz="4" w:space="0" w:color="auto"/>
              <w:bottom w:val="single" w:sz="4" w:space="0" w:color="auto"/>
              <w:right w:val="single" w:sz="4" w:space="0" w:color="auto"/>
            </w:tcBorders>
            <w:noWrap/>
            <w:vAlign w:val="center"/>
            <w:hideMark/>
          </w:tcPr>
          <w:p w14:paraId="396AED7E" w14:textId="77777777" w:rsidR="0005699C" w:rsidRPr="00EE763B" w:rsidRDefault="0005699C">
            <w:pPr>
              <w:rPr>
                <w:rFonts w:ascii="Arial Narrow" w:hAnsi="Arial Narrow" w:cs="Calibri"/>
                <w:sz w:val="18"/>
                <w:szCs w:val="18"/>
              </w:rPr>
            </w:pPr>
            <w:r w:rsidRPr="00EE763B">
              <w:rPr>
                <w:rFonts w:ascii="Arial Narrow" w:hAnsi="Arial Narrow" w:cs="Calibri"/>
                <w:sz w:val="18"/>
                <w:szCs w:val="18"/>
              </w:rPr>
              <w:t>98.0%</w:t>
            </w:r>
          </w:p>
        </w:tc>
        <w:tc>
          <w:tcPr>
            <w:tcW w:w="1120" w:type="dxa"/>
            <w:tcBorders>
              <w:top w:val="single" w:sz="4" w:space="0" w:color="auto"/>
              <w:left w:val="single" w:sz="4" w:space="0" w:color="auto"/>
              <w:bottom w:val="single" w:sz="4" w:space="0" w:color="auto"/>
              <w:right w:val="single" w:sz="4" w:space="0" w:color="auto"/>
            </w:tcBorders>
            <w:noWrap/>
            <w:vAlign w:val="center"/>
            <w:hideMark/>
          </w:tcPr>
          <w:p w14:paraId="5625E00A" w14:textId="77777777" w:rsidR="0005699C" w:rsidRPr="00EE763B" w:rsidRDefault="0005699C">
            <w:pPr>
              <w:rPr>
                <w:rFonts w:ascii="Arial Narrow" w:hAnsi="Arial Narrow" w:cs="Calibri"/>
                <w:sz w:val="18"/>
                <w:szCs w:val="18"/>
              </w:rPr>
            </w:pPr>
            <w:r w:rsidRPr="00EE763B">
              <w:rPr>
                <w:rFonts w:ascii="Arial Narrow" w:hAnsi="Arial Narrow" w:cs="Calibri"/>
                <w:sz w:val="18"/>
                <w:szCs w:val="18"/>
              </w:rPr>
              <w:t>2.9%</w:t>
            </w:r>
          </w:p>
        </w:tc>
        <w:tc>
          <w:tcPr>
            <w:tcW w:w="1120" w:type="dxa"/>
            <w:tcBorders>
              <w:top w:val="single" w:sz="4" w:space="0" w:color="auto"/>
              <w:left w:val="single" w:sz="4" w:space="0" w:color="auto"/>
              <w:bottom w:val="single" w:sz="4" w:space="0" w:color="auto"/>
              <w:right w:val="single" w:sz="4" w:space="0" w:color="auto"/>
            </w:tcBorders>
            <w:noWrap/>
            <w:vAlign w:val="center"/>
            <w:hideMark/>
          </w:tcPr>
          <w:p w14:paraId="0610B8F4" w14:textId="77777777" w:rsidR="0005699C" w:rsidRPr="00EE763B" w:rsidRDefault="0005699C">
            <w:pPr>
              <w:rPr>
                <w:rFonts w:ascii="Arial Narrow" w:hAnsi="Arial Narrow" w:cs="Calibri"/>
                <w:sz w:val="18"/>
                <w:szCs w:val="18"/>
              </w:rPr>
            </w:pPr>
            <w:r w:rsidRPr="00EE763B">
              <w:rPr>
                <w:rFonts w:ascii="Arial Narrow" w:hAnsi="Arial Narrow" w:cs="Calibri"/>
                <w:sz w:val="18"/>
                <w:szCs w:val="18"/>
              </w:rPr>
              <w:t>29.1%</w:t>
            </w:r>
          </w:p>
        </w:tc>
        <w:tc>
          <w:tcPr>
            <w:tcW w:w="1037" w:type="dxa"/>
            <w:tcBorders>
              <w:top w:val="single" w:sz="4" w:space="0" w:color="auto"/>
              <w:left w:val="single" w:sz="4" w:space="0" w:color="auto"/>
              <w:bottom w:val="single" w:sz="4" w:space="0" w:color="auto"/>
              <w:right w:val="single" w:sz="4" w:space="0" w:color="auto"/>
            </w:tcBorders>
            <w:noWrap/>
            <w:vAlign w:val="center"/>
            <w:hideMark/>
          </w:tcPr>
          <w:p w14:paraId="4A940989" w14:textId="77777777" w:rsidR="0005699C" w:rsidRPr="00EE763B" w:rsidRDefault="0005699C">
            <w:pPr>
              <w:rPr>
                <w:rFonts w:ascii="Arial Narrow" w:hAnsi="Arial Narrow" w:cs="Calibri"/>
                <w:sz w:val="18"/>
                <w:szCs w:val="18"/>
              </w:rPr>
            </w:pPr>
            <w:r w:rsidRPr="00EE763B">
              <w:rPr>
                <w:rFonts w:ascii="Arial Narrow" w:hAnsi="Arial Narrow" w:cs="Calibri"/>
                <w:sz w:val="18"/>
                <w:szCs w:val="18"/>
              </w:rPr>
              <w:t>2.8%</w:t>
            </w:r>
          </w:p>
        </w:tc>
        <w:tc>
          <w:tcPr>
            <w:tcW w:w="1119" w:type="dxa"/>
            <w:gridSpan w:val="2"/>
            <w:tcBorders>
              <w:top w:val="single" w:sz="4" w:space="0" w:color="auto"/>
              <w:left w:val="single" w:sz="4" w:space="0" w:color="auto"/>
              <w:bottom w:val="single" w:sz="4" w:space="0" w:color="auto"/>
              <w:right w:val="single" w:sz="4" w:space="0" w:color="auto"/>
            </w:tcBorders>
            <w:noWrap/>
            <w:vAlign w:val="center"/>
            <w:hideMark/>
          </w:tcPr>
          <w:p w14:paraId="2C3E9CA5" w14:textId="77777777" w:rsidR="0005699C" w:rsidRPr="00EE763B" w:rsidRDefault="0005699C">
            <w:pPr>
              <w:rPr>
                <w:rFonts w:ascii="Arial Narrow" w:hAnsi="Arial Narrow" w:cs="Calibri"/>
                <w:sz w:val="18"/>
                <w:szCs w:val="18"/>
              </w:rPr>
            </w:pPr>
            <w:r w:rsidRPr="00EE763B">
              <w:rPr>
                <w:rFonts w:ascii="Arial Narrow" w:hAnsi="Arial Narrow" w:cs="Calibri"/>
                <w:sz w:val="18"/>
                <w:szCs w:val="18"/>
              </w:rPr>
              <w:t>0.2%</w:t>
            </w:r>
          </w:p>
        </w:tc>
        <w:tc>
          <w:tcPr>
            <w:tcW w:w="1037" w:type="dxa"/>
            <w:gridSpan w:val="2"/>
            <w:tcBorders>
              <w:top w:val="single" w:sz="4" w:space="0" w:color="auto"/>
              <w:left w:val="single" w:sz="4" w:space="0" w:color="auto"/>
              <w:bottom w:val="single" w:sz="4" w:space="0" w:color="auto"/>
              <w:right w:val="single" w:sz="4" w:space="0" w:color="auto"/>
            </w:tcBorders>
            <w:noWrap/>
            <w:vAlign w:val="center"/>
            <w:hideMark/>
          </w:tcPr>
          <w:p w14:paraId="790C318A" w14:textId="77777777" w:rsidR="0005699C" w:rsidRPr="00EE763B" w:rsidRDefault="0005699C">
            <w:pPr>
              <w:rPr>
                <w:rFonts w:ascii="Arial Narrow" w:hAnsi="Arial Narrow" w:cs="Calibri"/>
                <w:sz w:val="18"/>
                <w:szCs w:val="18"/>
              </w:rPr>
            </w:pPr>
            <w:r w:rsidRPr="00EE763B">
              <w:rPr>
                <w:rFonts w:ascii="Arial Narrow" w:hAnsi="Arial Narrow" w:cs="Calibri"/>
                <w:sz w:val="18"/>
                <w:szCs w:val="18"/>
              </w:rPr>
              <w:t>0.2%</w:t>
            </w:r>
          </w:p>
        </w:tc>
        <w:tc>
          <w:tcPr>
            <w:tcW w:w="955" w:type="dxa"/>
            <w:gridSpan w:val="2"/>
            <w:tcBorders>
              <w:top w:val="single" w:sz="4" w:space="0" w:color="auto"/>
              <w:left w:val="single" w:sz="4" w:space="0" w:color="auto"/>
              <w:bottom w:val="single" w:sz="4" w:space="0" w:color="auto"/>
              <w:right w:val="single" w:sz="4" w:space="0" w:color="auto"/>
            </w:tcBorders>
            <w:noWrap/>
            <w:vAlign w:val="center"/>
            <w:hideMark/>
          </w:tcPr>
          <w:p w14:paraId="63D585E6" w14:textId="77777777" w:rsidR="0005699C" w:rsidRPr="00EE763B" w:rsidRDefault="0005699C">
            <w:pPr>
              <w:rPr>
                <w:rFonts w:ascii="Arial Narrow" w:hAnsi="Arial Narrow" w:cs="Calibri"/>
                <w:sz w:val="18"/>
                <w:szCs w:val="18"/>
              </w:rPr>
            </w:pPr>
            <w:r w:rsidRPr="00EE763B">
              <w:rPr>
                <w:rFonts w:ascii="Arial Narrow" w:hAnsi="Arial Narrow" w:cs="Calibri"/>
                <w:sz w:val="18"/>
                <w:szCs w:val="18"/>
              </w:rPr>
              <w:t>0.0%</w:t>
            </w:r>
          </w:p>
        </w:tc>
        <w:tc>
          <w:tcPr>
            <w:tcW w:w="925" w:type="dxa"/>
            <w:gridSpan w:val="2"/>
            <w:tcBorders>
              <w:top w:val="single" w:sz="4" w:space="0" w:color="auto"/>
              <w:left w:val="single" w:sz="4" w:space="0" w:color="auto"/>
              <w:bottom w:val="single" w:sz="4" w:space="0" w:color="auto"/>
              <w:right w:val="single" w:sz="4" w:space="0" w:color="auto"/>
            </w:tcBorders>
            <w:noWrap/>
            <w:vAlign w:val="center"/>
            <w:hideMark/>
          </w:tcPr>
          <w:p w14:paraId="117EB1AF" w14:textId="77777777" w:rsidR="0005699C" w:rsidRPr="00EE763B" w:rsidRDefault="0005699C">
            <w:pPr>
              <w:rPr>
                <w:rFonts w:ascii="Arial Narrow" w:hAnsi="Arial Narrow" w:cs="Calibri"/>
                <w:sz w:val="18"/>
                <w:szCs w:val="18"/>
              </w:rPr>
            </w:pPr>
            <w:r w:rsidRPr="00EE763B">
              <w:rPr>
                <w:rFonts w:ascii="Arial Narrow" w:hAnsi="Arial Narrow" w:cs="Calibri"/>
                <w:sz w:val="18"/>
                <w:szCs w:val="18"/>
              </w:rPr>
              <w:t>0.0%</w:t>
            </w:r>
          </w:p>
        </w:tc>
        <w:tc>
          <w:tcPr>
            <w:tcW w:w="1152" w:type="dxa"/>
            <w:gridSpan w:val="2"/>
            <w:tcBorders>
              <w:top w:val="single" w:sz="4" w:space="0" w:color="auto"/>
              <w:left w:val="single" w:sz="4" w:space="0" w:color="auto"/>
              <w:bottom w:val="single" w:sz="4" w:space="0" w:color="auto"/>
              <w:right w:val="single" w:sz="4" w:space="0" w:color="auto"/>
            </w:tcBorders>
            <w:noWrap/>
            <w:vAlign w:val="center"/>
            <w:hideMark/>
          </w:tcPr>
          <w:p w14:paraId="447333FB" w14:textId="0A6CAA99" w:rsidR="0005699C" w:rsidRPr="00EE763B" w:rsidRDefault="0005699C">
            <w:pPr>
              <w:rPr>
                <w:rFonts w:ascii="Arial Narrow" w:hAnsi="Arial Narrow" w:cs="Calibri"/>
                <w:sz w:val="18"/>
                <w:szCs w:val="18"/>
              </w:rPr>
            </w:pPr>
            <w:r w:rsidRPr="00EE763B">
              <w:rPr>
                <w:rFonts w:ascii="Arial Narrow" w:hAnsi="Arial Narrow" w:cs="Calibri"/>
                <w:sz w:val="18"/>
                <w:szCs w:val="18"/>
              </w:rPr>
              <w:t>8</w:t>
            </w:r>
            <w:r w:rsidR="00E3422A">
              <w:rPr>
                <w:rFonts w:ascii="Arial Narrow" w:hAnsi="Arial Narrow" w:cs="Calibri"/>
                <w:sz w:val="18"/>
                <w:szCs w:val="18"/>
              </w:rPr>
              <w:t>5.6</w:t>
            </w:r>
            <w:r w:rsidRPr="00EE763B">
              <w:rPr>
                <w:rFonts w:ascii="Arial Narrow" w:hAnsi="Arial Narrow" w:cs="Calibri"/>
                <w:sz w:val="18"/>
                <w:szCs w:val="18"/>
              </w:rPr>
              <w:t>%</w:t>
            </w:r>
          </w:p>
        </w:tc>
        <w:tc>
          <w:tcPr>
            <w:tcW w:w="4382" w:type="dxa"/>
            <w:gridSpan w:val="2"/>
            <w:tcBorders>
              <w:top w:val="single" w:sz="4" w:space="0" w:color="auto"/>
              <w:left w:val="single" w:sz="4" w:space="0" w:color="auto"/>
              <w:bottom w:val="single" w:sz="4" w:space="0" w:color="auto"/>
              <w:right w:val="single" w:sz="4" w:space="0" w:color="auto"/>
            </w:tcBorders>
            <w:noWrap/>
            <w:vAlign w:val="center"/>
            <w:hideMark/>
          </w:tcPr>
          <w:p w14:paraId="129E00DF" w14:textId="77777777" w:rsidR="0005699C" w:rsidRPr="00EE763B" w:rsidRDefault="0005699C">
            <w:pPr>
              <w:rPr>
                <w:rFonts w:ascii="Arial Narrow" w:hAnsi="Arial Narrow" w:cs="Calibri"/>
                <w:sz w:val="18"/>
                <w:szCs w:val="18"/>
              </w:rPr>
            </w:pPr>
            <w:r w:rsidRPr="00EE763B">
              <w:rPr>
                <w:rFonts w:ascii="Arial Narrow" w:hAnsi="Arial Narrow" w:cs="Calibri"/>
                <w:sz w:val="18"/>
                <w:szCs w:val="18"/>
              </w:rPr>
              <w:t>Category Key Area Spend as a % of Total Category Spend</w:t>
            </w:r>
          </w:p>
        </w:tc>
      </w:tr>
      <w:tr w:rsidR="0005699C" w:rsidRPr="00BF2434" w14:paraId="662B9722" w14:textId="77777777" w:rsidTr="00BF52E1">
        <w:trPr>
          <w:trHeight w:val="300"/>
        </w:trPr>
        <w:tc>
          <w:tcPr>
            <w:tcW w:w="1272" w:type="dxa"/>
            <w:tcBorders>
              <w:top w:val="single" w:sz="4" w:space="0" w:color="auto"/>
              <w:left w:val="single" w:sz="4" w:space="0" w:color="auto"/>
              <w:bottom w:val="single" w:sz="4" w:space="0" w:color="auto"/>
              <w:right w:val="single" w:sz="4" w:space="0" w:color="auto"/>
            </w:tcBorders>
            <w:noWrap/>
            <w:vAlign w:val="center"/>
            <w:hideMark/>
          </w:tcPr>
          <w:p w14:paraId="1B59256F" w14:textId="5EF2BCEE" w:rsidR="0005699C" w:rsidRPr="00EE763B" w:rsidRDefault="00E3422A">
            <w:pPr>
              <w:rPr>
                <w:rFonts w:ascii="Arial Narrow" w:hAnsi="Arial Narrow" w:cs="Calibri"/>
                <w:sz w:val="18"/>
                <w:szCs w:val="18"/>
              </w:rPr>
            </w:pPr>
            <w:r>
              <w:rPr>
                <w:rFonts w:ascii="Arial Narrow" w:hAnsi="Arial Narrow" w:cs="Calibri"/>
                <w:sz w:val="18"/>
                <w:szCs w:val="18"/>
              </w:rPr>
              <w:t>1.3</w:t>
            </w:r>
            <w:r w:rsidR="0005699C" w:rsidRPr="00EE763B">
              <w:rPr>
                <w:rFonts w:ascii="Arial Narrow" w:hAnsi="Arial Narrow" w:cs="Calibri"/>
                <w:sz w:val="18"/>
                <w:szCs w:val="18"/>
              </w:rPr>
              <w:t>%</w:t>
            </w:r>
          </w:p>
        </w:tc>
        <w:tc>
          <w:tcPr>
            <w:tcW w:w="1135" w:type="dxa"/>
            <w:tcBorders>
              <w:top w:val="single" w:sz="4" w:space="0" w:color="auto"/>
              <w:left w:val="single" w:sz="4" w:space="0" w:color="auto"/>
              <w:bottom w:val="single" w:sz="4" w:space="0" w:color="auto"/>
              <w:right w:val="single" w:sz="4" w:space="0" w:color="auto"/>
            </w:tcBorders>
            <w:noWrap/>
            <w:vAlign w:val="center"/>
            <w:hideMark/>
          </w:tcPr>
          <w:p w14:paraId="45FDC96C" w14:textId="77777777" w:rsidR="0005699C" w:rsidRPr="00EE763B" w:rsidRDefault="0005699C">
            <w:pPr>
              <w:rPr>
                <w:rFonts w:ascii="Arial Narrow" w:hAnsi="Arial Narrow" w:cs="Calibri"/>
                <w:sz w:val="18"/>
                <w:szCs w:val="18"/>
              </w:rPr>
            </w:pPr>
            <w:r w:rsidRPr="00EE763B">
              <w:rPr>
                <w:rFonts w:ascii="Arial Narrow" w:hAnsi="Arial Narrow" w:cs="Calibri"/>
                <w:sz w:val="18"/>
                <w:szCs w:val="18"/>
              </w:rPr>
              <w:t>1.2%</w:t>
            </w:r>
          </w:p>
        </w:tc>
        <w:tc>
          <w:tcPr>
            <w:tcW w:w="1120" w:type="dxa"/>
            <w:tcBorders>
              <w:top w:val="single" w:sz="4" w:space="0" w:color="auto"/>
              <w:left w:val="single" w:sz="4" w:space="0" w:color="auto"/>
              <w:bottom w:val="single" w:sz="4" w:space="0" w:color="auto"/>
              <w:right w:val="single" w:sz="4" w:space="0" w:color="auto"/>
            </w:tcBorders>
            <w:noWrap/>
            <w:vAlign w:val="center"/>
            <w:hideMark/>
          </w:tcPr>
          <w:p w14:paraId="3425139E" w14:textId="3694D5EB" w:rsidR="0005699C" w:rsidRPr="00EE763B" w:rsidRDefault="0005699C">
            <w:pPr>
              <w:rPr>
                <w:rFonts w:ascii="Arial Narrow" w:hAnsi="Arial Narrow" w:cs="Calibri"/>
                <w:sz w:val="18"/>
                <w:szCs w:val="18"/>
              </w:rPr>
            </w:pPr>
            <w:r w:rsidRPr="00EE763B">
              <w:rPr>
                <w:rFonts w:ascii="Arial Narrow" w:hAnsi="Arial Narrow" w:cs="Calibri"/>
                <w:sz w:val="18"/>
                <w:szCs w:val="18"/>
              </w:rPr>
              <w:t>0.</w:t>
            </w:r>
            <w:r w:rsidR="00E3422A">
              <w:rPr>
                <w:rFonts w:ascii="Arial Narrow" w:hAnsi="Arial Narrow" w:cs="Calibri"/>
                <w:sz w:val="18"/>
                <w:szCs w:val="18"/>
              </w:rPr>
              <w:t>0</w:t>
            </w:r>
            <w:r w:rsidRPr="00EE763B">
              <w:rPr>
                <w:rFonts w:ascii="Arial Narrow" w:hAnsi="Arial Narrow" w:cs="Calibri"/>
                <w:sz w:val="18"/>
                <w:szCs w:val="18"/>
              </w:rPr>
              <w:t>%</w:t>
            </w:r>
          </w:p>
        </w:tc>
        <w:tc>
          <w:tcPr>
            <w:tcW w:w="1120" w:type="dxa"/>
            <w:tcBorders>
              <w:top w:val="single" w:sz="4" w:space="0" w:color="auto"/>
              <w:left w:val="single" w:sz="4" w:space="0" w:color="auto"/>
              <w:bottom w:val="single" w:sz="4" w:space="0" w:color="auto"/>
              <w:right w:val="single" w:sz="4" w:space="0" w:color="auto"/>
            </w:tcBorders>
            <w:noWrap/>
            <w:vAlign w:val="center"/>
            <w:hideMark/>
          </w:tcPr>
          <w:p w14:paraId="0D6E7702" w14:textId="2CD081CE" w:rsidR="0005699C" w:rsidRPr="00EE763B" w:rsidRDefault="00E3422A">
            <w:pPr>
              <w:rPr>
                <w:rFonts w:ascii="Arial Narrow" w:hAnsi="Arial Narrow" w:cs="Calibri"/>
                <w:sz w:val="18"/>
                <w:szCs w:val="18"/>
              </w:rPr>
            </w:pPr>
            <w:r>
              <w:rPr>
                <w:rFonts w:ascii="Arial Narrow" w:hAnsi="Arial Narrow" w:cs="Calibri"/>
                <w:sz w:val="18"/>
                <w:szCs w:val="18"/>
              </w:rPr>
              <w:t>0.4</w:t>
            </w:r>
            <w:r w:rsidR="0005699C" w:rsidRPr="00EE763B">
              <w:rPr>
                <w:rFonts w:ascii="Arial Narrow" w:hAnsi="Arial Narrow" w:cs="Calibri"/>
                <w:sz w:val="18"/>
                <w:szCs w:val="18"/>
              </w:rPr>
              <w:t>%</w:t>
            </w:r>
          </w:p>
        </w:tc>
        <w:tc>
          <w:tcPr>
            <w:tcW w:w="1037" w:type="dxa"/>
            <w:tcBorders>
              <w:top w:val="single" w:sz="4" w:space="0" w:color="auto"/>
              <w:left w:val="single" w:sz="4" w:space="0" w:color="auto"/>
              <w:bottom w:val="single" w:sz="4" w:space="0" w:color="auto"/>
              <w:right w:val="single" w:sz="4" w:space="0" w:color="auto"/>
            </w:tcBorders>
            <w:noWrap/>
            <w:vAlign w:val="center"/>
            <w:hideMark/>
          </w:tcPr>
          <w:p w14:paraId="61D83CB3" w14:textId="53ACF224" w:rsidR="0005699C" w:rsidRPr="00EE763B" w:rsidRDefault="0005699C">
            <w:pPr>
              <w:rPr>
                <w:rFonts w:ascii="Arial Narrow" w:hAnsi="Arial Narrow" w:cs="Calibri"/>
                <w:sz w:val="18"/>
                <w:szCs w:val="18"/>
              </w:rPr>
            </w:pPr>
            <w:r w:rsidRPr="00EE763B">
              <w:rPr>
                <w:rFonts w:ascii="Arial Narrow" w:hAnsi="Arial Narrow" w:cs="Calibri"/>
                <w:sz w:val="18"/>
                <w:szCs w:val="18"/>
              </w:rPr>
              <w:t>0.</w:t>
            </w:r>
            <w:r w:rsidR="00E3422A">
              <w:rPr>
                <w:rFonts w:ascii="Arial Narrow" w:hAnsi="Arial Narrow" w:cs="Calibri"/>
                <w:sz w:val="18"/>
                <w:szCs w:val="18"/>
              </w:rPr>
              <w:t>0</w:t>
            </w:r>
            <w:r w:rsidRPr="00EE763B">
              <w:rPr>
                <w:rFonts w:ascii="Arial Narrow" w:hAnsi="Arial Narrow" w:cs="Calibri"/>
                <w:sz w:val="18"/>
                <w:szCs w:val="18"/>
              </w:rPr>
              <w:t>%</w:t>
            </w:r>
          </w:p>
        </w:tc>
        <w:tc>
          <w:tcPr>
            <w:tcW w:w="1119" w:type="dxa"/>
            <w:gridSpan w:val="2"/>
            <w:tcBorders>
              <w:top w:val="single" w:sz="4" w:space="0" w:color="auto"/>
              <w:left w:val="single" w:sz="4" w:space="0" w:color="auto"/>
              <w:bottom w:val="single" w:sz="4" w:space="0" w:color="auto"/>
              <w:right w:val="single" w:sz="4" w:space="0" w:color="auto"/>
            </w:tcBorders>
            <w:noWrap/>
            <w:vAlign w:val="center"/>
            <w:hideMark/>
          </w:tcPr>
          <w:p w14:paraId="3F9D88FA" w14:textId="77777777" w:rsidR="0005699C" w:rsidRPr="00EE763B" w:rsidRDefault="0005699C">
            <w:pPr>
              <w:rPr>
                <w:rFonts w:ascii="Arial Narrow" w:hAnsi="Arial Narrow" w:cs="Calibri"/>
                <w:sz w:val="18"/>
                <w:szCs w:val="18"/>
              </w:rPr>
            </w:pPr>
            <w:r w:rsidRPr="00EE763B">
              <w:rPr>
                <w:rFonts w:ascii="Arial Narrow" w:hAnsi="Arial Narrow" w:cs="Calibri"/>
                <w:sz w:val="18"/>
                <w:szCs w:val="18"/>
              </w:rPr>
              <w:t>0.0%</w:t>
            </w:r>
          </w:p>
        </w:tc>
        <w:tc>
          <w:tcPr>
            <w:tcW w:w="1037" w:type="dxa"/>
            <w:gridSpan w:val="2"/>
            <w:tcBorders>
              <w:top w:val="single" w:sz="4" w:space="0" w:color="auto"/>
              <w:left w:val="single" w:sz="4" w:space="0" w:color="auto"/>
              <w:bottom w:val="single" w:sz="4" w:space="0" w:color="auto"/>
              <w:right w:val="single" w:sz="4" w:space="0" w:color="auto"/>
            </w:tcBorders>
            <w:noWrap/>
            <w:vAlign w:val="center"/>
            <w:hideMark/>
          </w:tcPr>
          <w:p w14:paraId="199CB285" w14:textId="77777777" w:rsidR="0005699C" w:rsidRPr="00EE763B" w:rsidRDefault="0005699C">
            <w:pPr>
              <w:rPr>
                <w:rFonts w:ascii="Arial Narrow" w:hAnsi="Arial Narrow" w:cs="Calibri"/>
                <w:sz w:val="18"/>
                <w:szCs w:val="18"/>
              </w:rPr>
            </w:pPr>
            <w:r w:rsidRPr="00EE763B">
              <w:rPr>
                <w:rFonts w:ascii="Arial Narrow" w:hAnsi="Arial Narrow" w:cs="Calibri"/>
                <w:sz w:val="18"/>
                <w:szCs w:val="18"/>
              </w:rPr>
              <w:t>0.0%</w:t>
            </w:r>
          </w:p>
        </w:tc>
        <w:tc>
          <w:tcPr>
            <w:tcW w:w="955" w:type="dxa"/>
            <w:gridSpan w:val="2"/>
            <w:tcBorders>
              <w:top w:val="single" w:sz="4" w:space="0" w:color="auto"/>
              <w:left w:val="single" w:sz="4" w:space="0" w:color="auto"/>
              <w:bottom w:val="single" w:sz="4" w:space="0" w:color="auto"/>
              <w:right w:val="single" w:sz="4" w:space="0" w:color="auto"/>
            </w:tcBorders>
            <w:noWrap/>
            <w:vAlign w:val="center"/>
            <w:hideMark/>
          </w:tcPr>
          <w:p w14:paraId="2B7947AC" w14:textId="77777777" w:rsidR="0005699C" w:rsidRPr="00EE763B" w:rsidRDefault="0005699C">
            <w:pPr>
              <w:rPr>
                <w:rFonts w:ascii="Arial Narrow" w:hAnsi="Arial Narrow" w:cs="Calibri"/>
                <w:sz w:val="18"/>
                <w:szCs w:val="18"/>
              </w:rPr>
            </w:pPr>
            <w:r w:rsidRPr="00EE763B">
              <w:rPr>
                <w:rFonts w:ascii="Arial Narrow" w:hAnsi="Arial Narrow" w:cs="Calibri"/>
                <w:sz w:val="18"/>
                <w:szCs w:val="18"/>
              </w:rPr>
              <w:t>0.0%</w:t>
            </w:r>
          </w:p>
        </w:tc>
        <w:tc>
          <w:tcPr>
            <w:tcW w:w="925" w:type="dxa"/>
            <w:gridSpan w:val="2"/>
            <w:tcBorders>
              <w:top w:val="single" w:sz="4" w:space="0" w:color="auto"/>
              <w:left w:val="single" w:sz="4" w:space="0" w:color="auto"/>
              <w:bottom w:val="single" w:sz="4" w:space="0" w:color="auto"/>
              <w:right w:val="single" w:sz="4" w:space="0" w:color="auto"/>
            </w:tcBorders>
            <w:noWrap/>
            <w:vAlign w:val="center"/>
            <w:hideMark/>
          </w:tcPr>
          <w:p w14:paraId="66BF6387" w14:textId="77777777" w:rsidR="0005699C" w:rsidRPr="00EE763B" w:rsidRDefault="0005699C">
            <w:pPr>
              <w:rPr>
                <w:rFonts w:ascii="Arial Narrow" w:hAnsi="Arial Narrow" w:cs="Calibri"/>
                <w:sz w:val="18"/>
                <w:szCs w:val="18"/>
              </w:rPr>
            </w:pPr>
            <w:r w:rsidRPr="00EE763B">
              <w:rPr>
                <w:rFonts w:ascii="Arial Narrow" w:hAnsi="Arial Narrow" w:cs="Calibri"/>
                <w:sz w:val="18"/>
                <w:szCs w:val="18"/>
              </w:rPr>
              <w:t>0.0%</w:t>
            </w:r>
          </w:p>
        </w:tc>
        <w:tc>
          <w:tcPr>
            <w:tcW w:w="1152" w:type="dxa"/>
            <w:gridSpan w:val="2"/>
            <w:tcBorders>
              <w:top w:val="single" w:sz="4" w:space="0" w:color="auto"/>
              <w:left w:val="single" w:sz="4" w:space="0" w:color="auto"/>
              <w:bottom w:val="single" w:sz="4" w:space="0" w:color="auto"/>
              <w:right w:val="single" w:sz="4" w:space="0" w:color="auto"/>
            </w:tcBorders>
            <w:noWrap/>
            <w:vAlign w:val="center"/>
            <w:hideMark/>
          </w:tcPr>
          <w:p w14:paraId="575A2E46" w14:textId="7DD417C7" w:rsidR="0005699C" w:rsidRPr="00EE763B" w:rsidRDefault="00E3422A">
            <w:pPr>
              <w:rPr>
                <w:rFonts w:ascii="Arial Narrow" w:hAnsi="Arial Narrow" w:cs="Calibri"/>
                <w:sz w:val="18"/>
                <w:szCs w:val="18"/>
              </w:rPr>
            </w:pPr>
            <w:r>
              <w:rPr>
                <w:rFonts w:ascii="Arial Narrow" w:hAnsi="Arial Narrow" w:cs="Calibri"/>
                <w:sz w:val="18"/>
                <w:szCs w:val="18"/>
              </w:rPr>
              <w:t>1.1</w:t>
            </w:r>
            <w:r w:rsidR="0005699C" w:rsidRPr="00EE763B">
              <w:rPr>
                <w:rFonts w:ascii="Arial Narrow" w:hAnsi="Arial Narrow" w:cs="Calibri"/>
                <w:sz w:val="18"/>
                <w:szCs w:val="18"/>
              </w:rPr>
              <w:t>%</w:t>
            </w:r>
          </w:p>
        </w:tc>
        <w:tc>
          <w:tcPr>
            <w:tcW w:w="4382" w:type="dxa"/>
            <w:gridSpan w:val="2"/>
            <w:tcBorders>
              <w:top w:val="single" w:sz="4" w:space="0" w:color="auto"/>
              <w:left w:val="single" w:sz="4" w:space="0" w:color="auto"/>
              <w:bottom w:val="single" w:sz="4" w:space="0" w:color="auto"/>
              <w:right w:val="single" w:sz="4" w:space="0" w:color="auto"/>
            </w:tcBorders>
            <w:noWrap/>
            <w:vAlign w:val="center"/>
            <w:hideMark/>
          </w:tcPr>
          <w:p w14:paraId="39AE136A" w14:textId="77777777" w:rsidR="0005699C" w:rsidRPr="00EE763B" w:rsidRDefault="0005699C">
            <w:pPr>
              <w:rPr>
                <w:rFonts w:ascii="Arial Narrow" w:hAnsi="Arial Narrow" w:cs="Calibri"/>
                <w:sz w:val="18"/>
                <w:szCs w:val="18"/>
              </w:rPr>
            </w:pPr>
            <w:r w:rsidRPr="00EE763B">
              <w:rPr>
                <w:rFonts w:ascii="Arial Narrow" w:hAnsi="Arial Narrow" w:cs="Calibri"/>
                <w:sz w:val="18"/>
                <w:szCs w:val="18"/>
              </w:rPr>
              <w:t>Category Key Area Spend as a % of Total Influenceable Spend</w:t>
            </w:r>
          </w:p>
        </w:tc>
      </w:tr>
    </w:tbl>
    <w:p w14:paraId="2B421694" w14:textId="3DA30209" w:rsidR="0005699C" w:rsidRDefault="0005699C"/>
    <w:tbl>
      <w:tblPr>
        <w:tblW w:w="15257" w:type="dxa"/>
        <w:tblInd w:w="-10" w:type="dxa"/>
        <w:tblLook w:val="04A0" w:firstRow="1" w:lastRow="0" w:firstColumn="1" w:lastColumn="0" w:noHBand="0" w:noVBand="1"/>
      </w:tblPr>
      <w:tblGrid>
        <w:gridCol w:w="1279"/>
        <w:gridCol w:w="1135"/>
        <w:gridCol w:w="6"/>
        <w:gridCol w:w="1114"/>
        <w:gridCol w:w="11"/>
        <w:gridCol w:w="1109"/>
        <w:gridCol w:w="16"/>
        <w:gridCol w:w="1021"/>
        <w:gridCol w:w="22"/>
        <w:gridCol w:w="1043"/>
        <w:gridCol w:w="54"/>
        <w:gridCol w:w="989"/>
        <w:gridCol w:w="48"/>
        <w:gridCol w:w="912"/>
        <w:gridCol w:w="43"/>
        <w:gridCol w:w="887"/>
        <w:gridCol w:w="38"/>
        <w:gridCol w:w="1121"/>
        <w:gridCol w:w="31"/>
        <w:gridCol w:w="4378"/>
      </w:tblGrid>
      <w:tr w:rsidR="0005699C" w:rsidRPr="00BF2434" w14:paraId="016E0880" w14:textId="77777777" w:rsidTr="008131A5">
        <w:trPr>
          <w:trHeight w:val="300"/>
        </w:trPr>
        <w:tc>
          <w:tcPr>
            <w:tcW w:w="15257" w:type="dxa"/>
            <w:gridSpan w:val="20"/>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D48EB0C" w14:textId="77777777" w:rsidR="0005699C" w:rsidRPr="00EE763B" w:rsidRDefault="0005699C">
            <w:pPr>
              <w:rPr>
                <w:rFonts w:ascii="Arial Narrow" w:hAnsi="Arial Narrow" w:cs="Calibri"/>
                <w:b/>
                <w:bCs/>
                <w:sz w:val="18"/>
                <w:szCs w:val="18"/>
              </w:rPr>
            </w:pPr>
            <w:r w:rsidRPr="00EE763B">
              <w:rPr>
                <w:rFonts w:ascii="Arial Narrow" w:hAnsi="Arial Narrow" w:cs="Calibri"/>
                <w:b/>
                <w:bCs/>
                <w:sz w:val="18"/>
                <w:szCs w:val="18"/>
              </w:rPr>
              <w:t>Financial, Legal &amp; Business Management - 2024/25</w:t>
            </w:r>
          </w:p>
        </w:tc>
      </w:tr>
      <w:tr w:rsidR="0005699C" w:rsidRPr="00BF2434" w14:paraId="1545FADE" w14:textId="77777777" w:rsidTr="008131A5">
        <w:trPr>
          <w:trHeight w:val="300"/>
        </w:trPr>
        <w:tc>
          <w:tcPr>
            <w:tcW w:w="1279" w:type="dxa"/>
            <w:tcBorders>
              <w:top w:val="single" w:sz="4" w:space="0" w:color="auto"/>
              <w:left w:val="single" w:sz="4" w:space="0" w:color="auto"/>
              <w:bottom w:val="single" w:sz="4" w:space="0" w:color="auto"/>
              <w:right w:val="single" w:sz="4" w:space="0" w:color="auto"/>
            </w:tcBorders>
            <w:noWrap/>
            <w:vAlign w:val="center"/>
            <w:hideMark/>
          </w:tcPr>
          <w:p w14:paraId="7548C182" w14:textId="77777777" w:rsidR="0005699C" w:rsidRPr="00EE763B" w:rsidRDefault="0005699C">
            <w:pPr>
              <w:rPr>
                <w:rFonts w:ascii="Arial Narrow" w:hAnsi="Arial Narrow" w:cs="Calibri"/>
                <w:b/>
                <w:bCs/>
                <w:sz w:val="18"/>
                <w:szCs w:val="18"/>
              </w:rPr>
            </w:pPr>
            <w:r w:rsidRPr="00EE763B">
              <w:rPr>
                <w:rFonts w:ascii="Arial Narrow" w:hAnsi="Arial Narrow" w:cs="Calibri"/>
                <w:b/>
                <w:bCs/>
                <w:sz w:val="18"/>
                <w:szCs w:val="18"/>
              </w:rPr>
              <w:t>Total</w:t>
            </w:r>
          </w:p>
        </w:tc>
        <w:tc>
          <w:tcPr>
            <w:tcW w:w="1135" w:type="dxa"/>
            <w:tcBorders>
              <w:top w:val="single" w:sz="4" w:space="0" w:color="auto"/>
              <w:left w:val="single" w:sz="4" w:space="0" w:color="auto"/>
              <w:bottom w:val="single" w:sz="4" w:space="0" w:color="auto"/>
              <w:right w:val="single" w:sz="4" w:space="0" w:color="auto"/>
            </w:tcBorders>
            <w:noWrap/>
            <w:vAlign w:val="center"/>
            <w:hideMark/>
          </w:tcPr>
          <w:p w14:paraId="03347C1C" w14:textId="77777777" w:rsidR="0005699C" w:rsidRPr="00EE763B" w:rsidRDefault="0005699C">
            <w:pPr>
              <w:rPr>
                <w:rFonts w:ascii="Arial Narrow" w:hAnsi="Arial Narrow" w:cs="Calibri"/>
                <w:b/>
                <w:bCs/>
                <w:sz w:val="18"/>
                <w:szCs w:val="18"/>
              </w:rPr>
            </w:pPr>
            <w:r w:rsidRPr="00EE763B">
              <w:rPr>
                <w:rFonts w:ascii="Arial Narrow" w:hAnsi="Arial Narrow" w:cs="Calibri"/>
                <w:b/>
                <w:bCs/>
                <w:sz w:val="18"/>
                <w:szCs w:val="18"/>
              </w:rPr>
              <w:t>Contracted</w:t>
            </w:r>
          </w:p>
        </w:tc>
        <w:tc>
          <w:tcPr>
            <w:tcW w:w="1120" w:type="dxa"/>
            <w:gridSpan w:val="2"/>
            <w:tcBorders>
              <w:top w:val="single" w:sz="4" w:space="0" w:color="auto"/>
              <w:left w:val="single" w:sz="4" w:space="0" w:color="auto"/>
              <w:bottom w:val="single" w:sz="4" w:space="0" w:color="auto"/>
              <w:right w:val="single" w:sz="4" w:space="0" w:color="auto"/>
            </w:tcBorders>
            <w:noWrap/>
            <w:vAlign w:val="center"/>
            <w:hideMark/>
          </w:tcPr>
          <w:p w14:paraId="0F8A0223" w14:textId="77777777" w:rsidR="0005699C" w:rsidRPr="00EE763B" w:rsidRDefault="0005699C">
            <w:pPr>
              <w:rPr>
                <w:rFonts w:ascii="Arial Narrow" w:hAnsi="Arial Narrow" w:cs="Calibri"/>
                <w:b/>
                <w:bCs/>
                <w:sz w:val="18"/>
                <w:szCs w:val="18"/>
              </w:rPr>
            </w:pPr>
            <w:r w:rsidRPr="00EE763B">
              <w:rPr>
                <w:rFonts w:ascii="Arial Narrow" w:hAnsi="Arial Narrow" w:cs="Calibri"/>
                <w:b/>
                <w:bCs/>
                <w:sz w:val="18"/>
                <w:szCs w:val="18"/>
              </w:rPr>
              <w:t>Local</w:t>
            </w:r>
          </w:p>
        </w:tc>
        <w:tc>
          <w:tcPr>
            <w:tcW w:w="1120" w:type="dxa"/>
            <w:gridSpan w:val="2"/>
            <w:tcBorders>
              <w:top w:val="single" w:sz="4" w:space="0" w:color="auto"/>
              <w:left w:val="single" w:sz="4" w:space="0" w:color="auto"/>
              <w:bottom w:val="single" w:sz="4" w:space="0" w:color="auto"/>
              <w:right w:val="single" w:sz="4" w:space="0" w:color="auto"/>
            </w:tcBorders>
            <w:noWrap/>
            <w:vAlign w:val="center"/>
            <w:hideMark/>
          </w:tcPr>
          <w:p w14:paraId="3C80A287" w14:textId="77777777" w:rsidR="0005699C" w:rsidRPr="00EE763B" w:rsidRDefault="0005699C">
            <w:pPr>
              <w:rPr>
                <w:rFonts w:ascii="Arial Narrow" w:hAnsi="Arial Narrow" w:cs="Calibri"/>
                <w:b/>
                <w:bCs/>
                <w:sz w:val="18"/>
                <w:szCs w:val="18"/>
              </w:rPr>
            </w:pPr>
            <w:r w:rsidRPr="00EE763B">
              <w:rPr>
                <w:rFonts w:ascii="Arial Narrow" w:hAnsi="Arial Narrow" w:cs="Calibri"/>
                <w:b/>
                <w:bCs/>
                <w:sz w:val="18"/>
                <w:szCs w:val="18"/>
              </w:rPr>
              <w:t>SME</w:t>
            </w:r>
          </w:p>
        </w:tc>
        <w:tc>
          <w:tcPr>
            <w:tcW w:w="1037" w:type="dxa"/>
            <w:gridSpan w:val="2"/>
            <w:tcBorders>
              <w:top w:val="single" w:sz="4" w:space="0" w:color="auto"/>
              <w:left w:val="single" w:sz="4" w:space="0" w:color="auto"/>
              <w:bottom w:val="single" w:sz="4" w:space="0" w:color="auto"/>
              <w:right w:val="single" w:sz="4" w:space="0" w:color="auto"/>
            </w:tcBorders>
            <w:noWrap/>
            <w:vAlign w:val="center"/>
            <w:hideMark/>
          </w:tcPr>
          <w:p w14:paraId="2DE7ED29" w14:textId="77777777" w:rsidR="0005699C" w:rsidRPr="00EE763B" w:rsidRDefault="0005699C">
            <w:pPr>
              <w:rPr>
                <w:rFonts w:ascii="Arial Narrow" w:hAnsi="Arial Narrow" w:cs="Calibri"/>
                <w:b/>
                <w:bCs/>
                <w:sz w:val="18"/>
                <w:szCs w:val="18"/>
              </w:rPr>
            </w:pPr>
            <w:r w:rsidRPr="00EE763B">
              <w:rPr>
                <w:rFonts w:ascii="Arial Narrow" w:hAnsi="Arial Narrow" w:cs="Calibri"/>
                <w:b/>
                <w:bCs/>
                <w:sz w:val="18"/>
                <w:szCs w:val="18"/>
              </w:rPr>
              <w:t>Local SMEs</w:t>
            </w:r>
          </w:p>
        </w:tc>
        <w:tc>
          <w:tcPr>
            <w:tcW w:w="1119" w:type="dxa"/>
            <w:gridSpan w:val="3"/>
            <w:tcBorders>
              <w:top w:val="single" w:sz="4" w:space="0" w:color="auto"/>
              <w:left w:val="single" w:sz="4" w:space="0" w:color="auto"/>
              <w:bottom w:val="single" w:sz="4" w:space="0" w:color="auto"/>
              <w:right w:val="single" w:sz="4" w:space="0" w:color="auto"/>
            </w:tcBorders>
            <w:noWrap/>
            <w:vAlign w:val="center"/>
            <w:hideMark/>
          </w:tcPr>
          <w:p w14:paraId="358208C0" w14:textId="77777777" w:rsidR="0005699C" w:rsidRPr="00EE763B" w:rsidRDefault="0005699C">
            <w:pPr>
              <w:rPr>
                <w:rFonts w:ascii="Arial Narrow" w:hAnsi="Arial Narrow" w:cs="Calibri"/>
                <w:b/>
                <w:bCs/>
                <w:sz w:val="18"/>
                <w:szCs w:val="18"/>
              </w:rPr>
            </w:pPr>
            <w:r w:rsidRPr="00EE763B">
              <w:rPr>
                <w:rFonts w:ascii="Arial Narrow" w:hAnsi="Arial Narrow" w:cs="Calibri"/>
                <w:b/>
                <w:bCs/>
                <w:sz w:val="18"/>
                <w:szCs w:val="18"/>
              </w:rPr>
              <w:t>Third Sector</w:t>
            </w:r>
          </w:p>
        </w:tc>
        <w:tc>
          <w:tcPr>
            <w:tcW w:w="1037" w:type="dxa"/>
            <w:gridSpan w:val="2"/>
            <w:tcBorders>
              <w:top w:val="single" w:sz="4" w:space="0" w:color="auto"/>
              <w:left w:val="single" w:sz="4" w:space="0" w:color="auto"/>
              <w:bottom w:val="single" w:sz="4" w:space="0" w:color="auto"/>
              <w:right w:val="single" w:sz="4" w:space="0" w:color="auto"/>
            </w:tcBorders>
            <w:noWrap/>
            <w:vAlign w:val="center"/>
            <w:hideMark/>
          </w:tcPr>
          <w:p w14:paraId="589672D5" w14:textId="77777777" w:rsidR="0005699C" w:rsidRPr="00EE763B" w:rsidRDefault="0005699C">
            <w:pPr>
              <w:rPr>
                <w:rFonts w:ascii="Arial Narrow" w:hAnsi="Arial Narrow" w:cs="Calibri"/>
                <w:b/>
                <w:bCs/>
                <w:sz w:val="18"/>
                <w:szCs w:val="18"/>
              </w:rPr>
            </w:pPr>
            <w:r w:rsidRPr="00EE763B">
              <w:rPr>
                <w:rFonts w:ascii="Arial Narrow" w:hAnsi="Arial Narrow" w:cs="Calibri"/>
                <w:b/>
                <w:bCs/>
                <w:sz w:val="18"/>
                <w:szCs w:val="18"/>
              </w:rPr>
              <w:t>Local 3rd Sector</w:t>
            </w:r>
          </w:p>
        </w:tc>
        <w:tc>
          <w:tcPr>
            <w:tcW w:w="955" w:type="dxa"/>
            <w:gridSpan w:val="2"/>
            <w:tcBorders>
              <w:top w:val="single" w:sz="4" w:space="0" w:color="auto"/>
              <w:left w:val="single" w:sz="4" w:space="0" w:color="auto"/>
              <w:bottom w:val="single" w:sz="4" w:space="0" w:color="auto"/>
              <w:right w:val="single" w:sz="4" w:space="0" w:color="auto"/>
            </w:tcBorders>
            <w:noWrap/>
            <w:vAlign w:val="center"/>
            <w:hideMark/>
          </w:tcPr>
          <w:p w14:paraId="1EC0415A" w14:textId="77777777" w:rsidR="0005699C" w:rsidRPr="00EE763B" w:rsidRDefault="0005699C">
            <w:pPr>
              <w:rPr>
                <w:rFonts w:ascii="Arial Narrow" w:hAnsi="Arial Narrow" w:cs="Calibri"/>
                <w:b/>
                <w:bCs/>
                <w:sz w:val="18"/>
                <w:szCs w:val="18"/>
              </w:rPr>
            </w:pPr>
            <w:r w:rsidRPr="00EE763B">
              <w:rPr>
                <w:rFonts w:ascii="Arial Narrow" w:hAnsi="Arial Narrow" w:cs="Calibri"/>
                <w:b/>
                <w:bCs/>
                <w:sz w:val="18"/>
                <w:szCs w:val="18"/>
              </w:rPr>
              <w:t>Supt Bus</w:t>
            </w:r>
          </w:p>
        </w:tc>
        <w:tc>
          <w:tcPr>
            <w:tcW w:w="925" w:type="dxa"/>
            <w:gridSpan w:val="2"/>
            <w:tcBorders>
              <w:top w:val="single" w:sz="4" w:space="0" w:color="auto"/>
              <w:left w:val="single" w:sz="4" w:space="0" w:color="auto"/>
              <w:bottom w:val="single" w:sz="4" w:space="0" w:color="auto"/>
              <w:right w:val="single" w:sz="4" w:space="0" w:color="auto"/>
            </w:tcBorders>
            <w:noWrap/>
            <w:vAlign w:val="center"/>
            <w:hideMark/>
          </w:tcPr>
          <w:p w14:paraId="5097E9B8" w14:textId="77777777" w:rsidR="0005699C" w:rsidRPr="00EE763B" w:rsidRDefault="0005699C">
            <w:pPr>
              <w:rPr>
                <w:rFonts w:ascii="Arial Narrow" w:hAnsi="Arial Narrow" w:cs="Calibri"/>
                <w:b/>
                <w:bCs/>
                <w:sz w:val="18"/>
                <w:szCs w:val="18"/>
              </w:rPr>
            </w:pPr>
            <w:r w:rsidRPr="00EE763B">
              <w:rPr>
                <w:rFonts w:ascii="Arial Narrow" w:hAnsi="Arial Narrow" w:cs="Calibri"/>
                <w:b/>
                <w:bCs/>
                <w:sz w:val="18"/>
                <w:szCs w:val="18"/>
              </w:rPr>
              <w:t>Local Supt Bus</w:t>
            </w:r>
          </w:p>
        </w:tc>
        <w:tc>
          <w:tcPr>
            <w:tcW w:w="1152" w:type="dxa"/>
            <w:gridSpan w:val="2"/>
            <w:tcBorders>
              <w:top w:val="single" w:sz="4" w:space="0" w:color="auto"/>
              <w:left w:val="single" w:sz="4" w:space="0" w:color="auto"/>
              <w:bottom w:val="single" w:sz="4" w:space="0" w:color="auto"/>
              <w:right w:val="single" w:sz="4" w:space="0" w:color="auto"/>
            </w:tcBorders>
            <w:noWrap/>
            <w:vAlign w:val="center"/>
            <w:hideMark/>
          </w:tcPr>
          <w:p w14:paraId="6EEE1161" w14:textId="77777777" w:rsidR="0005699C" w:rsidRPr="00EE763B" w:rsidRDefault="0005699C">
            <w:pPr>
              <w:rPr>
                <w:rFonts w:ascii="Arial Narrow" w:hAnsi="Arial Narrow" w:cs="Calibri"/>
                <w:b/>
                <w:bCs/>
                <w:sz w:val="18"/>
                <w:szCs w:val="18"/>
              </w:rPr>
            </w:pPr>
            <w:r w:rsidRPr="00EE763B">
              <w:rPr>
                <w:rFonts w:ascii="Arial Narrow" w:hAnsi="Arial Narrow" w:cs="Calibri"/>
                <w:b/>
                <w:bCs/>
                <w:sz w:val="18"/>
                <w:szCs w:val="18"/>
              </w:rPr>
              <w:t>Collaborative</w:t>
            </w:r>
          </w:p>
        </w:tc>
        <w:tc>
          <w:tcPr>
            <w:tcW w:w="4378" w:type="dxa"/>
            <w:tcBorders>
              <w:top w:val="single" w:sz="4" w:space="0" w:color="auto"/>
              <w:left w:val="single" w:sz="4" w:space="0" w:color="auto"/>
              <w:bottom w:val="single" w:sz="4" w:space="0" w:color="auto"/>
              <w:right w:val="single" w:sz="4" w:space="0" w:color="auto"/>
            </w:tcBorders>
            <w:noWrap/>
            <w:vAlign w:val="center"/>
            <w:hideMark/>
          </w:tcPr>
          <w:p w14:paraId="3E1DB8C4" w14:textId="77777777" w:rsidR="0005699C" w:rsidRPr="00EE763B" w:rsidRDefault="0005699C">
            <w:pPr>
              <w:rPr>
                <w:rFonts w:ascii="Arial Narrow" w:hAnsi="Arial Narrow" w:cs="Calibri"/>
                <w:b/>
                <w:bCs/>
                <w:sz w:val="18"/>
                <w:szCs w:val="18"/>
              </w:rPr>
            </w:pPr>
            <w:r w:rsidRPr="00EE763B">
              <w:rPr>
                <w:rFonts w:ascii="Arial Narrow" w:hAnsi="Arial Narrow" w:cs="Calibri"/>
                <w:b/>
                <w:bCs/>
                <w:sz w:val="18"/>
                <w:szCs w:val="18"/>
              </w:rPr>
              <w:t>No of Suppliers</w:t>
            </w:r>
          </w:p>
        </w:tc>
      </w:tr>
      <w:tr w:rsidR="00E3422A" w:rsidRPr="00BF2434" w14:paraId="1AE4A878" w14:textId="77777777" w:rsidTr="008131A5">
        <w:trPr>
          <w:trHeight w:val="300"/>
        </w:trPr>
        <w:tc>
          <w:tcPr>
            <w:tcW w:w="1279" w:type="dxa"/>
            <w:tcBorders>
              <w:top w:val="single" w:sz="4" w:space="0" w:color="auto"/>
              <w:left w:val="single" w:sz="4" w:space="0" w:color="auto"/>
              <w:bottom w:val="single" w:sz="4" w:space="0" w:color="auto"/>
              <w:right w:val="single" w:sz="4" w:space="0" w:color="auto"/>
            </w:tcBorders>
            <w:noWrap/>
            <w:vAlign w:val="center"/>
            <w:hideMark/>
          </w:tcPr>
          <w:p w14:paraId="38B5CAF3" w14:textId="21EDA22A" w:rsidR="00E3422A" w:rsidRPr="00EE763B" w:rsidRDefault="00E3422A" w:rsidP="00E3422A">
            <w:pPr>
              <w:rPr>
                <w:rFonts w:ascii="Arial Narrow" w:hAnsi="Arial Narrow" w:cs="Calibri"/>
                <w:sz w:val="18"/>
                <w:szCs w:val="18"/>
              </w:rPr>
            </w:pPr>
            <w:r w:rsidRPr="00EE763B">
              <w:rPr>
                <w:rFonts w:ascii="Arial Narrow" w:hAnsi="Arial Narrow" w:cs="Calibri"/>
                <w:sz w:val="18"/>
                <w:szCs w:val="18"/>
              </w:rPr>
              <w:t>£4,</w:t>
            </w:r>
            <w:r>
              <w:rPr>
                <w:rFonts w:ascii="Arial Narrow" w:hAnsi="Arial Narrow" w:cs="Calibri"/>
                <w:sz w:val="18"/>
                <w:szCs w:val="18"/>
              </w:rPr>
              <w:t>087,962</w:t>
            </w:r>
          </w:p>
        </w:tc>
        <w:tc>
          <w:tcPr>
            <w:tcW w:w="1135" w:type="dxa"/>
            <w:tcBorders>
              <w:top w:val="single" w:sz="4" w:space="0" w:color="auto"/>
              <w:left w:val="single" w:sz="4" w:space="0" w:color="auto"/>
              <w:bottom w:val="single" w:sz="4" w:space="0" w:color="auto"/>
              <w:right w:val="single" w:sz="4" w:space="0" w:color="auto"/>
            </w:tcBorders>
            <w:noWrap/>
            <w:vAlign w:val="center"/>
            <w:hideMark/>
          </w:tcPr>
          <w:p w14:paraId="31379DE0" w14:textId="529B64AC" w:rsidR="00E3422A" w:rsidRPr="00EE763B" w:rsidRDefault="00E3422A" w:rsidP="00E3422A">
            <w:pPr>
              <w:rPr>
                <w:rFonts w:ascii="Arial Narrow" w:hAnsi="Arial Narrow" w:cs="Calibri"/>
                <w:sz w:val="18"/>
                <w:szCs w:val="18"/>
              </w:rPr>
            </w:pPr>
            <w:r w:rsidRPr="00EE763B">
              <w:rPr>
                <w:rFonts w:ascii="Arial Narrow" w:hAnsi="Arial Narrow" w:cs="Calibri"/>
                <w:sz w:val="18"/>
                <w:szCs w:val="18"/>
              </w:rPr>
              <w:t>£4,</w:t>
            </w:r>
            <w:r>
              <w:rPr>
                <w:rFonts w:ascii="Arial Narrow" w:hAnsi="Arial Narrow" w:cs="Calibri"/>
                <w:sz w:val="18"/>
                <w:szCs w:val="18"/>
              </w:rPr>
              <w:t>087,962</w:t>
            </w:r>
          </w:p>
        </w:tc>
        <w:tc>
          <w:tcPr>
            <w:tcW w:w="1120" w:type="dxa"/>
            <w:gridSpan w:val="2"/>
            <w:tcBorders>
              <w:top w:val="single" w:sz="4" w:space="0" w:color="auto"/>
              <w:left w:val="single" w:sz="4" w:space="0" w:color="auto"/>
              <w:bottom w:val="single" w:sz="4" w:space="0" w:color="auto"/>
              <w:right w:val="single" w:sz="4" w:space="0" w:color="auto"/>
            </w:tcBorders>
            <w:noWrap/>
            <w:vAlign w:val="center"/>
            <w:hideMark/>
          </w:tcPr>
          <w:p w14:paraId="3DB06CCC" w14:textId="6A1BF508" w:rsidR="00E3422A" w:rsidRPr="00EE763B" w:rsidRDefault="00E3422A" w:rsidP="00E3422A">
            <w:pPr>
              <w:rPr>
                <w:rFonts w:ascii="Arial Narrow" w:hAnsi="Arial Narrow" w:cs="Calibri"/>
                <w:sz w:val="18"/>
                <w:szCs w:val="18"/>
              </w:rPr>
            </w:pPr>
            <w:r w:rsidRPr="00EE763B">
              <w:rPr>
                <w:rFonts w:ascii="Arial Narrow" w:hAnsi="Arial Narrow" w:cs="Calibri"/>
                <w:sz w:val="18"/>
                <w:szCs w:val="18"/>
              </w:rPr>
              <w:t>£</w:t>
            </w:r>
            <w:r>
              <w:rPr>
                <w:rFonts w:ascii="Arial Narrow" w:hAnsi="Arial Narrow" w:cs="Calibri"/>
                <w:sz w:val="18"/>
                <w:szCs w:val="18"/>
              </w:rPr>
              <w:t>60,178</w:t>
            </w:r>
          </w:p>
        </w:tc>
        <w:tc>
          <w:tcPr>
            <w:tcW w:w="1120" w:type="dxa"/>
            <w:gridSpan w:val="2"/>
            <w:tcBorders>
              <w:top w:val="single" w:sz="4" w:space="0" w:color="auto"/>
              <w:left w:val="single" w:sz="4" w:space="0" w:color="auto"/>
              <w:bottom w:val="single" w:sz="4" w:space="0" w:color="auto"/>
              <w:right w:val="single" w:sz="4" w:space="0" w:color="auto"/>
            </w:tcBorders>
            <w:noWrap/>
            <w:vAlign w:val="center"/>
            <w:hideMark/>
          </w:tcPr>
          <w:p w14:paraId="344AA075" w14:textId="77777777" w:rsidR="00E3422A" w:rsidRPr="00EE763B" w:rsidRDefault="00E3422A" w:rsidP="00E3422A">
            <w:pPr>
              <w:rPr>
                <w:rFonts w:ascii="Arial Narrow" w:hAnsi="Arial Narrow" w:cs="Calibri"/>
                <w:sz w:val="18"/>
                <w:szCs w:val="18"/>
              </w:rPr>
            </w:pPr>
            <w:r w:rsidRPr="00EE763B">
              <w:rPr>
                <w:rFonts w:ascii="Arial Narrow" w:hAnsi="Arial Narrow" w:cs="Calibri"/>
                <w:sz w:val="18"/>
                <w:szCs w:val="18"/>
              </w:rPr>
              <w:t>£661,712</w:t>
            </w:r>
          </w:p>
        </w:tc>
        <w:tc>
          <w:tcPr>
            <w:tcW w:w="1037" w:type="dxa"/>
            <w:gridSpan w:val="2"/>
            <w:tcBorders>
              <w:top w:val="single" w:sz="4" w:space="0" w:color="auto"/>
              <w:left w:val="single" w:sz="4" w:space="0" w:color="auto"/>
              <w:bottom w:val="single" w:sz="4" w:space="0" w:color="auto"/>
              <w:right w:val="single" w:sz="4" w:space="0" w:color="auto"/>
            </w:tcBorders>
            <w:noWrap/>
            <w:vAlign w:val="center"/>
            <w:hideMark/>
          </w:tcPr>
          <w:p w14:paraId="2DFA73E2" w14:textId="77777777" w:rsidR="00E3422A" w:rsidRPr="00EE763B" w:rsidRDefault="00E3422A" w:rsidP="00E3422A">
            <w:pPr>
              <w:rPr>
                <w:rFonts w:ascii="Arial Narrow" w:hAnsi="Arial Narrow" w:cs="Calibri"/>
                <w:sz w:val="18"/>
                <w:szCs w:val="18"/>
              </w:rPr>
            </w:pPr>
            <w:r w:rsidRPr="00EE763B">
              <w:rPr>
                <w:rFonts w:ascii="Arial Narrow" w:hAnsi="Arial Narrow" w:cs="Calibri"/>
                <w:sz w:val="18"/>
                <w:szCs w:val="18"/>
              </w:rPr>
              <w:t>£24,752</w:t>
            </w:r>
          </w:p>
        </w:tc>
        <w:tc>
          <w:tcPr>
            <w:tcW w:w="1119" w:type="dxa"/>
            <w:gridSpan w:val="3"/>
            <w:tcBorders>
              <w:top w:val="single" w:sz="4" w:space="0" w:color="auto"/>
              <w:left w:val="single" w:sz="4" w:space="0" w:color="auto"/>
              <w:bottom w:val="single" w:sz="4" w:space="0" w:color="auto"/>
              <w:right w:val="single" w:sz="4" w:space="0" w:color="auto"/>
            </w:tcBorders>
            <w:noWrap/>
            <w:vAlign w:val="center"/>
            <w:hideMark/>
          </w:tcPr>
          <w:p w14:paraId="7C3C7499" w14:textId="77777777" w:rsidR="00E3422A" w:rsidRPr="00EE763B" w:rsidRDefault="00E3422A" w:rsidP="00E3422A">
            <w:pPr>
              <w:rPr>
                <w:rFonts w:ascii="Arial Narrow" w:hAnsi="Arial Narrow" w:cs="Calibri"/>
                <w:sz w:val="18"/>
                <w:szCs w:val="18"/>
              </w:rPr>
            </w:pPr>
            <w:r w:rsidRPr="00EE763B">
              <w:rPr>
                <w:rFonts w:ascii="Arial Narrow" w:hAnsi="Arial Narrow" w:cs="Calibri"/>
                <w:sz w:val="18"/>
                <w:szCs w:val="18"/>
              </w:rPr>
              <w:t>£0</w:t>
            </w:r>
          </w:p>
        </w:tc>
        <w:tc>
          <w:tcPr>
            <w:tcW w:w="1037" w:type="dxa"/>
            <w:gridSpan w:val="2"/>
            <w:tcBorders>
              <w:top w:val="single" w:sz="4" w:space="0" w:color="auto"/>
              <w:left w:val="single" w:sz="4" w:space="0" w:color="auto"/>
              <w:bottom w:val="single" w:sz="4" w:space="0" w:color="auto"/>
              <w:right w:val="single" w:sz="4" w:space="0" w:color="auto"/>
            </w:tcBorders>
            <w:noWrap/>
            <w:vAlign w:val="center"/>
            <w:hideMark/>
          </w:tcPr>
          <w:p w14:paraId="36520712" w14:textId="77777777" w:rsidR="00E3422A" w:rsidRPr="00EE763B" w:rsidRDefault="00E3422A" w:rsidP="00E3422A">
            <w:pPr>
              <w:rPr>
                <w:rFonts w:ascii="Arial Narrow" w:hAnsi="Arial Narrow" w:cs="Calibri"/>
                <w:sz w:val="18"/>
                <w:szCs w:val="18"/>
              </w:rPr>
            </w:pPr>
            <w:r w:rsidRPr="00EE763B">
              <w:rPr>
                <w:rFonts w:ascii="Arial Narrow" w:hAnsi="Arial Narrow" w:cs="Calibri"/>
                <w:sz w:val="18"/>
                <w:szCs w:val="18"/>
              </w:rPr>
              <w:t>£0</w:t>
            </w:r>
          </w:p>
        </w:tc>
        <w:tc>
          <w:tcPr>
            <w:tcW w:w="955" w:type="dxa"/>
            <w:gridSpan w:val="2"/>
            <w:tcBorders>
              <w:top w:val="single" w:sz="4" w:space="0" w:color="auto"/>
              <w:left w:val="single" w:sz="4" w:space="0" w:color="auto"/>
              <w:bottom w:val="single" w:sz="4" w:space="0" w:color="auto"/>
              <w:right w:val="single" w:sz="4" w:space="0" w:color="auto"/>
            </w:tcBorders>
            <w:noWrap/>
            <w:vAlign w:val="center"/>
            <w:hideMark/>
          </w:tcPr>
          <w:p w14:paraId="03E61030" w14:textId="77777777" w:rsidR="00E3422A" w:rsidRPr="00EE763B" w:rsidRDefault="00E3422A" w:rsidP="00E3422A">
            <w:pPr>
              <w:rPr>
                <w:rFonts w:ascii="Arial Narrow" w:hAnsi="Arial Narrow" w:cs="Calibri"/>
                <w:sz w:val="18"/>
                <w:szCs w:val="18"/>
              </w:rPr>
            </w:pPr>
            <w:r w:rsidRPr="00EE763B">
              <w:rPr>
                <w:rFonts w:ascii="Arial Narrow" w:hAnsi="Arial Narrow" w:cs="Calibri"/>
                <w:sz w:val="18"/>
                <w:szCs w:val="18"/>
              </w:rPr>
              <w:t>£0</w:t>
            </w:r>
          </w:p>
        </w:tc>
        <w:tc>
          <w:tcPr>
            <w:tcW w:w="925" w:type="dxa"/>
            <w:gridSpan w:val="2"/>
            <w:tcBorders>
              <w:top w:val="single" w:sz="4" w:space="0" w:color="auto"/>
              <w:left w:val="single" w:sz="4" w:space="0" w:color="auto"/>
              <w:bottom w:val="single" w:sz="4" w:space="0" w:color="auto"/>
              <w:right w:val="single" w:sz="4" w:space="0" w:color="auto"/>
            </w:tcBorders>
            <w:noWrap/>
            <w:vAlign w:val="center"/>
            <w:hideMark/>
          </w:tcPr>
          <w:p w14:paraId="2C07C254" w14:textId="77777777" w:rsidR="00E3422A" w:rsidRPr="00EE763B" w:rsidRDefault="00E3422A" w:rsidP="00E3422A">
            <w:pPr>
              <w:rPr>
                <w:rFonts w:ascii="Arial Narrow" w:hAnsi="Arial Narrow" w:cs="Calibri"/>
                <w:sz w:val="18"/>
                <w:szCs w:val="18"/>
              </w:rPr>
            </w:pPr>
            <w:r w:rsidRPr="00EE763B">
              <w:rPr>
                <w:rFonts w:ascii="Arial Narrow" w:hAnsi="Arial Narrow" w:cs="Calibri"/>
                <w:sz w:val="18"/>
                <w:szCs w:val="18"/>
              </w:rPr>
              <w:t>£0</w:t>
            </w:r>
          </w:p>
        </w:tc>
        <w:tc>
          <w:tcPr>
            <w:tcW w:w="1152" w:type="dxa"/>
            <w:gridSpan w:val="2"/>
            <w:tcBorders>
              <w:top w:val="single" w:sz="4" w:space="0" w:color="auto"/>
              <w:left w:val="single" w:sz="4" w:space="0" w:color="auto"/>
              <w:bottom w:val="single" w:sz="4" w:space="0" w:color="auto"/>
              <w:right w:val="single" w:sz="4" w:space="0" w:color="auto"/>
            </w:tcBorders>
            <w:noWrap/>
            <w:vAlign w:val="center"/>
            <w:hideMark/>
          </w:tcPr>
          <w:p w14:paraId="40B6CF88" w14:textId="307FAF30" w:rsidR="00E3422A" w:rsidRPr="00EE763B" w:rsidRDefault="00E3422A" w:rsidP="00E3422A">
            <w:pPr>
              <w:rPr>
                <w:rFonts w:ascii="Arial Narrow" w:hAnsi="Arial Narrow" w:cs="Calibri"/>
                <w:sz w:val="18"/>
                <w:szCs w:val="18"/>
              </w:rPr>
            </w:pPr>
            <w:r w:rsidRPr="00EE763B">
              <w:rPr>
                <w:rFonts w:ascii="Arial Narrow" w:hAnsi="Arial Narrow" w:cs="Calibri"/>
                <w:sz w:val="18"/>
                <w:szCs w:val="18"/>
              </w:rPr>
              <w:t>£3,</w:t>
            </w:r>
            <w:r>
              <w:rPr>
                <w:rFonts w:ascii="Arial Narrow" w:hAnsi="Arial Narrow" w:cs="Calibri"/>
                <w:sz w:val="18"/>
                <w:szCs w:val="18"/>
              </w:rPr>
              <w:t>508,409</w:t>
            </w:r>
          </w:p>
        </w:tc>
        <w:tc>
          <w:tcPr>
            <w:tcW w:w="4378" w:type="dxa"/>
            <w:tcBorders>
              <w:top w:val="single" w:sz="4" w:space="0" w:color="auto"/>
              <w:left w:val="single" w:sz="4" w:space="0" w:color="auto"/>
              <w:bottom w:val="single" w:sz="4" w:space="0" w:color="auto"/>
              <w:right w:val="single" w:sz="4" w:space="0" w:color="auto"/>
            </w:tcBorders>
            <w:noWrap/>
            <w:vAlign w:val="center"/>
            <w:hideMark/>
          </w:tcPr>
          <w:p w14:paraId="40446508" w14:textId="0533F4C0" w:rsidR="00B84AD4" w:rsidRPr="00EE763B" w:rsidRDefault="00E3422A" w:rsidP="00E3422A">
            <w:pPr>
              <w:rPr>
                <w:rFonts w:ascii="Arial Narrow" w:hAnsi="Arial Narrow" w:cs="Calibri"/>
                <w:b/>
                <w:bCs/>
                <w:sz w:val="18"/>
                <w:szCs w:val="18"/>
              </w:rPr>
            </w:pPr>
            <w:r w:rsidRPr="00EE763B">
              <w:rPr>
                <w:rFonts w:ascii="Arial Narrow" w:hAnsi="Arial Narrow" w:cs="Calibri"/>
                <w:b/>
                <w:bCs/>
                <w:sz w:val="18"/>
                <w:szCs w:val="18"/>
              </w:rPr>
              <w:t>5</w:t>
            </w:r>
            <w:r w:rsidR="00B84AD4">
              <w:rPr>
                <w:rFonts w:ascii="Arial Narrow" w:hAnsi="Arial Narrow" w:cs="Calibri"/>
                <w:b/>
                <w:bCs/>
                <w:sz w:val="18"/>
                <w:szCs w:val="18"/>
              </w:rPr>
              <w:t>8</w:t>
            </w:r>
          </w:p>
        </w:tc>
      </w:tr>
      <w:tr w:rsidR="00E3422A" w:rsidRPr="00BF2434" w14:paraId="6BDEF6A1" w14:textId="77777777" w:rsidTr="008131A5">
        <w:trPr>
          <w:trHeight w:val="300"/>
        </w:trPr>
        <w:tc>
          <w:tcPr>
            <w:tcW w:w="1279" w:type="dxa"/>
            <w:tcBorders>
              <w:top w:val="single" w:sz="4" w:space="0" w:color="auto"/>
              <w:left w:val="single" w:sz="4" w:space="0" w:color="auto"/>
              <w:bottom w:val="single" w:sz="4" w:space="0" w:color="auto"/>
              <w:right w:val="single" w:sz="4" w:space="0" w:color="auto"/>
            </w:tcBorders>
            <w:noWrap/>
            <w:vAlign w:val="center"/>
            <w:hideMark/>
          </w:tcPr>
          <w:p w14:paraId="511FBEC9" w14:textId="77777777" w:rsidR="00E3422A" w:rsidRPr="00EE763B" w:rsidRDefault="00E3422A" w:rsidP="00E3422A">
            <w:pPr>
              <w:rPr>
                <w:rFonts w:ascii="Arial Narrow" w:hAnsi="Arial Narrow" w:cs="Calibri"/>
                <w:sz w:val="18"/>
                <w:szCs w:val="18"/>
              </w:rPr>
            </w:pPr>
            <w:r w:rsidRPr="00EE763B">
              <w:rPr>
                <w:rFonts w:ascii="Arial Narrow" w:hAnsi="Arial Narrow" w:cs="Calibri"/>
                <w:sz w:val="18"/>
                <w:szCs w:val="18"/>
              </w:rPr>
              <w:t>100.0%</w:t>
            </w:r>
          </w:p>
        </w:tc>
        <w:tc>
          <w:tcPr>
            <w:tcW w:w="1135" w:type="dxa"/>
            <w:tcBorders>
              <w:top w:val="single" w:sz="4" w:space="0" w:color="auto"/>
              <w:left w:val="single" w:sz="4" w:space="0" w:color="auto"/>
              <w:bottom w:val="single" w:sz="4" w:space="0" w:color="auto"/>
              <w:right w:val="single" w:sz="4" w:space="0" w:color="auto"/>
            </w:tcBorders>
            <w:noWrap/>
            <w:vAlign w:val="center"/>
            <w:hideMark/>
          </w:tcPr>
          <w:p w14:paraId="49E711E4" w14:textId="652FA064" w:rsidR="00E3422A" w:rsidRPr="00EE763B" w:rsidRDefault="00E3422A" w:rsidP="00E3422A">
            <w:pPr>
              <w:rPr>
                <w:rFonts w:ascii="Arial Narrow" w:hAnsi="Arial Narrow" w:cs="Calibri"/>
                <w:sz w:val="18"/>
                <w:szCs w:val="18"/>
              </w:rPr>
            </w:pPr>
            <w:r w:rsidRPr="00EE763B">
              <w:rPr>
                <w:rFonts w:ascii="Arial Narrow" w:hAnsi="Arial Narrow" w:cs="Calibri"/>
                <w:sz w:val="18"/>
                <w:szCs w:val="18"/>
              </w:rPr>
              <w:t>100.0%</w:t>
            </w:r>
          </w:p>
        </w:tc>
        <w:tc>
          <w:tcPr>
            <w:tcW w:w="1120" w:type="dxa"/>
            <w:gridSpan w:val="2"/>
            <w:tcBorders>
              <w:top w:val="single" w:sz="4" w:space="0" w:color="auto"/>
              <w:left w:val="single" w:sz="4" w:space="0" w:color="auto"/>
              <w:bottom w:val="single" w:sz="4" w:space="0" w:color="auto"/>
              <w:right w:val="single" w:sz="4" w:space="0" w:color="auto"/>
            </w:tcBorders>
            <w:noWrap/>
            <w:vAlign w:val="center"/>
            <w:hideMark/>
          </w:tcPr>
          <w:p w14:paraId="40A62EBF" w14:textId="77777777" w:rsidR="00E3422A" w:rsidRPr="00EE763B" w:rsidRDefault="00E3422A" w:rsidP="00E3422A">
            <w:pPr>
              <w:rPr>
                <w:rFonts w:ascii="Arial Narrow" w:hAnsi="Arial Narrow" w:cs="Calibri"/>
                <w:sz w:val="18"/>
                <w:szCs w:val="18"/>
              </w:rPr>
            </w:pPr>
            <w:r w:rsidRPr="00EE763B">
              <w:rPr>
                <w:rFonts w:ascii="Arial Narrow" w:hAnsi="Arial Narrow" w:cs="Calibri"/>
                <w:sz w:val="18"/>
                <w:szCs w:val="18"/>
              </w:rPr>
              <w:t>1.5%</w:t>
            </w:r>
          </w:p>
        </w:tc>
        <w:tc>
          <w:tcPr>
            <w:tcW w:w="1120" w:type="dxa"/>
            <w:gridSpan w:val="2"/>
            <w:tcBorders>
              <w:top w:val="single" w:sz="4" w:space="0" w:color="auto"/>
              <w:left w:val="single" w:sz="4" w:space="0" w:color="auto"/>
              <w:bottom w:val="single" w:sz="4" w:space="0" w:color="auto"/>
              <w:right w:val="single" w:sz="4" w:space="0" w:color="auto"/>
            </w:tcBorders>
            <w:noWrap/>
            <w:vAlign w:val="center"/>
            <w:hideMark/>
          </w:tcPr>
          <w:p w14:paraId="425C23D6" w14:textId="77777777" w:rsidR="00E3422A" w:rsidRPr="00EE763B" w:rsidRDefault="00E3422A" w:rsidP="00E3422A">
            <w:pPr>
              <w:rPr>
                <w:rFonts w:ascii="Arial Narrow" w:hAnsi="Arial Narrow" w:cs="Calibri"/>
                <w:sz w:val="18"/>
                <w:szCs w:val="18"/>
              </w:rPr>
            </w:pPr>
            <w:r w:rsidRPr="00EE763B">
              <w:rPr>
                <w:rFonts w:ascii="Arial Narrow" w:hAnsi="Arial Narrow" w:cs="Calibri"/>
                <w:sz w:val="18"/>
                <w:szCs w:val="18"/>
              </w:rPr>
              <w:t>16.2%</w:t>
            </w:r>
          </w:p>
        </w:tc>
        <w:tc>
          <w:tcPr>
            <w:tcW w:w="1037" w:type="dxa"/>
            <w:gridSpan w:val="2"/>
            <w:tcBorders>
              <w:top w:val="single" w:sz="4" w:space="0" w:color="auto"/>
              <w:left w:val="single" w:sz="4" w:space="0" w:color="auto"/>
              <w:bottom w:val="single" w:sz="4" w:space="0" w:color="auto"/>
              <w:right w:val="single" w:sz="4" w:space="0" w:color="auto"/>
            </w:tcBorders>
            <w:noWrap/>
            <w:vAlign w:val="center"/>
            <w:hideMark/>
          </w:tcPr>
          <w:p w14:paraId="63D7A966" w14:textId="77777777" w:rsidR="00E3422A" w:rsidRPr="00EE763B" w:rsidRDefault="00E3422A" w:rsidP="00E3422A">
            <w:pPr>
              <w:rPr>
                <w:rFonts w:ascii="Arial Narrow" w:hAnsi="Arial Narrow" w:cs="Calibri"/>
                <w:sz w:val="18"/>
                <w:szCs w:val="18"/>
              </w:rPr>
            </w:pPr>
            <w:r w:rsidRPr="00EE763B">
              <w:rPr>
                <w:rFonts w:ascii="Arial Narrow" w:hAnsi="Arial Narrow" w:cs="Calibri"/>
                <w:sz w:val="18"/>
                <w:szCs w:val="18"/>
              </w:rPr>
              <w:t>0.6%</w:t>
            </w:r>
          </w:p>
        </w:tc>
        <w:tc>
          <w:tcPr>
            <w:tcW w:w="1119" w:type="dxa"/>
            <w:gridSpan w:val="3"/>
            <w:tcBorders>
              <w:top w:val="single" w:sz="4" w:space="0" w:color="auto"/>
              <w:left w:val="single" w:sz="4" w:space="0" w:color="auto"/>
              <w:bottom w:val="single" w:sz="4" w:space="0" w:color="auto"/>
              <w:right w:val="single" w:sz="4" w:space="0" w:color="auto"/>
            </w:tcBorders>
            <w:noWrap/>
            <w:vAlign w:val="center"/>
            <w:hideMark/>
          </w:tcPr>
          <w:p w14:paraId="638A9408" w14:textId="77777777" w:rsidR="00E3422A" w:rsidRPr="00EE763B" w:rsidRDefault="00E3422A" w:rsidP="00E3422A">
            <w:pPr>
              <w:rPr>
                <w:rFonts w:ascii="Arial Narrow" w:hAnsi="Arial Narrow" w:cs="Calibri"/>
                <w:sz w:val="18"/>
                <w:szCs w:val="18"/>
              </w:rPr>
            </w:pPr>
            <w:r w:rsidRPr="00EE763B">
              <w:rPr>
                <w:rFonts w:ascii="Arial Narrow" w:hAnsi="Arial Narrow" w:cs="Calibri"/>
                <w:sz w:val="18"/>
                <w:szCs w:val="18"/>
              </w:rPr>
              <w:t>0.0%</w:t>
            </w:r>
          </w:p>
        </w:tc>
        <w:tc>
          <w:tcPr>
            <w:tcW w:w="1037" w:type="dxa"/>
            <w:gridSpan w:val="2"/>
            <w:tcBorders>
              <w:top w:val="single" w:sz="4" w:space="0" w:color="auto"/>
              <w:left w:val="single" w:sz="4" w:space="0" w:color="auto"/>
              <w:bottom w:val="single" w:sz="4" w:space="0" w:color="auto"/>
              <w:right w:val="single" w:sz="4" w:space="0" w:color="auto"/>
            </w:tcBorders>
            <w:noWrap/>
            <w:vAlign w:val="center"/>
            <w:hideMark/>
          </w:tcPr>
          <w:p w14:paraId="565DD8E9" w14:textId="77777777" w:rsidR="00E3422A" w:rsidRPr="00EE763B" w:rsidRDefault="00E3422A" w:rsidP="00E3422A">
            <w:pPr>
              <w:rPr>
                <w:rFonts w:ascii="Arial Narrow" w:hAnsi="Arial Narrow" w:cs="Calibri"/>
                <w:sz w:val="18"/>
                <w:szCs w:val="18"/>
              </w:rPr>
            </w:pPr>
            <w:r w:rsidRPr="00EE763B">
              <w:rPr>
                <w:rFonts w:ascii="Arial Narrow" w:hAnsi="Arial Narrow" w:cs="Calibri"/>
                <w:sz w:val="18"/>
                <w:szCs w:val="18"/>
              </w:rPr>
              <w:t>0.0%</w:t>
            </w:r>
          </w:p>
        </w:tc>
        <w:tc>
          <w:tcPr>
            <w:tcW w:w="955" w:type="dxa"/>
            <w:gridSpan w:val="2"/>
            <w:tcBorders>
              <w:top w:val="single" w:sz="4" w:space="0" w:color="auto"/>
              <w:left w:val="single" w:sz="4" w:space="0" w:color="auto"/>
              <w:bottom w:val="single" w:sz="4" w:space="0" w:color="auto"/>
              <w:right w:val="single" w:sz="4" w:space="0" w:color="auto"/>
            </w:tcBorders>
            <w:noWrap/>
            <w:vAlign w:val="center"/>
            <w:hideMark/>
          </w:tcPr>
          <w:p w14:paraId="695752F6" w14:textId="77777777" w:rsidR="00E3422A" w:rsidRPr="00EE763B" w:rsidRDefault="00E3422A" w:rsidP="00E3422A">
            <w:pPr>
              <w:rPr>
                <w:rFonts w:ascii="Arial Narrow" w:hAnsi="Arial Narrow" w:cs="Calibri"/>
                <w:sz w:val="18"/>
                <w:szCs w:val="18"/>
              </w:rPr>
            </w:pPr>
            <w:r w:rsidRPr="00EE763B">
              <w:rPr>
                <w:rFonts w:ascii="Arial Narrow" w:hAnsi="Arial Narrow" w:cs="Calibri"/>
                <w:sz w:val="18"/>
                <w:szCs w:val="18"/>
              </w:rPr>
              <w:t>0.0%</w:t>
            </w:r>
          </w:p>
        </w:tc>
        <w:tc>
          <w:tcPr>
            <w:tcW w:w="925" w:type="dxa"/>
            <w:gridSpan w:val="2"/>
            <w:tcBorders>
              <w:top w:val="single" w:sz="4" w:space="0" w:color="auto"/>
              <w:left w:val="single" w:sz="4" w:space="0" w:color="auto"/>
              <w:bottom w:val="single" w:sz="4" w:space="0" w:color="auto"/>
              <w:right w:val="single" w:sz="4" w:space="0" w:color="auto"/>
            </w:tcBorders>
            <w:noWrap/>
            <w:vAlign w:val="center"/>
            <w:hideMark/>
          </w:tcPr>
          <w:p w14:paraId="56168BEC" w14:textId="77777777" w:rsidR="00E3422A" w:rsidRPr="00EE763B" w:rsidRDefault="00E3422A" w:rsidP="00E3422A">
            <w:pPr>
              <w:rPr>
                <w:rFonts w:ascii="Arial Narrow" w:hAnsi="Arial Narrow" w:cs="Calibri"/>
                <w:sz w:val="18"/>
                <w:szCs w:val="18"/>
              </w:rPr>
            </w:pPr>
            <w:r w:rsidRPr="00EE763B">
              <w:rPr>
                <w:rFonts w:ascii="Arial Narrow" w:hAnsi="Arial Narrow" w:cs="Calibri"/>
                <w:sz w:val="18"/>
                <w:szCs w:val="18"/>
              </w:rPr>
              <w:t>0.0%</w:t>
            </w:r>
          </w:p>
        </w:tc>
        <w:tc>
          <w:tcPr>
            <w:tcW w:w="1152" w:type="dxa"/>
            <w:gridSpan w:val="2"/>
            <w:tcBorders>
              <w:top w:val="single" w:sz="4" w:space="0" w:color="auto"/>
              <w:left w:val="single" w:sz="4" w:space="0" w:color="auto"/>
              <w:bottom w:val="single" w:sz="4" w:space="0" w:color="auto"/>
              <w:right w:val="single" w:sz="4" w:space="0" w:color="auto"/>
            </w:tcBorders>
            <w:noWrap/>
            <w:vAlign w:val="center"/>
            <w:hideMark/>
          </w:tcPr>
          <w:p w14:paraId="3A02AD6F" w14:textId="47771D60" w:rsidR="00E3422A" w:rsidRPr="00EE763B" w:rsidRDefault="00E3422A" w:rsidP="00E3422A">
            <w:pPr>
              <w:rPr>
                <w:rFonts w:ascii="Arial Narrow" w:hAnsi="Arial Narrow" w:cs="Calibri"/>
                <w:sz w:val="18"/>
                <w:szCs w:val="18"/>
              </w:rPr>
            </w:pPr>
            <w:r w:rsidRPr="00EE763B">
              <w:rPr>
                <w:rFonts w:ascii="Arial Narrow" w:hAnsi="Arial Narrow" w:cs="Calibri"/>
                <w:sz w:val="18"/>
                <w:szCs w:val="18"/>
              </w:rPr>
              <w:t>8</w:t>
            </w:r>
            <w:r>
              <w:rPr>
                <w:rFonts w:ascii="Arial Narrow" w:hAnsi="Arial Narrow" w:cs="Calibri"/>
                <w:sz w:val="18"/>
                <w:szCs w:val="18"/>
              </w:rPr>
              <w:t>5.8</w:t>
            </w:r>
            <w:r w:rsidRPr="00EE763B">
              <w:rPr>
                <w:rFonts w:ascii="Arial Narrow" w:hAnsi="Arial Narrow" w:cs="Calibri"/>
                <w:sz w:val="18"/>
                <w:szCs w:val="18"/>
              </w:rPr>
              <w:t>%</w:t>
            </w:r>
          </w:p>
        </w:tc>
        <w:tc>
          <w:tcPr>
            <w:tcW w:w="4378" w:type="dxa"/>
            <w:tcBorders>
              <w:top w:val="single" w:sz="4" w:space="0" w:color="auto"/>
              <w:left w:val="single" w:sz="4" w:space="0" w:color="auto"/>
              <w:bottom w:val="single" w:sz="4" w:space="0" w:color="auto"/>
              <w:right w:val="single" w:sz="4" w:space="0" w:color="auto"/>
            </w:tcBorders>
            <w:noWrap/>
            <w:vAlign w:val="center"/>
            <w:hideMark/>
          </w:tcPr>
          <w:p w14:paraId="13C446DB" w14:textId="77777777" w:rsidR="00E3422A" w:rsidRPr="00EE763B" w:rsidRDefault="00E3422A" w:rsidP="00E3422A">
            <w:pPr>
              <w:rPr>
                <w:rFonts w:ascii="Arial Narrow" w:hAnsi="Arial Narrow" w:cs="Calibri"/>
                <w:sz w:val="18"/>
                <w:szCs w:val="18"/>
              </w:rPr>
            </w:pPr>
            <w:r w:rsidRPr="00EE763B">
              <w:rPr>
                <w:rFonts w:ascii="Arial Narrow" w:hAnsi="Arial Narrow" w:cs="Calibri"/>
                <w:sz w:val="18"/>
                <w:szCs w:val="18"/>
              </w:rPr>
              <w:t>Category Key Area Spend as a % of Total Category Spend</w:t>
            </w:r>
          </w:p>
        </w:tc>
      </w:tr>
      <w:tr w:rsidR="00E3422A" w:rsidRPr="00BF2434" w14:paraId="59F44744" w14:textId="77777777" w:rsidTr="008131A5">
        <w:trPr>
          <w:trHeight w:val="300"/>
        </w:trPr>
        <w:tc>
          <w:tcPr>
            <w:tcW w:w="1279" w:type="dxa"/>
            <w:tcBorders>
              <w:top w:val="single" w:sz="4" w:space="0" w:color="auto"/>
              <w:left w:val="single" w:sz="4" w:space="0" w:color="auto"/>
              <w:bottom w:val="single" w:sz="4" w:space="0" w:color="auto"/>
              <w:right w:val="single" w:sz="4" w:space="0" w:color="auto"/>
            </w:tcBorders>
            <w:noWrap/>
            <w:vAlign w:val="center"/>
            <w:hideMark/>
          </w:tcPr>
          <w:p w14:paraId="63A86BBB" w14:textId="371F5B22" w:rsidR="00E3422A" w:rsidRPr="00EE763B" w:rsidRDefault="00E3422A" w:rsidP="00E3422A">
            <w:pPr>
              <w:rPr>
                <w:rFonts w:ascii="Arial Narrow" w:hAnsi="Arial Narrow" w:cs="Calibri"/>
                <w:sz w:val="18"/>
                <w:szCs w:val="18"/>
              </w:rPr>
            </w:pPr>
            <w:r>
              <w:rPr>
                <w:rFonts w:ascii="Arial Narrow" w:hAnsi="Arial Narrow" w:cs="Calibri"/>
                <w:sz w:val="18"/>
                <w:szCs w:val="18"/>
              </w:rPr>
              <w:t>1.2</w:t>
            </w:r>
            <w:r w:rsidRPr="00EE763B">
              <w:rPr>
                <w:rFonts w:ascii="Arial Narrow" w:hAnsi="Arial Narrow" w:cs="Calibri"/>
                <w:sz w:val="18"/>
                <w:szCs w:val="18"/>
              </w:rPr>
              <w:t>%</w:t>
            </w:r>
          </w:p>
        </w:tc>
        <w:tc>
          <w:tcPr>
            <w:tcW w:w="1135" w:type="dxa"/>
            <w:tcBorders>
              <w:top w:val="single" w:sz="4" w:space="0" w:color="auto"/>
              <w:left w:val="single" w:sz="4" w:space="0" w:color="auto"/>
              <w:bottom w:val="single" w:sz="4" w:space="0" w:color="auto"/>
              <w:right w:val="single" w:sz="4" w:space="0" w:color="auto"/>
            </w:tcBorders>
            <w:noWrap/>
            <w:vAlign w:val="center"/>
            <w:hideMark/>
          </w:tcPr>
          <w:p w14:paraId="4F39DED7" w14:textId="5053921D" w:rsidR="00E3422A" w:rsidRPr="00EE763B" w:rsidRDefault="00E3422A" w:rsidP="00E3422A">
            <w:pPr>
              <w:rPr>
                <w:rFonts w:ascii="Arial Narrow" w:hAnsi="Arial Narrow" w:cs="Calibri"/>
                <w:sz w:val="18"/>
                <w:szCs w:val="18"/>
              </w:rPr>
            </w:pPr>
            <w:r>
              <w:rPr>
                <w:rFonts w:ascii="Arial Narrow" w:hAnsi="Arial Narrow" w:cs="Calibri"/>
                <w:sz w:val="18"/>
                <w:szCs w:val="18"/>
              </w:rPr>
              <w:t>1.2</w:t>
            </w:r>
            <w:r w:rsidRPr="00EE763B">
              <w:rPr>
                <w:rFonts w:ascii="Arial Narrow" w:hAnsi="Arial Narrow" w:cs="Calibri"/>
                <w:sz w:val="18"/>
                <w:szCs w:val="18"/>
              </w:rPr>
              <w:t>%</w:t>
            </w:r>
          </w:p>
        </w:tc>
        <w:tc>
          <w:tcPr>
            <w:tcW w:w="1120" w:type="dxa"/>
            <w:gridSpan w:val="2"/>
            <w:tcBorders>
              <w:top w:val="single" w:sz="4" w:space="0" w:color="auto"/>
              <w:left w:val="single" w:sz="4" w:space="0" w:color="auto"/>
              <w:bottom w:val="single" w:sz="4" w:space="0" w:color="auto"/>
              <w:right w:val="single" w:sz="4" w:space="0" w:color="auto"/>
            </w:tcBorders>
            <w:noWrap/>
            <w:vAlign w:val="center"/>
            <w:hideMark/>
          </w:tcPr>
          <w:p w14:paraId="7A26CC3F" w14:textId="48A5D318" w:rsidR="00E3422A" w:rsidRPr="00EE763B" w:rsidRDefault="00E3422A" w:rsidP="00E3422A">
            <w:pPr>
              <w:rPr>
                <w:rFonts w:ascii="Arial Narrow" w:hAnsi="Arial Narrow" w:cs="Calibri"/>
                <w:sz w:val="18"/>
                <w:szCs w:val="18"/>
              </w:rPr>
            </w:pPr>
            <w:r w:rsidRPr="00EE763B">
              <w:rPr>
                <w:rFonts w:ascii="Arial Narrow" w:hAnsi="Arial Narrow" w:cs="Calibri"/>
                <w:sz w:val="18"/>
                <w:szCs w:val="18"/>
              </w:rPr>
              <w:t>0.</w:t>
            </w:r>
            <w:r>
              <w:rPr>
                <w:rFonts w:ascii="Arial Narrow" w:hAnsi="Arial Narrow" w:cs="Calibri"/>
                <w:sz w:val="18"/>
                <w:szCs w:val="18"/>
              </w:rPr>
              <w:t>0</w:t>
            </w:r>
            <w:r w:rsidRPr="00EE763B">
              <w:rPr>
                <w:rFonts w:ascii="Arial Narrow" w:hAnsi="Arial Narrow" w:cs="Calibri"/>
                <w:sz w:val="18"/>
                <w:szCs w:val="18"/>
              </w:rPr>
              <w:t>%</w:t>
            </w:r>
          </w:p>
        </w:tc>
        <w:tc>
          <w:tcPr>
            <w:tcW w:w="1120" w:type="dxa"/>
            <w:gridSpan w:val="2"/>
            <w:tcBorders>
              <w:top w:val="single" w:sz="4" w:space="0" w:color="auto"/>
              <w:left w:val="single" w:sz="4" w:space="0" w:color="auto"/>
              <w:bottom w:val="single" w:sz="4" w:space="0" w:color="auto"/>
              <w:right w:val="single" w:sz="4" w:space="0" w:color="auto"/>
            </w:tcBorders>
            <w:noWrap/>
            <w:vAlign w:val="center"/>
            <w:hideMark/>
          </w:tcPr>
          <w:p w14:paraId="3D768D8A" w14:textId="46ECDE82" w:rsidR="00E3422A" w:rsidRPr="00EE763B" w:rsidRDefault="00E3422A" w:rsidP="00E3422A">
            <w:pPr>
              <w:rPr>
                <w:rFonts w:ascii="Arial Narrow" w:hAnsi="Arial Narrow" w:cs="Calibri"/>
                <w:sz w:val="18"/>
                <w:szCs w:val="18"/>
              </w:rPr>
            </w:pPr>
            <w:r w:rsidRPr="00EE763B">
              <w:rPr>
                <w:rFonts w:ascii="Arial Narrow" w:hAnsi="Arial Narrow" w:cs="Calibri"/>
                <w:sz w:val="18"/>
                <w:szCs w:val="18"/>
              </w:rPr>
              <w:t>0.</w:t>
            </w:r>
            <w:r>
              <w:rPr>
                <w:rFonts w:ascii="Arial Narrow" w:hAnsi="Arial Narrow" w:cs="Calibri"/>
                <w:sz w:val="18"/>
                <w:szCs w:val="18"/>
              </w:rPr>
              <w:t>2</w:t>
            </w:r>
            <w:r w:rsidRPr="00EE763B">
              <w:rPr>
                <w:rFonts w:ascii="Arial Narrow" w:hAnsi="Arial Narrow" w:cs="Calibri"/>
                <w:sz w:val="18"/>
                <w:szCs w:val="18"/>
              </w:rPr>
              <w:t>%</w:t>
            </w:r>
          </w:p>
        </w:tc>
        <w:tc>
          <w:tcPr>
            <w:tcW w:w="1037" w:type="dxa"/>
            <w:gridSpan w:val="2"/>
            <w:tcBorders>
              <w:top w:val="single" w:sz="4" w:space="0" w:color="auto"/>
              <w:left w:val="single" w:sz="4" w:space="0" w:color="auto"/>
              <w:bottom w:val="single" w:sz="4" w:space="0" w:color="auto"/>
              <w:right w:val="single" w:sz="4" w:space="0" w:color="auto"/>
            </w:tcBorders>
            <w:noWrap/>
            <w:vAlign w:val="center"/>
            <w:hideMark/>
          </w:tcPr>
          <w:p w14:paraId="0820BC54" w14:textId="77777777" w:rsidR="00E3422A" w:rsidRPr="00EE763B" w:rsidRDefault="00E3422A" w:rsidP="00E3422A">
            <w:pPr>
              <w:rPr>
                <w:rFonts w:ascii="Arial Narrow" w:hAnsi="Arial Narrow" w:cs="Calibri"/>
                <w:sz w:val="18"/>
                <w:szCs w:val="18"/>
              </w:rPr>
            </w:pPr>
            <w:r w:rsidRPr="00EE763B">
              <w:rPr>
                <w:rFonts w:ascii="Arial Narrow" w:hAnsi="Arial Narrow" w:cs="Calibri"/>
                <w:sz w:val="18"/>
                <w:szCs w:val="18"/>
              </w:rPr>
              <w:t>0.0%</w:t>
            </w:r>
          </w:p>
        </w:tc>
        <w:tc>
          <w:tcPr>
            <w:tcW w:w="1119" w:type="dxa"/>
            <w:gridSpan w:val="3"/>
            <w:tcBorders>
              <w:top w:val="single" w:sz="4" w:space="0" w:color="auto"/>
              <w:left w:val="single" w:sz="4" w:space="0" w:color="auto"/>
              <w:bottom w:val="single" w:sz="4" w:space="0" w:color="auto"/>
              <w:right w:val="single" w:sz="4" w:space="0" w:color="auto"/>
            </w:tcBorders>
            <w:noWrap/>
            <w:vAlign w:val="center"/>
            <w:hideMark/>
          </w:tcPr>
          <w:p w14:paraId="6AE5AA25" w14:textId="77777777" w:rsidR="00E3422A" w:rsidRPr="00EE763B" w:rsidRDefault="00E3422A" w:rsidP="00E3422A">
            <w:pPr>
              <w:rPr>
                <w:rFonts w:ascii="Arial Narrow" w:hAnsi="Arial Narrow" w:cs="Calibri"/>
                <w:sz w:val="18"/>
                <w:szCs w:val="18"/>
              </w:rPr>
            </w:pPr>
            <w:r w:rsidRPr="00EE763B">
              <w:rPr>
                <w:rFonts w:ascii="Arial Narrow" w:hAnsi="Arial Narrow" w:cs="Calibri"/>
                <w:sz w:val="18"/>
                <w:szCs w:val="18"/>
              </w:rPr>
              <w:t>0.0%</w:t>
            </w:r>
          </w:p>
        </w:tc>
        <w:tc>
          <w:tcPr>
            <w:tcW w:w="1037" w:type="dxa"/>
            <w:gridSpan w:val="2"/>
            <w:tcBorders>
              <w:top w:val="single" w:sz="4" w:space="0" w:color="auto"/>
              <w:left w:val="single" w:sz="4" w:space="0" w:color="auto"/>
              <w:bottom w:val="single" w:sz="4" w:space="0" w:color="auto"/>
              <w:right w:val="single" w:sz="4" w:space="0" w:color="auto"/>
            </w:tcBorders>
            <w:noWrap/>
            <w:vAlign w:val="center"/>
            <w:hideMark/>
          </w:tcPr>
          <w:p w14:paraId="07BD4029" w14:textId="77777777" w:rsidR="00E3422A" w:rsidRPr="00EE763B" w:rsidRDefault="00E3422A" w:rsidP="00E3422A">
            <w:pPr>
              <w:rPr>
                <w:rFonts w:ascii="Arial Narrow" w:hAnsi="Arial Narrow" w:cs="Calibri"/>
                <w:sz w:val="18"/>
                <w:szCs w:val="18"/>
              </w:rPr>
            </w:pPr>
            <w:r w:rsidRPr="00EE763B">
              <w:rPr>
                <w:rFonts w:ascii="Arial Narrow" w:hAnsi="Arial Narrow" w:cs="Calibri"/>
                <w:sz w:val="18"/>
                <w:szCs w:val="18"/>
              </w:rPr>
              <w:t>0.0%</w:t>
            </w:r>
          </w:p>
        </w:tc>
        <w:tc>
          <w:tcPr>
            <w:tcW w:w="955" w:type="dxa"/>
            <w:gridSpan w:val="2"/>
            <w:tcBorders>
              <w:top w:val="single" w:sz="4" w:space="0" w:color="auto"/>
              <w:left w:val="single" w:sz="4" w:space="0" w:color="auto"/>
              <w:bottom w:val="single" w:sz="4" w:space="0" w:color="auto"/>
              <w:right w:val="single" w:sz="4" w:space="0" w:color="auto"/>
            </w:tcBorders>
            <w:noWrap/>
            <w:vAlign w:val="center"/>
            <w:hideMark/>
          </w:tcPr>
          <w:p w14:paraId="02531BF9" w14:textId="77777777" w:rsidR="00E3422A" w:rsidRPr="00EE763B" w:rsidRDefault="00E3422A" w:rsidP="00E3422A">
            <w:pPr>
              <w:rPr>
                <w:rFonts w:ascii="Arial Narrow" w:hAnsi="Arial Narrow" w:cs="Calibri"/>
                <w:sz w:val="18"/>
                <w:szCs w:val="18"/>
              </w:rPr>
            </w:pPr>
            <w:r w:rsidRPr="00EE763B">
              <w:rPr>
                <w:rFonts w:ascii="Arial Narrow" w:hAnsi="Arial Narrow" w:cs="Calibri"/>
                <w:sz w:val="18"/>
                <w:szCs w:val="18"/>
              </w:rPr>
              <w:t>0.0%</w:t>
            </w:r>
          </w:p>
        </w:tc>
        <w:tc>
          <w:tcPr>
            <w:tcW w:w="925" w:type="dxa"/>
            <w:gridSpan w:val="2"/>
            <w:tcBorders>
              <w:top w:val="single" w:sz="4" w:space="0" w:color="auto"/>
              <w:left w:val="single" w:sz="4" w:space="0" w:color="auto"/>
              <w:bottom w:val="single" w:sz="4" w:space="0" w:color="auto"/>
              <w:right w:val="single" w:sz="4" w:space="0" w:color="auto"/>
            </w:tcBorders>
            <w:noWrap/>
            <w:vAlign w:val="center"/>
            <w:hideMark/>
          </w:tcPr>
          <w:p w14:paraId="4964BFFA" w14:textId="77777777" w:rsidR="00E3422A" w:rsidRPr="00EE763B" w:rsidRDefault="00E3422A" w:rsidP="00E3422A">
            <w:pPr>
              <w:rPr>
                <w:rFonts w:ascii="Arial Narrow" w:hAnsi="Arial Narrow" w:cs="Calibri"/>
                <w:sz w:val="18"/>
                <w:szCs w:val="18"/>
              </w:rPr>
            </w:pPr>
            <w:r w:rsidRPr="00EE763B">
              <w:rPr>
                <w:rFonts w:ascii="Arial Narrow" w:hAnsi="Arial Narrow" w:cs="Calibri"/>
                <w:sz w:val="18"/>
                <w:szCs w:val="18"/>
              </w:rPr>
              <w:t>0.0%</w:t>
            </w:r>
          </w:p>
        </w:tc>
        <w:tc>
          <w:tcPr>
            <w:tcW w:w="1152" w:type="dxa"/>
            <w:gridSpan w:val="2"/>
            <w:tcBorders>
              <w:top w:val="single" w:sz="4" w:space="0" w:color="auto"/>
              <w:left w:val="single" w:sz="4" w:space="0" w:color="auto"/>
              <w:bottom w:val="single" w:sz="4" w:space="0" w:color="auto"/>
              <w:right w:val="single" w:sz="4" w:space="0" w:color="auto"/>
            </w:tcBorders>
            <w:noWrap/>
            <w:vAlign w:val="center"/>
            <w:hideMark/>
          </w:tcPr>
          <w:p w14:paraId="3925AD38" w14:textId="5579B2FD" w:rsidR="00E3422A" w:rsidRPr="00EE763B" w:rsidRDefault="00E3422A" w:rsidP="00E3422A">
            <w:pPr>
              <w:rPr>
                <w:rFonts w:ascii="Arial Narrow" w:hAnsi="Arial Narrow" w:cs="Calibri"/>
                <w:sz w:val="18"/>
                <w:szCs w:val="18"/>
              </w:rPr>
            </w:pPr>
            <w:r>
              <w:rPr>
                <w:rFonts w:ascii="Arial Narrow" w:hAnsi="Arial Narrow" w:cs="Calibri"/>
                <w:sz w:val="18"/>
                <w:szCs w:val="18"/>
              </w:rPr>
              <w:t>1.1</w:t>
            </w:r>
            <w:r w:rsidRPr="00EE763B">
              <w:rPr>
                <w:rFonts w:ascii="Arial Narrow" w:hAnsi="Arial Narrow" w:cs="Calibri"/>
                <w:sz w:val="18"/>
                <w:szCs w:val="18"/>
              </w:rPr>
              <w:t>%</w:t>
            </w:r>
          </w:p>
        </w:tc>
        <w:tc>
          <w:tcPr>
            <w:tcW w:w="4378" w:type="dxa"/>
            <w:tcBorders>
              <w:top w:val="single" w:sz="4" w:space="0" w:color="auto"/>
              <w:left w:val="single" w:sz="4" w:space="0" w:color="auto"/>
              <w:bottom w:val="single" w:sz="4" w:space="0" w:color="auto"/>
              <w:right w:val="single" w:sz="4" w:space="0" w:color="auto"/>
            </w:tcBorders>
            <w:noWrap/>
            <w:vAlign w:val="center"/>
            <w:hideMark/>
          </w:tcPr>
          <w:p w14:paraId="75730E30" w14:textId="77777777" w:rsidR="00E3422A" w:rsidRPr="00EE763B" w:rsidRDefault="00E3422A" w:rsidP="00E3422A">
            <w:pPr>
              <w:rPr>
                <w:rFonts w:ascii="Arial Narrow" w:hAnsi="Arial Narrow" w:cs="Calibri"/>
                <w:sz w:val="18"/>
                <w:szCs w:val="18"/>
              </w:rPr>
            </w:pPr>
            <w:r w:rsidRPr="00EE763B">
              <w:rPr>
                <w:rFonts w:ascii="Arial Narrow" w:hAnsi="Arial Narrow" w:cs="Calibri"/>
                <w:sz w:val="18"/>
                <w:szCs w:val="18"/>
              </w:rPr>
              <w:t>Category Key Area Spend as a % of Total Influenceable Spend</w:t>
            </w:r>
          </w:p>
        </w:tc>
      </w:tr>
      <w:tr w:rsidR="002940F7" w:rsidRPr="00BF2434" w14:paraId="05ADE01D" w14:textId="77777777" w:rsidTr="008131A5">
        <w:trPr>
          <w:trHeight w:val="300"/>
        </w:trPr>
        <w:tc>
          <w:tcPr>
            <w:tcW w:w="1279" w:type="dxa"/>
            <w:tcBorders>
              <w:top w:val="single" w:sz="4" w:space="0" w:color="auto"/>
              <w:left w:val="nil"/>
              <w:bottom w:val="single" w:sz="4" w:space="0" w:color="auto"/>
              <w:right w:val="nil"/>
            </w:tcBorders>
            <w:noWrap/>
            <w:vAlign w:val="center"/>
            <w:hideMark/>
          </w:tcPr>
          <w:p w14:paraId="0FEC4595" w14:textId="77777777" w:rsidR="00EE763B" w:rsidRPr="00EE763B" w:rsidRDefault="00EE763B" w:rsidP="006E5877">
            <w:pPr>
              <w:rPr>
                <w:rFonts w:ascii="Arial Narrow" w:hAnsi="Arial Narrow" w:cs="Calibri"/>
                <w:sz w:val="18"/>
                <w:szCs w:val="18"/>
              </w:rPr>
            </w:pPr>
          </w:p>
        </w:tc>
        <w:tc>
          <w:tcPr>
            <w:tcW w:w="1141" w:type="dxa"/>
            <w:gridSpan w:val="2"/>
            <w:tcBorders>
              <w:top w:val="single" w:sz="4" w:space="0" w:color="auto"/>
              <w:left w:val="nil"/>
              <w:bottom w:val="single" w:sz="4" w:space="0" w:color="auto"/>
              <w:right w:val="nil"/>
            </w:tcBorders>
            <w:noWrap/>
            <w:vAlign w:val="center"/>
            <w:hideMark/>
          </w:tcPr>
          <w:p w14:paraId="76363047" w14:textId="77777777" w:rsidR="00EE763B" w:rsidRPr="00EE763B" w:rsidRDefault="00EE763B" w:rsidP="006E5877">
            <w:pPr>
              <w:rPr>
                <w:rFonts w:ascii="Arial Narrow" w:hAnsi="Arial Narrow"/>
                <w:sz w:val="18"/>
                <w:szCs w:val="18"/>
              </w:rPr>
            </w:pPr>
          </w:p>
        </w:tc>
        <w:tc>
          <w:tcPr>
            <w:tcW w:w="1125" w:type="dxa"/>
            <w:gridSpan w:val="2"/>
            <w:tcBorders>
              <w:top w:val="single" w:sz="4" w:space="0" w:color="auto"/>
              <w:left w:val="nil"/>
              <w:bottom w:val="single" w:sz="4" w:space="0" w:color="auto"/>
              <w:right w:val="nil"/>
            </w:tcBorders>
            <w:noWrap/>
            <w:vAlign w:val="center"/>
            <w:hideMark/>
          </w:tcPr>
          <w:p w14:paraId="17E71B1E" w14:textId="77777777" w:rsidR="00EE763B" w:rsidRPr="00EE763B" w:rsidRDefault="00EE763B" w:rsidP="006E5877">
            <w:pPr>
              <w:rPr>
                <w:rFonts w:ascii="Arial Narrow" w:hAnsi="Arial Narrow"/>
                <w:sz w:val="18"/>
                <w:szCs w:val="18"/>
              </w:rPr>
            </w:pPr>
          </w:p>
        </w:tc>
        <w:tc>
          <w:tcPr>
            <w:tcW w:w="1125" w:type="dxa"/>
            <w:gridSpan w:val="2"/>
            <w:tcBorders>
              <w:top w:val="single" w:sz="4" w:space="0" w:color="auto"/>
              <w:left w:val="nil"/>
              <w:bottom w:val="single" w:sz="4" w:space="0" w:color="auto"/>
              <w:right w:val="nil"/>
            </w:tcBorders>
            <w:noWrap/>
            <w:vAlign w:val="center"/>
            <w:hideMark/>
          </w:tcPr>
          <w:p w14:paraId="1808032D" w14:textId="77777777" w:rsidR="00EE763B" w:rsidRPr="00EE763B" w:rsidRDefault="00EE763B" w:rsidP="006E5877">
            <w:pPr>
              <w:rPr>
                <w:rFonts w:ascii="Arial Narrow" w:hAnsi="Arial Narrow"/>
                <w:sz w:val="18"/>
                <w:szCs w:val="18"/>
              </w:rPr>
            </w:pPr>
          </w:p>
        </w:tc>
        <w:tc>
          <w:tcPr>
            <w:tcW w:w="1043" w:type="dxa"/>
            <w:gridSpan w:val="2"/>
            <w:tcBorders>
              <w:top w:val="single" w:sz="4" w:space="0" w:color="auto"/>
              <w:left w:val="nil"/>
              <w:bottom w:val="single" w:sz="4" w:space="0" w:color="auto"/>
              <w:right w:val="nil"/>
            </w:tcBorders>
            <w:noWrap/>
            <w:vAlign w:val="center"/>
            <w:hideMark/>
          </w:tcPr>
          <w:p w14:paraId="066E8E72" w14:textId="77777777" w:rsidR="00EE763B" w:rsidRPr="00EE763B" w:rsidRDefault="00EE763B" w:rsidP="006E5877">
            <w:pPr>
              <w:rPr>
                <w:rFonts w:ascii="Arial Narrow" w:hAnsi="Arial Narrow"/>
                <w:sz w:val="18"/>
                <w:szCs w:val="18"/>
              </w:rPr>
            </w:pPr>
          </w:p>
        </w:tc>
        <w:tc>
          <w:tcPr>
            <w:tcW w:w="1043" w:type="dxa"/>
            <w:tcBorders>
              <w:top w:val="single" w:sz="4" w:space="0" w:color="auto"/>
              <w:left w:val="nil"/>
              <w:bottom w:val="single" w:sz="4" w:space="0" w:color="auto"/>
              <w:right w:val="nil"/>
            </w:tcBorders>
            <w:noWrap/>
            <w:vAlign w:val="center"/>
            <w:hideMark/>
          </w:tcPr>
          <w:p w14:paraId="5A5B6EA0" w14:textId="77777777" w:rsidR="00EE763B" w:rsidRPr="00EE763B" w:rsidRDefault="00EE763B" w:rsidP="006E5877">
            <w:pPr>
              <w:rPr>
                <w:rFonts w:ascii="Arial Narrow" w:hAnsi="Arial Narrow"/>
                <w:sz w:val="18"/>
                <w:szCs w:val="18"/>
              </w:rPr>
            </w:pPr>
          </w:p>
        </w:tc>
        <w:tc>
          <w:tcPr>
            <w:tcW w:w="1043" w:type="dxa"/>
            <w:gridSpan w:val="2"/>
            <w:tcBorders>
              <w:top w:val="single" w:sz="4" w:space="0" w:color="auto"/>
              <w:left w:val="nil"/>
              <w:bottom w:val="single" w:sz="4" w:space="0" w:color="auto"/>
              <w:right w:val="nil"/>
            </w:tcBorders>
            <w:noWrap/>
            <w:vAlign w:val="center"/>
            <w:hideMark/>
          </w:tcPr>
          <w:p w14:paraId="00AFC759" w14:textId="77777777" w:rsidR="00EE763B" w:rsidRPr="00EE763B" w:rsidRDefault="00EE763B" w:rsidP="006E5877">
            <w:pPr>
              <w:rPr>
                <w:rFonts w:ascii="Arial Narrow" w:hAnsi="Arial Narrow"/>
                <w:sz w:val="18"/>
                <w:szCs w:val="18"/>
              </w:rPr>
            </w:pPr>
          </w:p>
        </w:tc>
        <w:tc>
          <w:tcPr>
            <w:tcW w:w="960" w:type="dxa"/>
            <w:gridSpan w:val="2"/>
            <w:tcBorders>
              <w:top w:val="single" w:sz="4" w:space="0" w:color="auto"/>
              <w:left w:val="nil"/>
              <w:bottom w:val="single" w:sz="4" w:space="0" w:color="auto"/>
              <w:right w:val="nil"/>
            </w:tcBorders>
            <w:noWrap/>
            <w:vAlign w:val="center"/>
            <w:hideMark/>
          </w:tcPr>
          <w:p w14:paraId="727F3EED" w14:textId="77777777" w:rsidR="00EE763B" w:rsidRPr="00EE763B" w:rsidRDefault="00EE763B" w:rsidP="006E5877">
            <w:pPr>
              <w:rPr>
                <w:rFonts w:ascii="Arial Narrow" w:hAnsi="Arial Narrow"/>
                <w:sz w:val="18"/>
                <w:szCs w:val="18"/>
              </w:rPr>
            </w:pPr>
          </w:p>
        </w:tc>
        <w:tc>
          <w:tcPr>
            <w:tcW w:w="930" w:type="dxa"/>
            <w:gridSpan w:val="2"/>
            <w:tcBorders>
              <w:top w:val="single" w:sz="4" w:space="0" w:color="auto"/>
              <w:left w:val="nil"/>
              <w:bottom w:val="single" w:sz="4" w:space="0" w:color="auto"/>
              <w:right w:val="nil"/>
            </w:tcBorders>
            <w:noWrap/>
            <w:vAlign w:val="center"/>
            <w:hideMark/>
          </w:tcPr>
          <w:p w14:paraId="169E00A3" w14:textId="77777777" w:rsidR="00EE763B" w:rsidRPr="00EE763B" w:rsidRDefault="00EE763B" w:rsidP="006E5877">
            <w:pPr>
              <w:rPr>
                <w:rFonts w:ascii="Arial Narrow" w:hAnsi="Arial Narrow"/>
                <w:sz w:val="18"/>
                <w:szCs w:val="18"/>
              </w:rPr>
            </w:pPr>
          </w:p>
        </w:tc>
        <w:tc>
          <w:tcPr>
            <w:tcW w:w="1159" w:type="dxa"/>
            <w:gridSpan w:val="2"/>
            <w:tcBorders>
              <w:top w:val="single" w:sz="4" w:space="0" w:color="auto"/>
              <w:left w:val="nil"/>
              <w:bottom w:val="single" w:sz="4" w:space="0" w:color="auto"/>
              <w:right w:val="nil"/>
            </w:tcBorders>
            <w:noWrap/>
            <w:vAlign w:val="center"/>
            <w:hideMark/>
          </w:tcPr>
          <w:p w14:paraId="468B39DE" w14:textId="77777777" w:rsidR="00EE763B" w:rsidRPr="00EE763B" w:rsidRDefault="00EE763B" w:rsidP="006E5877">
            <w:pPr>
              <w:rPr>
                <w:rFonts w:ascii="Arial Narrow" w:hAnsi="Arial Narrow"/>
                <w:sz w:val="18"/>
                <w:szCs w:val="18"/>
              </w:rPr>
            </w:pPr>
          </w:p>
        </w:tc>
        <w:tc>
          <w:tcPr>
            <w:tcW w:w="4409" w:type="dxa"/>
            <w:gridSpan w:val="2"/>
            <w:tcBorders>
              <w:top w:val="single" w:sz="4" w:space="0" w:color="auto"/>
              <w:left w:val="nil"/>
              <w:bottom w:val="single" w:sz="4" w:space="0" w:color="auto"/>
              <w:right w:val="nil"/>
            </w:tcBorders>
            <w:noWrap/>
            <w:vAlign w:val="center"/>
            <w:hideMark/>
          </w:tcPr>
          <w:p w14:paraId="6637CC84" w14:textId="77777777" w:rsidR="00EE763B" w:rsidRPr="00EE763B" w:rsidRDefault="00EE763B" w:rsidP="006E5877">
            <w:pPr>
              <w:rPr>
                <w:rFonts w:ascii="Arial Narrow" w:hAnsi="Arial Narrow"/>
                <w:sz w:val="18"/>
                <w:szCs w:val="18"/>
              </w:rPr>
            </w:pPr>
          </w:p>
        </w:tc>
      </w:tr>
      <w:tr w:rsidR="00BF2434" w:rsidRPr="00BF2434" w14:paraId="6BCBE22F" w14:textId="77777777" w:rsidTr="008131A5">
        <w:trPr>
          <w:trHeight w:val="300"/>
        </w:trPr>
        <w:tc>
          <w:tcPr>
            <w:tcW w:w="15257" w:type="dxa"/>
            <w:gridSpan w:val="20"/>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7A7B6B2F" w14:textId="77777777" w:rsidR="00EE763B" w:rsidRPr="00EE763B" w:rsidRDefault="00EE763B" w:rsidP="006E5877">
            <w:pPr>
              <w:rPr>
                <w:rFonts w:ascii="Arial Narrow" w:hAnsi="Arial Narrow" w:cs="Calibri"/>
                <w:b/>
                <w:bCs/>
                <w:sz w:val="18"/>
                <w:szCs w:val="18"/>
              </w:rPr>
            </w:pPr>
            <w:r w:rsidRPr="00EE763B">
              <w:rPr>
                <w:rFonts w:ascii="Arial Narrow" w:hAnsi="Arial Narrow" w:cs="Calibri"/>
                <w:b/>
                <w:bCs/>
                <w:sz w:val="18"/>
                <w:szCs w:val="18"/>
              </w:rPr>
              <w:t>Education - 2024/25</w:t>
            </w:r>
          </w:p>
        </w:tc>
      </w:tr>
      <w:tr w:rsidR="002940F7" w:rsidRPr="00BF2434" w14:paraId="3D1DB619" w14:textId="77777777" w:rsidTr="008131A5">
        <w:trPr>
          <w:trHeight w:val="300"/>
        </w:trPr>
        <w:tc>
          <w:tcPr>
            <w:tcW w:w="1279" w:type="dxa"/>
            <w:tcBorders>
              <w:top w:val="single" w:sz="4" w:space="0" w:color="auto"/>
              <w:left w:val="single" w:sz="4" w:space="0" w:color="auto"/>
              <w:bottom w:val="single" w:sz="4" w:space="0" w:color="auto"/>
              <w:right w:val="single" w:sz="4" w:space="0" w:color="auto"/>
            </w:tcBorders>
            <w:noWrap/>
            <w:vAlign w:val="center"/>
            <w:hideMark/>
          </w:tcPr>
          <w:p w14:paraId="07B10583" w14:textId="77777777" w:rsidR="00EE763B" w:rsidRPr="00EE763B" w:rsidRDefault="00EE763B" w:rsidP="006E5877">
            <w:pPr>
              <w:rPr>
                <w:rFonts w:ascii="Arial Narrow" w:hAnsi="Arial Narrow" w:cs="Calibri"/>
                <w:b/>
                <w:bCs/>
                <w:sz w:val="18"/>
                <w:szCs w:val="18"/>
              </w:rPr>
            </w:pPr>
            <w:r w:rsidRPr="00EE763B">
              <w:rPr>
                <w:rFonts w:ascii="Arial Narrow" w:hAnsi="Arial Narrow" w:cs="Calibri"/>
                <w:b/>
                <w:bCs/>
                <w:sz w:val="18"/>
                <w:szCs w:val="18"/>
              </w:rPr>
              <w:t>Total</w:t>
            </w:r>
          </w:p>
        </w:tc>
        <w:tc>
          <w:tcPr>
            <w:tcW w:w="1141" w:type="dxa"/>
            <w:gridSpan w:val="2"/>
            <w:tcBorders>
              <w:top w:val="single" w:sz="4" w:space="0" w:color="auto"/>
              <w:left w:val="single" w:sz="4" w:space="0" w:color="auto"/>
              <w:bottom w:val="single" w:sz="4" w:space="0" w:color="auto"/>
              <w:right w:val="single" w:sz="4" w:space="0" w:color="auto"/>
            </w:tcBorders>
            <w:noWrap/>
            <w:vAlign w:val="center"/>
            <w:hideMark/>
          </w:tcPr>
          <w:p w14:paraId="2D2D1D60" w14:textId="77777777" w:rsidR="00EE763B" w:rsidRPr="00EE763B" w:rsidRDefault="00EE763B" w:rsidP="006E5877">
            <w:pPr>
              <w:rPr>
                <w:rFonts w:ascii="Arial Narrow" w:hAnsi="Arial Narrow" w:cs="Calibri"/>
                <w:b/>
                <w:bCs/>
                <w:sz w:val="18"/>
                <w:szCs w:val="18"/>
              </w:rPr>
            </w:pPr>
            <w:r w:rsidRPr="00EE763B">
              <w:rPr>
                <w:rFonts w:ascii="Arial Narrow" w:hAnsi="Arial Narrow" w:cs="Calibri"/>
                <w:b/>
                <w:bCs/>
                <w:sz w:val="18"/>
                <w:szCs w:val="18"/>
              </w:rPr>
              <w:t>Contracted</w:t>
            </w:r>
          </w:p>
        </w:tc>
        <w:tc>
          <w:tcPr>
            <w:tcW w:w="1125" w:type="dxa"/>
            <w:gridSpan w:val="2"/>
            <w:tcBorders>
              <w:top w:val="single" w:sz="4" w:space="0" w:color="auto"/>
              <w:left w:val="single" w:sz="4" w:space="0" w:color="auto"/>
              <w:bottom w:val="single" w:sz="4" w:space="0" w:color="auto"/>
              <w:right w:val="single" w:sz="4" w:space="0" w:color="auto"/>
            </w:tcBorders>
            <w:noWrap/>
            <w:vAlign w:val="center"/>
            <w:hideMark/>
          </w:tcPr>
          <w:p w14:paraId="36CCBADA" w14:textId="77777777" w:rsidR="00EE763B" w:rsidRPr="00EE763B" w:rsidRDefault="00EE763B" w:rsidP="006E5877">
            <w:pPr>
              <w:rPr>
                <w:rFonts w:ascii="Arial Narrow" w:hAnsi="Arial Narrow" w:cs="Calibri"/>
                <w:b/>
                <w:bCs/>
                <w:sz w:val="18"/>
                <w:szCs w:val="18"/>
              </w:rPr>
            </w:pPr>
            <w:r w:rsidRPr="00EE763B">
              <w:rPr>
                <w:rFonts w:ascii="Arial Narrow" w:hAnsi="Arial Narrow" w:cs="Calibri"/>
                <w:b/>
                <w:bCs/>
                <w:sz w:val="18"/>
                <w:szCs w:val="18"/>
              </w:rPr>
              <w:t>Local</w:t>
            </w:r>
          </w:p>
        </w:tc>
        <w:tc>
          <w:tcPr>
            <w:tcW w:w="1125" w:type="dxa"/>
            <w:gridSpan w:val="2"/>
            <w:tcBorders>
              <w:top w:val="single" w:sz="4" w:space="0" w:color="auto"/>
              <w:left w:val="single" w:sz="4" w:space="0" w:color="auto"/>
              <w:bottom w:val="single" w:sz="4" w:space="0" w:color="auto"/>
              <w:right w:val="single" w:sz="4" w:space="0" w:color="auto"/>
            </w:tcBorders>
            <w:noWrap/>
            <w:vAlign w:val="center"/>
            <w:hideMark/>
          </w:tcPr>
          <w:p w14:paraId="672901E7" w14:textId="77777777" w:rsidR="00EE763B" w:rsidRPr="00EE763B" w:rsidRDefault="00EE763B" w:rsidP="006E5877">
            <w:pPr>
              <w:rPr>
                <w:rFonts w:ascii="Arial Narrow" w:hAnsi="Arial Narrow" w:cs="Calibri"/>
                <w:b/>
                <w:bCs/>
                <w:sz w:val="18"/>
                <w:szCs w:val="18"/>
              </w:rPr>
            </w:pPr>
            <w:r w:rsidRPr="00EE763B">
              <w:rPr>
                <w:rFonts w:ascii="Arial Narrow" w:hAnsi="Arial Narrow" w:cs="Calibri"/>
                <w:b/>
                <w:bCs/>
                <w:sz w:val="18"/>
                <w:szCs w:val="18"/>
              </w:rPr>
              <w:t>SME</w:t>
            </w:r>
          </w:p>
        </w:tc>
        <w:tc>
          <w:tcPr>
            <w:tcW w:w="1043" w:type="dxa"/>
            <w:gridSpan w:val="2"/>
            <w:tcBorders>
              <w:top w:val="single" w:sz="4" w:space="0" w:color="auto"/>
              <w:left w:val="single" w:sz="4" w:space="0" w:color="auto"/>
              <w:bottom w:val="single" w:sz="4" w:space="0" w:color="auto"/>
              <w:right w:val="single" w:sz="4" w:space="0" w:color="auto"/>
            </w:tcBorders>
            <w:noWrap/>
            <w:vAlign w:val="center"/>
            <w:hideMark/>
          </w:tcPr>
          <w:p w14:paraId="2B3AEA6A" w14:textId="77777777" w:rsidR="00EE763B" w:rsidRPr="00EE763B" w:rsidRDefault="00EE763B" w:rsidP="006E5877">
            <w:pPr>
              <w:rPr>
                <w:rFonts w:ascii="Arial Narrow" w:hAnsi="Arial Narrow" w:cs="Calibri"/>
                <w:b/>
                <w:bCs/>
                <w:sz w:val="18"/>
                <w:szCs w:val="18"/>
              </w:rPr>
            </w:pPr>
            <w:r w:rsidRPr="00EE763B">
              <w:rPr>
                <w:rFonts w:ascii="Arial Narrow" w:hAnsi="Arial Narrow" w:cs="Calibri"/>
                <w:b/>
                <w:bCs/>
                <w:sz w:val="18"/>
                <w:szCs w:val="18"/>
              </w:rPr>
              <w:t>Local SMEs</w:t>
            </w:r>
          </w:p>
        </w:tc>
        <w:tc>
          <w:tcPr>
            <w:tcW w:w="1043" w:type="dxa"/>
            <w:tcBorders>
              <w:top w:val="single" w:sz="4" w:space="0" w:color="auto"/>
              <w:left w:val="single" w:sz="4" w:space="0" w:color="auto"/>
              <w:bottom w:val="single" w:sz="4" w:space="0" w:color="auto"/>
              <w:right w:val="single" w:sz="4" w:space="0" w:color="auto"/>
            </w:tcBorders>
            <w:noWrap/>
            <w:vAlign w:val="center"/>
            <w:hideMark/>
          </w:tcPr>
          <w:p w14:paraId="0E3FA2C7" w14:textId="77777777" w:rsidR="00EE763B" w:rsidRPr="00EE763B" w:rsidRDefault="00EE763B" w:rsidP="006E5877">
            <w:pPr>
              <w:rPr>
                <w:rFonts w:ascii="Arial Narrow" w:hAnsi="Arial Narrow" w:cs="Calibri"/>
                <w:b/>
                <w:bCs/>
                <w:sz w:val="18"/>
                <w:szCs w:val="18"/>
              </w:rPr>
            </w:pPr>
            <w:r w:rsidRPr="00EE763B">
              <w:rPr>
                <w:rFonts w:ascii="Arial Narrow" w:hAnsi="Arial Narrow" w:cs="Calibri"/>
                <w:b/>
                <w:bCs/>
                <w:sz w:val="18"/>
                <w:szCs w:val="18"/>
              </w:rPr>
              <w:t>Third Sector</w:t>
            </w:r>
          </w:p>
        </w:tc>
        <w:tc>
          <w:tcPr>
            <w:tcW w:w="1043" w:type="dxa"/>
            <w:gridSpan w:val="2"/>
            <w:tcBorders>
              <w:top w:val="single" w:sz="4" w:space="0" w:color="auto"/>
              <w:left w:val="single" w:sz="4" w:space="0" w:color="auto"/>
              <w:bottom w:val="single" w:sz="4" w:space="0" w:color="auto"/>
              <w:right w:val="single" w:sz="4" w:space="0" w:color="auto"/>
            </w:tcBorders>
            <w:noWrap/>
            <w:vAlign w:val="center"/>
            <w:hideMark/>
          </w:tcPr>
          <w:p w14:paraId="3A545D99" w14:textId="77777777" w:rsidR="00EE763B" w:rsidRPr="00EE763B" w:rsidRDefault="00EE763B" w:rsidP="006E5877">
            <w:pPr>
              <w:rPr>
                <w:rFonts w:ascii="Arial Narrow" w:hAnsi="Arial Narrow" w:cs="Calibri"/>
                <w:b/>
                <w:bCs/>
                <w:sz w:val="18"/>
                <w:szCs w:val="18"/>
              </w:rPr>
            </w:pPr>
            <w:r w:rsidRPr="00EE763B">
              <w:rPr>
                <w:rFonts w:ascii="Arial Narrow" w:hAnsi="Arial Narrow" w:cs="Calibri"/>
                <w:b/>
                <w:bCs/>
                <w:sz w:val="18"/>
                <w:szCs w:val="18"/>
              </w:rPr>
              <w:t>Local 3rd Sector</w:t>
            </w:r>
          </w:p>
        </w:tc>
        <w:tc>
          <w:tcPr>
            <w:tcW w:w="960" w:type="dxa"/>
            <w:gridSpan w:val="2"/>
            <w:tcBorders>
              <w:top w:val="single" w:sz="4" w:space="0" w:color="auto"/>
              <w:left w:val="single" w:sz="4" w:space="0" w:color="auto"/>
              <w:bottom w:val="single" w:sz="4" w:space="0" w:color="auto"/>
              <w:right w:val="single" w:sz="4" w:space="0" w:color="auto"/>
            </w:tcBorders>
            <w:noWrap/>
            <w:vAlign w:val="center"/>
            <w:hideMark/>
          </w:tcPr>
          <w:p w14:paraId="51977DFD" w14:textId="77777777" w:rsidR="00EE763B" w:rsidRPr="00EE763B" w:rsidRDefault="00EE763B" w:rsidP="006E5877">
            <w:pPr>
              <w:rPr>
                <w:rFonts w:ascii="Arial Narrow" w:hAnsi="Arial Narrow" w:cs="Calibri"/>
                <w:b/>
                <w:bCs/>
                <w:sz w:val="18"/>
                <w:szCs w:val="18"/>
              </w:rPr>
            </w:pPr>
            <w:r w:rsidRPr="00EE763B">
              <w:rPr>
                <w:rFonts w:ascii="Arial Narrow" w:hAnsi="Arial Narrow" w:cs="Calibri"/>
                <w:b/>
                <w:bCs/>
                <w:sz w:val="18"/>
                <w:szCs w:val="18"/>
              </w:rPr>
              <w:t>Supt Bus</w:t>
            </w:r>
          </w:p>
        </w:tc>
        <w:tc>
          <w:tcPr>
            <w:tcW w:w="930" w:type="dxa"/>
            <w:gridSpan w:val="2"/>
            <w:tcBorders>
              <w:top w:val="single" w:sz="4" w:space="0" w:color="auto"/>
              <w:left w:val="single" w:sz="4" w:space="0" w:color="auto"/>
              <w:bottom w:val="single" w:sz="4" w:space="0" w:color="auto"/>
              <w:right w:val="single" w:sz="4" w:space="0" w:color="auto"/>
            </w:tcBorders>
            <w:noWrap/>
            <w:vAlign w:val="center"/>
            <w:hideMark/>
          </w:tcPr>
          <w:p w14:paraId="3BC930B9" w14:textId="77777777" w:rsidR="00EE763B" w:rsidRPr="00EE763B" w:rsidRDefault="00EE763B" w:rsidP="006E5877">
            <w:pPr>
              <w:rPr>
                <w:rFonts w:ascii="Arial Narrow" w:hAnsi="Arial Narrow" w:cs="Calibri"/>
                <w:b/>
                <w:bCs/>
                <w:sz w:val="18"/>
                <w:szCs w:val="18"/>
              </w:rPr>
            </w:pPr>
            <w:r w:rsidRPr="00EE763B">
              <w:rPr>
                <w:rFonts w:ascii="Arial Narrow" w:hAnsi="Arial Narrow" w:cs="Calibri"/>
                <w:b/>
                <w:bCs/>
                <w:sz w:val="18"/>
                <w:szCs w:val="18"/>
              </w:rPr>
              <w:t>Local Supt Bus</w:t>
            </w:r>
          </w:p>
        </w:tc>
        <w:tc>
          <w:tcPr>
            <w:tcW w:w="1159" w:type="dxa"/>
            <w:gridSpan w:val="2"/>
            <w:tcBorders>
              <w:top w:val="single" w:sz="4" w:space="0" w:color="auto"/>
              <w:left w:val="single" w:sz="4" w:space="0" w:color="auto"/>
              <w:bottom w:val="single" w:sz="4" w:space="0" w:color="auto"/>
              <w:right w:val="single" w:sz="4" w:space="0" w:color="auto"/>
            </w:tcBorders>
            <w:noWrap/>
            <w:vAlign w:val="center"/>
            <w:hideMark/>
          </w:tcPr>
          <w:p w14:paraId="305EEC92" w14:textId="77777777" w:rsidR="00EE763B" w:rsidRPr="00EE763B" w:rsidRDefault="00EE763B" w:rsidP="006E5877">
            <w:pPr>
              <w:rPr>
                <w:rFonts w:ascii="Arial Narrow" w:hAnsi="Arial Narrow" w:cs="Calibri"/>
                <w:b/>
                <w:bCs/>
                <w:sz w:val="18"/>
                <w:szCs w:val="18"/>
              </w:rPr>
            </w:pPr>
            <w:r w:rsidRPr="00EE763B">
              <w:rPr>
                <w:rFonts w:ascii="Arial Narrow" w:hAnsi="Arial Narrow" w:cs="Calibri"/>
                <w:b/>
                <w:bCs/>
                <w:sz w:val="18"/>
                <w:szCs w:val="18"/>
              </w:rPr>
              <w:t>Collaborative</w:t>
            </w:r>
          </w:p>
        </w:tc>
        <w:tc>
          <w:tcPr>
            <w:tcW w:w="4409" w:type="dxa"/>
            <w:gridSpan w:val="2"/>
            <w:tcBorders>
              <w:top w:val="single" w:sz="4" w:space="0" w:color="auto"/>
              <w:left w:val="single" w:sz="4" w:space="0" w:color="auto"/>
              <w:bottom w:val="single" w:sz="4" w:space="0" w:color="auto"/>
              <w:right w:val="single" w:sz="4" w:space="0" w:color="auto"/>
            </w:tcBorders>
            <w:noWrap/>
            <w:vAlign w:val="center"/>
            <w:hideMark/>
          </w:tcPr>
          <w:p w14:paraId="44A65BD4" w14:textId="77777777" w:rsidR="00EE763B" w:rsidRPr="00EE763B" w:rsidRDefault="00EE763B" w:rsidP="006E5877">
            <w:pPr>
              <w:rPr>
                <w:rFonts w:ascii="Arial Narrow" w:hAnsi="Arial Narrow" w:cs="Calibri"/>
                <w:b/>
                <w:bCs/>
                <w:sz w:val="18"/>
                <w:szCs w:val="18"/>
              </w:rPr>
            </w:pPr>
            <w:r w:rsidRPr="00EE763B">
              <w:rPr>
                <w:rFonts w:ascii="Arial Narrow" w:hAnsi="Arial Narrow" w:cs="Calibri"/>
                <w:b/>
                <w:bCs/>
                <w:sz w:val="18"/>
                <w:szCs w:val="18"/>
              </w:rPr>
              <w:t>No of Suppliers</w:t>
            </w:r>
          </w:p>
        </w:tc>
      </w:tr>
      <w:tr w:rsidR="002940F7" w:rsidRPr="00BF2434" w14:paraId="2BB00488" w14:textId="77777777" w:rsidTr="008131A5">
        <w:trPr>
          <w:trHeight w:val="300"/>
        </w:trPr>
        <w:tc>
          <w:tcPr>
            <w:tcW w:w="1279" w:type="dxa"/>
            <w:tcBorders>
              <w:top w:val="single" w:sz="4" w:space="0" w:color="auto"/>
              <w:left w:val="single" w:sz="4" w:space="0" w:color="auto"/>
              <w:bottom w:val="single" w:sz="4" w:space="0" w:color="auto"/>
              <w:right w:val="single" w:sz="4" w:space="0" w:color="auto"/>
            </w:tcBorders>
            <w:noWrap/>
            <w:vAlign w:val="center"/>
            <w:hideMark/>
          </w:tcPr>
          <w:p w14:paraId="37DFAE01" w14:textId="3D5364CF" w:rsidR="00EE763B" w:rsidRPr="00EE763B" w:rsidRDefault="00EE763B" w:rsidP="006E5877">
            <w:pPr>
              <w:rPr>
                <w:rFonts w:ascii="Arial Narrow" w:hAnsi="Arial Narrow" w:cs="Calibri"/>
                <w:sz w:val="18"/>
                <w:szCs w:val="18"/>
              </w:rPr>
            </w:pPr>
            <w:r w:rsidRPr="00EE763B">
              <w:rPr>
                <w:rFonts w:ascii="Arial Narrow" w:hAnsi="Arial Narrow" w:cs="Calibri"/>
                <w:sz w:val="18"/>
                <w:szCs w:val="18"/>
              </w:rPr>
              <w:t>£1,</w:t>
            </w:r>
            <w:r w:rsidR="00B343BB">
              <w:rPr>
                <w:rFonts w:ascii="Arial Narrow" w:hAnsi="Arial Narrow" w:cs="Calibri"/>
                <w:sz w:val="18"/>
                <w:szCs w:val="18"/>
              </w:rPr>
              <w:t>892,146</w:t>
            </w:r>
          </w:p>
        </w:tc>
        <w:tc>
          <w:tcPr>
            <w:tcW w:w="1141" w:type="dxa"/>
            <w:gridSpan w:val="2"/>
            <w:tcBorders>
              <w:top w:val="single" w:sz="4" w:space="0" w:color="auto"/>
              <w:left w:val="single" w:sz="4" w:space="0" w:color="auto"/>
              <w:bottom w:val="single" w:sz="4" w:space="0" w:color="auto"/>
              <w:right w:val="single" w:sz="4" w:space="0" w:color="auto"/>
            </w:tcBorders>
            <w:noWrap/>
            <w:vAlign w:val="center"/>
            <w:hideMark/>
          </w:tcPr>
          <w:p w14:paraId="1B233CCC" w14:textId="6D0B2A62" w:rsidR="00EE763B" w:rsidRPr="00EE763B" w:rsidRDefault="00EE763B" w:rsidP="006E5877">
            <w:pPr>
              <w:rPr>
                <w:rFonts w:ascii="Arial Narrow" w:hAnsi="Arial Narrow" w:cs="Calibri"/>
                <w:sz w:val="18"/>
                <w:szCs w:val="18"/>
              </w:rPr>
            </w:pPr>
            <w:r w:rsidRPr="00EE763B">
              <w:rPr>
                <w:rFonts w:ascii="Arial Narrow" w:hAnsi="Arial Narrow" w:cs="Calibri"/>
                <w:sz w:val="18"/>
                <w:szCs w:val="18"/>
              </w:rPr>
              <w:t>£1,</w:t>
            </w:r>
            <w:r w:rsidR="00B343BB">
              <w:rPr>
                <w:rFonts w:ascii="Arial Narrow" w:hAnsi="Arial Narrow" w:cs="Calibri"/>
                <w:sz w:val="18"/>
                <w:szCs w:val="18"/>
              </w:rPr>
              <w:t>835,017</w:t>
            </w:r>
          </w:p>
        </w:tc>
        <w:tc>
          <w:tcPr>
            <w:tcW w:w="1125" w:type="dxa"/>
            <w:gridSpan w:val="2"/>
            <w:tcBorders>
              <w:top w:val="single" w:sz="4" w:space="0" w:color="auto"/>
              <w:left w:val="single" w:sz="4" w:space="0" w:color="auto"/>
              <w:bottom w:val="single" w:sz="4" w:space="0" w:color="auto"/>
              <w:right w:val="single" w:sz="4" w:space="0" w:color="auto"/>
            </w:tcBorders>
            <w:noWrap/>
            <w:vAlign w:val="center"/>
            <w:hideMark/>
          </w:tcPr>
          <w:p w14:paraId="31E02F2F" w14:textId="265D176E" w:rsidR="00EE763B" w:rsidRPr="00EE763B" w:rsidRDefault="00EE763B" w:rsidP="006E5877">
            <w:pPr>
              <w:rPr>
                <w:rFonts w:ascii="Arial Narrow" w:hAnsi="Arial Narrow" w:cs="Calibri"/>
                <w:sz w:val="18"/>
                <w:szCs w:val="18"/>
              </w:rPr>
            </w:pPr>
            <w:r w:rsidRPr="00EE763B">
              <w:rPr>
                <w:rFonts w:ascii="Arial Narrow" w:hAnsi="Arial Narrow" w:cs="Calibri"/>
                <w:sz w:val="18"/>
                <w:szCs w:val="18"/>
              </w:rPr>
              <w:t>£</w:t>
            </w:r>
            <w:r w:rsidR="00B343BB">
              <w:rPr>
                <w:rFonts w:ascii="Arial Narrow" w:hAnsi="Arial Narrow" w:cs="Calibri"/>
                <w:sz w:val="18"/>
                <w:szCs w:val="18"/>
              </w:rPr>
              <w:t>4,151</w:t>
            </w:r>
          </w:p>
        </w:tc>
        <w:tc>
          <w:tcPr>
            <w:tcW w:w="1125" w:type="dxa"/>
            <w:gridSpan w:val="2"/>
            <w:tcBorders>
              <w:top w:val="single" w:sz="4" w:space="0" w:color="auto"/>
              <w:left w:val="single" w:sz="4" w:space="0" w:color="auto"/>
              <w:bottom w:val="single" w:sz="4" w:space="0" w:color="auto"/>
              <w:right w:val="single" w:sz="4" w:space="0" w:color="auto"/>
            </w:tcBorders>
            <w:noWrap/>
            <w:vAlign w:val="center"/>
            <w:hideMark/>
          </w:tcPr>
          <w:p w14:paraId="007EE616" w14:textId="26C152A9" w:rsidR="00EE763B" w:rsidRPr="00EE763B" w:rsidRDefault="00EE763B" w:rsidP="006E5877">
            <w:pPr>
              <w:rPr>
                <w:rFonts w:ascii="Arial Narrow" w:hAnsi="Arial Narrow" w:cs="Calibri"/>
                <w:sz w:val="18"/>
                <w:szCs w:val="18"/>
              </w:rPr>
            </w:pPr>
            <w:r w:rsidRPr="00EE763B">
              <w:rPr>
                <w:rFonts w:ascii="Arial Narrow" w:hAnsi="Arial Narrow" w:cs="Calibri"/>
                <w:sz w:val="18"/>
                <w:szCs w:val="18"/>
              </w:rPr>
              <w:t>£1,</w:t>
            </w:r>
            <w:r w:rsidR="00B343BB">
              <w:rPr>
                <w:rFonts w:ascii="Arial Narrow" w:hAnsi="Arial Narrow" w:cs="Calibri"/>
                <w:sz w:val="18"/>
                <w:szCs w:val="18"/>
              </w:rPr>
              <w:t>392,641</w:t>
            </w:r>
          </w:p>
        </w:tc>
        <w:tc>
          <w:tcPr>
            <w:tcW w:w="1043" w:type="dxa"/>
            <w:gridSpan w:val="2"/>
            <w:tcBorders>
              <w:top w:val="single" w:sz="4" w:space="0" w:color="auto"/>
              <w:left w:val="single" w:sz="4" w:space="0" w:color="auto"/>
              <w:bottom w:val="single" w:sz="4" w:space="0" w:color="auto"/>
              <w:right w:val="single" w:sz="4" w:space="0" w:color="auto"/>
            </w:tcBorders>
            <w:noWrap/>
            <w:vAlign w:val="center"/>
            <w:hideMark/>
          </w:tcPr>
          <w:p w14:paraId="1F4D7C76" w14:textId="77777777" w:rsidR="00EE763B" w:rsidRPr="00EE763B" w:rsidRDefault="00EE763B" w:rsidP="006E5877">
            <w:pPr>
              <w:rPr>
                <w:rFonts w:ascii="Arial Narrow" w:hAnsi="Arial Narrow" w:cs="Calibri"/>
                <w:sz w:val="18"/>
                <w:szCs w:val="18"/>
              </w:rPr>
            </w:pPr>
            <w:r w:rsidRPr="00EE763B">
              <w:rPr>
                <w:rFonts w:ascii="Arial Narrow" w:hAnsi="Arial Narrow" w:cs="Calibri"/>
                <w:sz w:val="18"/>
                <w:szCs w:val="18"/>
              </w:rPr>
              <w:t>£1,510</w:t>
            </w:r>
          </w:p>
        </w:tc>
        <w:tc>
          <w:tcPr>
            <w:tcW w:w="1043" w:type="dxa"/>
            <w:tcBorders>
              <w:top w:val="single" w:sz="4" w:space="0" w:color="auto"/>
              <w:left w:val="single" w:sz="4" w:space="0" w:color="auto"/>
              <w:bottom w:val="single" w:sz="4" w:space="0" w:color="auto"/>
              <w:right w:val="single" w:sz="4" w:space="0" w:color="auto"/>
            </w:tcBorders>
            <w:noWrap/>
            <w:vAlign w:val="center"/>
            <w:hideMark/>
          </w:tcPr>
          <w:p w14:paraId="7AAC839F" w14:textId="77777777" w:rsidR="00EE763B" w:rsidRPr="00EE763B" w:rsidRDefault="00EE763B" w:rsidP="006E5877">
            <w:pPr>
              <w:rPr>
                <w:rFonts w:ascii="Arial Narrow" w:hAnsi="Arial Narrow" w:cs="Calibri"/>
                <w:sz w:val="18"/>
                <w:szCs w:val="18"/>
              </w:rPr>
            </w:pPr>
            <w:r w:rsidRPr="00EE763B">
              <w:rPr>
                <w:rFonts w:ascii="Arial Narrow" w:hAnsi="Arial Narrow" w:cs="Calibri"/>
                <w:sz w:val="18"/>
                <w:szCs w:val="18"/>
              </w:rPr>
              <w:t>£657,360</w:t>
            </w:r>
          </w:p>
        </w:tc>
        <w:tc>
          <w:tcPr>
            <w:tcW w:w="1043" w:type="dxa"/>
            <w:gridSpan w:val="2"/>
            <w:tcBorders>
              <w:top w:val="single" w:sz="4" w:space="0" w:color="auto"/>
              <w:left w:val="single" w:sz="4" w:space="0" w:color="auto"/>
              <w:bottom w:val="single" w:sz="4" w:space="0" w:color="auto"/>
              <w:right w:val="single" w:sz="4" w:space="0" w:color="auto"/>
            </w:tcBorders>
            <w:noWrap/>
            <w:vAlign w:val="center"/>
            <w:hideMark/>
          </w:tcPr>
          <w:p w14:paraId="47425E6A" w14:textId="77777777" w:rsidR="00EE763B" w:rsidRPr="00EE763B" w:rsidRDefault="00EE763B" w:rsidP="006E5877">
            <w:pPr>
              <w:rPr>
                <w:rFonts w:ascii="Arial Narrow" w:hAnsi="Arial Narrow" w:cs="Calibri"/>
                <w:sz w:val="18"/>
                <w:szCs w:val="18"/>
              </w:rPr>
            </w:pPr>
            <w:r w:rsidRPr="00EE763B">
              <w:rPr>
                <w:rFonts w:ascii="Arial Narrow" w:hAnsi="Arial Narrow" w:cs="Calibri"/>
                <w:sz w:val="18"/>
                <w:szCs w:val="18"/>
              </w:rPr>
              <w:t>£0</w:t>
            </w:r>
          </w:p>
        </w:tc>
        <w:tc>
          <w:tcPr>
            <w:tcW w:w="960" w:type="dxa"/>
            <w:gridSpan w:val="2"/>
            <w:tcBorders>
              <w:top w:val="single" w:sz="4" w:space="0" w:color="auto"/>
              <w:left w:val="single" w:sz="4" w:space="0" w:color="auto"/>
              <w:bottom w:val="single" w:sz="4" w:space="0" w:color="auto"/>
              <w:right w:val="single" w:sz="4" w:space="0" w:color="auto"/>
            </w:tcBorders>
            <w:noWrap/>
            <w:vAlign w:val="center"/>
            <w:hideMark/>
          </w:tcPr>
          <w:p w14:paraId="582CDD1A" w14:textId="77777777" w:rsidR="00EE763B" w:rsidRPr="00EE763B" w:rsidRDefault="00EE763B" w:rsidP="006E5877">
            <w:pPr>
              <w:rPr>
                <w:rFonts w:ascii="Arial Narrow" w:hAnsi="Arial Narrow" w:cs="Calibri"/>
                <w:sz w:val="18"/>
                <w:szCs w:val="18"/>
              </w:rPr>
            </w:pPr>
            <w:r w:rsidRPr="00EE763B">
              <w:rPr>
                <w:rFonts w:ascii="Arial Narrow" w:hAnsi="Arial Narrow" w:cs="Calibri"/>
                <w:sz w:val="18"/>
                <w:szCs w:val="18"/>
              </w:rPr>
              <w:t>£0</w:t>
            </w:r>
          </w:p>
        </w:tc>
        <w:tc>
          <w:tcPr>
            <w:tcW w:w="930" w:type="dxa"/>
            <w:gridSpan w:val="2"/>
            <w:tcBorders>
              <w:top w:val="single" w:sz="4" w:space="0" w:color="auto"/>
              <w:left w:val="single" w:sz="4" w:space="0" w:color="auto"/>
              <w:bottom w:val="single" w:sz="4" w:space="0" w:color="auto"/>
              <w:right w:val="single" w:sz="4" w:space="0" w:color="auto"/>
            </w:tcBorders>
            <w:noWrap/>
            <w:vAlign w:val="center"/>
            <w:hideMark/>
          </w:tcPr>
          <w:p w14:paraId="4C2B0B0E" w14:textId="77777777" w:rsidR="00EE763B" w:rsidRPr="00EE763B" w:rsidRDefault="00EE763B" w:rsidP="006E5877">
            <w:pPr>
              <w:rPr>
                <w:rFonts w:ascii="Arial Narrow" w:hAnsi="Arial Narrow" w:cs="Calibri"/>
                <w:sz w:val="18"/>
                <w:szCs w:val="18"/>
              </w:rPr>
            </w:pPr>
            <w:r w:rsidRPr="00EE763B">
              <w:rPr>
                <w:rFonts w:ascii="Arial Narrow" w:hAnsi="Arial Narrow" w:cs="Calibri"/>
                <w:sz w:val="18"/>
                <w:szCs w:val="18"/>
              </w:rPr>
              <w:t>£0</w:t>
            </w:r>
          </w:p>
        </w:tc>
        <w:tc>
          <w:tcPr>
            <w:tcW w:w="1159" w:type="dxa"/>
            <w:gridSpan w:val="2"/>
            <w:tcBorders>
              <w:top w:val="single" w:sz="4" w:space="0" w:color="auto"/>
              <w:left w:val="single" w:sz="4" w:space="0" w:color="auto"/>
              <w:bottom w:val="single" w:sz="4" w:space="0" w:color="auto"/>
              <w:right w:val="single" w:sz="4" w:space="0" w:color="auto"/>
            </w:tcBorders>
            <w:noWrap/>
            <w:vAlign w:val="center"/>
            <w:hideMark/>
          </w:tcPr>
          <w:p w14:paraId="2A540568" w14:textId="7C38944E" w:rsidR="00EE763B" w:rsidRPr="00EE763B" w:rsidRDefault="00EE763B" w:rsidP="006E5877">
            <w:pPr>
              <w:rPr>
                <w:rFonts w:ascii="Arial Narrow" w:hAnsi="Arial Narrow" w:cs="Calibri"/>
                <w:sz w:val="18"/>
                <w:szCs w:val="18"/>
              </w:rPr>
            </w:pPr>
            <w:r w:rsidRPr="00EE763B">
              <w:rPr>
                <w:rFonts w:ascii="Arial Narrow" w:hAnsi="Arial Narrow" w:cs="Calibri"/>
                <w:sz w:val="18"/>
                <w:szCs w:val="18"/>
              </w:rPr>
              <w:t>£1,</w:t>
            </w:r>
            <w:r w:rsidR="00B343BB">
              <w:rPr>
                <w:rFonts w:ascii="Arial Narrow" w:hAnsi="Arial Narrow" w:cs="Calibri"/>
                <w:sz w:val="18"/>
                <w:szCs w:val="18"/>
              </w:rPr>
              <w:t>313,179</w:t>
            </w:r>
          </w:p>
        </w:tc>
        <w:tc>
          <w:tcPr>
            <w:tcW w:w="4409" w:type="dxa"/>
            <w:gridSpan w:val="2"/>
            <w:tcBorders>
              <w:top w:val="single" w:sz="4" w:space="0" w:color="auto"/>
              <w:left w:val="single" w:sz="4" w:space="0" w:color="auto"/>
              <w:bottom w:val="single" w:sz="4" w:space="0" w:color="auto"/>
              <w:right w:val="single" w:sz="4" w:space="0" w:color="auto"/>
            </w:tcBorders>
            <w:noWrap/>
            <w:vAlign w:val="center"/>
            <w:hideMark/>
          </w:tcPr>
          <w:p w14:paraId="74604124" w14:textId="79F83A5E" w:rsidR="00EE763B" w:rsidRPr="00EE763B" w:rsidRDefault="00EE763B" w:rsidP="006E5877">
            <w:pPr>
              <w:rPr>
                <w:rFonts w:ascii="Arial Narrow" w:hAnsi="Arial Narrow" w:cs="Calibri"/>
                <w:b/>
                <w:bCs/>
                <w:sz w:val="18"/>
                <w:szCs w:val="18"/>
              </w:rPr>
            </w:pPr>
            <w:r w:rsidRPr="00EE763B">
              <w:rPr>
                <w:rFonts w:ascii="Arial Narrow" w:hAnsi="Arial Narrow" w:cs="Calibri"/>
                <w:b/>
                <w:bCs/>
                <w:sz w:val="18"/>
                <w:szCs w:val="18"/>
              </w:rPr>
              <w:t>1</w:t>
            </w:r>
            <w:r w:rsidR="00B343BB">
              <w:rPr>
                <w:rFonts w:ascii="Arial Narrow" w:hAnsi="Arial Narrow" w:cs="Calibri"/>
                <w:b/>
                <w:bCs/>
                <w:sz w:val="18"/>
                <w:szCs w:val="18"/>
              </w:rPr>
              <w:t>22</w:t>
            </w:r>
          </w:p>
        </w:tc>
      </w:tr>
      <w:tr w:rsidR="002940F7" w:rsidRPr="00BF2434" w14:paraId="547682B8" w14:textId="77777777" w:rsidTr="008131A5">
        <w:trPr>
          <w:trHeight w:val="300"/>
        </w:trPr>
        <w:tc>
          <w:tcPr>
            <w:tcW w:w="1279" w:type="dxa"/>
            <w:tcBorders>
              <w:top w:val="single" w:sz="4" w:space="0" w:color="auto"/>
              <w:left w:val="single" w:sz="4" w:space="0" w:color="auto"/>
              <w:bottom w:val="single" w:sz="4" w:space="0" w:color="auto"/>
              <w:right w:val="single" w:sz="4" w:space="0" w:color="auto"/>
            </w:tcBorders>
            <w:noWrap/>
            <w:vAlign w:val="center"/>
            <w:hideMark/>
          </w:tcPr>
          <w:p w14:paraId="1AAA9207" w14:textId="77777777" w:rsidR="00EE763B" w:rsidRPr="00EE763B" w:rsidRDefault="00EE763B" w:rsidP="006E5877">
            <w:pPr>
              <w:rPr>
                <w:rFonts w:ascii="Arial Narrow" w:hAnsi="Arial Narrow" w:cs="Calibri"/>
                <w:sz w:val="18"/>
                <w:szCs w:val="18"/>
              </w:rPr>
            </w:pPr>
            <w:r w:rsidRPr="00EE763B">
              <w:rPr>
                <w:rFonts w:ascii="Arial Narrow" w:hAnsi="Arial Narrow" w:cs="Calibri"/>
                <w:sz w:val="18"/>
                <w:szCs w:val="18"/>
              </w:rPr>
              <w:t>100.0%</w:t>
            </w:r>
          </w:p>
        </w:tc>
        <w:tc>
          <w:tcPr>
            <w:tcW w:w="1141" w:type="dxa"/>
            <w:gridSpan w:val="2"/>
            <w:tcBorders>
              <w:top w:val="single" w:sz="4" w:space="0" w:color="auto"/>
              <w:left w:val="single" w:sz="4" w:space="0" w:color="auto"/>
              <w:bottom w:val="single" w:sz="4" w:space="0" w:color="auto"/>
              <w:right w:val="single" w:sz="4" w:space="0" w:color="auto"/>
            </w:tcBorders>
            <w:noWrap/>
            <w:vAlign w:val="center"/>
            <w:hideMark/>
          </w:tcPr>
          <w:p w14:paraId="1CB0C800" w14:textId="5682B6A8" w:rsidR="00EE763B" w:rsidRPr="00EE763B" w:rsidRDefault="00EE763B" w:rsidP="006E5877">
            <w:pPr>
              <w:rPr>
                <w:rFonts w:ascii="Arial Narrow" w:hAnsi="Arial Narrow" w:cs="Calibri"/>
                <w:sz w:val="18"/>
                <w:szCs w:val="18"/>
              </w:rPr>
            </w:pPr>
            <w:r w:rsidRPr="00EE763B">
              <w:rPr>
                <w:rFonts w:ascii="Arial Narrow" w:hAnsi="Arial Narrow" w:cs="Calibri"/>
                <w:sz w:val="18"/>
                <w:szCs w:val="18"/>
              </w:rPr>
              <w:t>9</w:t>
            </w:r>
            <w:r w:rsidR="00B343BB">
              <w:rPr>
                <w:rFonts w:ascii="Arial Narrow" w:hAnsi="Arial Narrow" w:cs="Calibri"/>
                <w:sz w:val="18"/>
                <w:szCs w:val="18"/>
              </w:rPr>
              <w:t>7.0</w:t>
            </w:r>
            <w:r w:rsidRPr="00EE763B">
              <w:rPr>
                <w:rFonts w:ascii="Arial Narrow" w:hAnsi="Arial Narrow" w:cs="Calibri"/>
                <w:sz w:val="18"/>
                <w:szCs w:val="18"/>
              </w:rPr>
              <w:t>%</w:t>
            </w:r>
          </w:p>
        </w:tc>
        <w:tc>
          <w:tcPr>
            <w:tcW w:w="1125" w:type="dxa"/>
            <w:gridSpan w:val="2"/>
            <w:tcBorders>
              <w:top w:val="single" w:sz="4" w:space="0" w:color="auto"/>
              <w:left w:val="single" w:sz="4" w:space="0" w:color="auto"/>
              <w:bottom w:val="single" w:sz="4" w:space="0" w:color="auto"/>
              <w:right w:val="single" w:sz="4" w:space="0" w:color="auto"/>
            </w:tcBorders>
            <w:noWrap/>
            <w:vAlign w:val="center"/>
            <w:hideMark/>
          </w:tcPr>
          <w:p w14:paraId="44F556FB" w14:textId="77777777" w:rsidR="00EE763B" w:rsidRPr="00EE763B" w:rsidRDefault="00EE763B" w:rsidP="006E5877">
            <w:pPr>
              <w:rPr>
                <w:rFonts w:ascii="Arial Narrow" w:hAnsi="Arial Narrow" w:cs="Calibri"/>
                <w:sz w:val="18"/>
                <w:szCs w:val="18"/>
              </w:rPr>
            </w:pPr>
            <w:r w:rsidRPr="00EE763B">
              <w:rPr>
                <w:rFonts w:ascii="Arial Narrow" w:hAnsi="Arial Narrow" w:cs="Calibri"/>
                <w:sz w:val="18"/>
                <w:szCs w:val="18"/>
              </w:rPr>
              <w:t>0.2%</w:t>
            </w:r>
          </w:p>
        </w:tc>
        <w:tc>
          <w:tcPr>
            <w:tcW w:w="1125" w:type="dxa"/>
            <w:gridSpan w:val="2"/>
            <w:tcBorders>
              <w:top w:val="single" w:sz="4" w:space="0" w:color="auto"/>
              <w:left w:val="single" w:sz="4" w:space="0" w:color="auto"/>
              <w:bottom w:val="single" w:sz="4" w:space="0" w:color="auto"/>
              <w:right w:val="single" w:sz="4" w:space="0" w:color="auto"/>
            </w:tcBorders>
            <w:noWrap/>
            <w:vAlign w:val="center"/>
            <w:hideMark/>
          </w:tcPr>
          <w:p w14:paraId="1316B0C1" w14:textId="4D2469DB" w:rsidR="00EE763B" w:rsidRPr="00EE763B" w:rsidRDefault="00B343BB" w:rsidP="006E5877">
            <w:pPr>
              <w:rPr>
                <w:rFonts w:ascii="Arial Narrow" w:hAnsi="Arial Narrow" w:cs="Calibri"/>
                <w:sz w:val="18"/>
                <w:szCs w:val="18"/>
              </w:rPr>
            </w:pPr>
            <w:r>
              <w:rPr>
                <w:rFonts w:ascii="Arial Narrow" w:hAnsi="Arial Narrow" w:cs="Calibri"/>
                <w:sz w:val="18"/>
                <w:szCs w:val="18"/>
              </w:rPr>
              <w:t>73.6</w:t>
            </w:r>
            <w:r w:rsidR="00EE763B" w:rsidRPr="00EE763B">
              <w:rPr>
                <w:rFonts w:ascii="Arial Narrow" w:hAnsi="Arial Narrow" w:cs="Calibri"/>
                <w:sz w:val="18"/>
                <w:szCs w:val="18"/>
              </w:rPr>
              <w:t>%</w:t>
            </w:r>
          </w:p>
        </w:tc>
        <w:tc>
          <w:tcPr>
            <w:tcW w:w="1043" w:type="dxa"/>
            <w:gridSpan w:val="2"/>
            <w:tcBorders>
              <w:top w:val="single" w:sz="4" w:space="0" w:color="auto"/>
              <w:left w:val="single" w:sz="4" w:space="0" w:color="auto"/>
              <w:bottom w:val="single" w:sz="4" w:space="0" w:color="auto"/>
              <w:right w:val="single" w:sz="4" w:space="0" w:color="auto"/>
            </w:tcBorders>
            <w:noWrap/>
            <w:vAlign w:val="center"/>
            <w:hideMark/>
          </w:tcPr>
          <w:p w14:paraId="6887A039" w14:textId="77777777" w:rsidR="00EE763B" w:rsidRPr="00EE763B" w:rsidRDefault="00EE763B" w:rsidP="006E5877">
            <w:pPr>
              <w:rPr>
                <w:rFonts w:ascii="Arial Narrow" w:hAnsi="Arial Narrow" w:cs="Calibri"/>
                <w:sz w:val="18"/>
                <w:szCs w:val="18"/>
              </w:rPr>
            </w:pPr>
            <w:r w:rsidRPr="00EE763B">
              <w:rPr>
                <w:rFonts w:ascii="Arial Narrow" w:hAnsi="Arial Narrow" w:cs="Calibri"/>
                <w:sz w:val="18"/>
                <w:szCs w:val="18"/>
              </w:rPr>
              <w:t>0.1%</w:t>
            </w:r>
          </w:p>
        </w:tc>
        <w:tc>
          <w:tcPr>
            <w:tcW w:w="1043" w:type="dxa"/>
            <w:tcBorders>
              <w:top w:val="single" w:sz="4" w:space="0" w:color="auto"/>
              <w:left w:val="single" w:sz="4" w:space="0" w:color="auto"/>
              <w:bottom w:val="single" w:sz="4" w:space="0" w:color="auto"/>
              <w:right w:val="single" w:sz="4" w:space="0" w:color="auto"/>
            </w:tcBorders>
            <w:noWrap/>
            <w:vAlign w:val="center"/>
            <w:hideMark/>
          </w:tcPr>
          <w:p w14:paraId="361A88D1" w14:textId="435FC589" w:rsidR="00EE763B" w:rsidRPr="00EE763B" w:rsidRDefault="00B343BB" w:rsidP="006E5877">
            <w:pPr>
              <w:rPr>
                <w:rFonts w:ascii="Arial Narrow" w:hAnsi="Arial Narrow" w:cs="Calibri"/>
                <w:sz w:val="18"/>
                <w:szCs w:val="18"/>
              </w:rPr>
            </w:pPr>
            <w:r>
              <w:rPr>
                <w:rFonts w:ascii="Arial Narrow" w:hAnsi="Arial Narrow" w:cs="Calibri"/>
                <w:sz w:val="18"/>
                <w:szCs w:val="18"/>
              </w:rPr>
              <w:t>34.7</w:t>
            </w:r>
            <w:r w:rsidR="00EE763B" w:rsidRPr="00EE763B">
              <w:rPr>
                <w:rFonts w:ascii="Arial Narrow" w:hAnsi="Arial Narrow" w:cs="Calibri"/>
                <w:sz w:val="18"/>
                <w:szCs w:val="18"/>
              </w:rPr>
              <w:t>%</w:t>
            </w:r>
          </w:p>
        </w:tc>
        <w:tc>
          <w:tcPr>
            <w:tcW w:w="1043" w:type="dxa"/>
            <w:gridSpan w:val="2"/>
            <w:tcBorders>
              <w:top w:val="single" w:sz="4" w:space="0" w:color="auto"/>
              <w:left w:val="single" w:sz="4" w:space="0" w:color="auto"/>
              <w:bottom w:val="single" w:sz="4" w:space="0" w:color="auto"/>
              <w:right w:val="single" w:sz="4" w:space="0" w:color="auto"/>
            </w:tcBorders>
            <w:noWrap/>
            <w:vAlign w:val="center"/>
            <w:hideMark/>
          </w:tcPr>
          <w:p w14:paraId="32FF9929" w14:textId="77777777" w:rsidR="00EE763B" w:rsidRPr="00EE763B" w:rsidRDefault="00EE763B" w:rsidP="006E5877">
            <w:pPr>
              <w:rPr>
                <w:rFonts w:ascii="Arial Narrow" w:hAnsi="Arial Narrow" w:cs="Calibri"/>
                <w:sz w:val="18"/>
                <w:szCs w:val="18"/>
              </w:rPr>
            </w:pPr>
            <w:r w:rsidRPr="00EE763B">
              <w:rPr>
                <w:rFonts w:ascii="Arial Narrow" w:hAnsi="Arial Narrow" w:cs="Calibri"/>
                <w:sz w:val="18"/>
                <w:szCs w:val="18"/>
              </w:rPr>
              <w:t>0.0%</w:t>
            </w:r>
          </w:p>
        </w:tc>
        <w:tc>
          <w:tcPr>
            <w:tcW w:w="960" w:type="dxa"/>
            <w:gridSpan w:val="2"/>
            <w:tcBorders>
              <w:top w:val="single" w:sz="4" w:space="0" w:color="auto"/>
              <w:left w:val="single" w:sz="4" w:space="0" w:color="auto"/>
              <w:bottom w:val="single" w:sz="4" w:space="0" w:color="auto"/>
              <w:right w:val="single" w:sz="4" w:space="0" w:color="auto"/>
            </w:tcBorders>
            <w:noWrap/>
            <w:vAlign w:val="center"/>
            <w:hideMark/>
          </w:tcPr>
          <w:p w14:paraId="12A38E91" w14:textId="77777777" w:rsidR="00EE763B" w:rsidRPr="00EE763B" w:rsidRDefault="00EE763B" w:rsidP="006E5877">
            <w:pPr>
              <w:rPr>
                <w:rFonts w:ascii="Arial Narrow" w:hAnsi="Arial Narrow" w:cs="Calibri"/>
                <w:sz w:val="18"/>
                <w:szCs w:val="18"/>
              </w:rPr>
            </w:pPr>
            <w:r w:rsidRPr="00EE763B">
              <w:rPr>
                <w:rFonts w:ascii="Arial Narrow" w:hAnsi="Arial Narrow" w:cs="Calibri"/>
                <w:sz w:val="18"/>
                <w:szCs w:val="18"/>
              </w:rPr>
              <w:t>0.0%</w:t>
            </w:r>
          </w:p>
        </w:tc>
        <w:tc>
          <w:tcPr>
            <w:tcW w:w="930" w:type="dxa"/>
            <w:gridSpan w:val="2"/>
            <w:tcBorders>
              <w:top w:val="single" w:sz="4" w:space="0" w:color="auto"/>
              <w:left w:val="single" w:sz="4" w:space="0" w:color="auto"/>
              <w:bottom w:val="single" w:sz="4" w:space="0" w:color="auto"/>
              <w:right w:val="single" w:sz="4" w:space="0" w:color="auto"/>
            </w:tcBorders>
            <w:noWrap/>
            <w:vAlign w:val="center"/>
            <w:hideMark/>
          </w:tcPr>
          <w:p w14:paraId="27A10DE5" w14:textId="77777777" w:rsidR="00EE763B" w:rsidRPr="00EE763B" w:rsidRDefault="00EE763B" w:rsidP="006E5877">
            <w:pPr>
              <w:rPr>
                <w:rFonts w:ascii="Arial Narrow" w:hAnsi="Arial Narrow" w:cs="Calibri"/>
                <w:sz w:val="18"/>
                <w:szCs w:val="18"/>
              </w:rPr>
            </w:pPr>
            <w:r w:rsidRPr="00EE763B">
              <w:rPr>
                <w:rFonts w:ascii="Arial Narrow" w:hAnsi="Arial Narrow" w:cs="Calibri"/>
                <w:sz w:val="18"/>
                <w:szCs w:val="18"/>
              </w:rPr>
              <w:t>0.0%</w:t>
            </w:r>
          </w:p>
        </w:tc>
        <w:tc>
          <w:tcPr>
            <w:tcW w:w="1159" w:type="dxa"/>
            <w:gridSpan w:val="2"/>
            <w:tcBorders>
              <w:top w:val="single" w:sz="4" w:space="0" w:color="auto"/>
              <w:left w:val="single" w:sz="4" w:space="0" w:color="auto"/>
              <w:bottom w:val="single" w:sz="4" w:space="0" w:color="auto"/>
              <w:right w:val="single" w:sz="4" w:space="0" w:color="auto"/>
            </w:tcBorders>
            <w:noWrap/>
            <w:vAlign w:val="center"/>
            <w:hideMark/>
          </w:tcPr>
          <w:p w14:paraId="689ECD06" w14:textId="5B49ED8C" w:rsidR="00EE763B" w:rsidRPr="00EE763B" w:rsidRDefault="00EE763B" w:rsidP="006E5877">
            <w:pPr>
              <w:rPr>
                <w:rFonts w:ascii="Arial Narrow" w:hAnsi="Arial Narrow" w:cs="Calibri"/>
                <w:sz w:val="18"/>
                <w:szCs w:val="18"/>
              </w:rPr>
            </w:pPr>
            <w:r w:rsidRPr="00EE763B">
              <w:rPr>
                <w:rFonts w:ascii="Arial Narrow" w:hAnsi="Arial Narrow" w:cs="Calibri"/>
                <w:sz w:val="18"/>
                <w:szCs w:val="18"/>
              </w:rPr>
              <w:t>6</w:t>
            </w:r>
            <w:r w:rsidR="00B343BB">
              <w:rPr>
                <w:rFonts w:ascii="Arial Narrow" w:hAnsi="Arial Narrow" w:cs="Calibri"/>
                <w:sz w:val="18"/>
                <w:szCs w:val="18"/>
              </w:rPr>
              <w:t>9.4</w:t>
            </w:r>
            <w:r w:rsidR="00B343BB" w:rsidRPr="00EE763B">
              <w:rPr>
                <w:rFonts w:ascii="Arial Narrow" w:hAnsi="Arial Narrow" w:cs="Calibri"/>
                <w:sz w:val="18"/>
                <w:szCs w:val="18"/>
              </w:rPr>
              <w:t xml:space="preserve"> </w:t>
            </w:r>
            <w:r w:rsidRPr="00EE763B">
              <w:rPr>
                <w:rFonts w:ascii="Arial Narrow" w:hAnsi="Arial Narrow" w:cs="Calibri"/>
                <w:sz w:val="18"/>
                <w:szCs w:val="18"/>
              </w:rPr>
              <w:t>%</w:t>
            </w:r>
          </w:p>
        </w:tc>
        <w:tc>
          <w:tcPr>
            <w:tcW w:w="4409" w:type="dxa"/>
            <w:gridSpan w:val="2"/>
            <w:tcBorders>
              <w:top w:val="single" w:sz="4" w:space="0" w:color="auto"/>
              <w:left w:val="single" w:sz="4" w:space="0" w:color="auto"/>
              <w:bottom w:val="single" w:sz="4" w:space="0" w:color="auto"/>
              <w:right w:val="single" w:sz="4" w:space="0" w:color="auto"/>
            </w:tcBorders>
            <w:noWrap/>
            <w:vAlign w:val="center"/>
            <w:hideMark/>
          </w:tcPr>
          <w:p w14:paraId="2F2C6048" w14:textId="77777777" w:rsidR="00EE763B" w:rsidRPr="00EE763B" w:rsidRDefault="00EE763B" w:rsidP="006E5877">
            <w:pPr>
              <w:rPr>
                <w:rFonts w:ascii="Arial Narrow" w:hAnsi="Arial Narrow" w:cs="Calibri"/>
                <w:sz w:val="18"/>
                <w:szCs w:val="18"/>
              </w:rPr>
            </w:pPr>
            <w:r w:rsidRPr="00EE763B">
              <w:rPr>
                <w:rFonts w:ascii="Arial Narrow" w:hAnsi="Arial Narrow" w:cs="Calibri"/>
                <w:sz w:val="18"/>
                <w:szCs w:val="18"/>
              </w:rPr>
              <w:t>Category Key Area Spend as a % of Total Category Spend</w:t>
            </w:r>
          </w:p>
        </w:tc>
      </w:tr>
      <w:tr w:rsidR="002940F7" w:rsidRPr="00BF2434" w14:paraId="19B32F3A" w14:textId="77777777" w:rsidTr="008131A5">
        <w:trPr>
          <w:trHeight w:val="300"/>
        </w:trPr>
        <w:tc>
          <w:tcPr>
            <w:tcW w:w="1279" w:type="dxa"/>
            <w:tcBorders>
              <w:top w:val="single" w:sz="4" w:space="0" w:color="auto"/>
              <w:left w:val="single" w:sz="4" w:space="0" w:color="auto"/>
              <w:bottom w:val="single" w:sz="4" w:space="0" w:color="auto"/>
              <w:right w:val="single" w:sz="4" w:space="0" w:color="auto"/>
            </w:tcBorders>
            <w:noWrap/>
            <w:vAlign w:val="center"/>
            <w:hideMark/>
          </w:tcPr>
          <w:p w14:paraId="6181C181" w14:textId="4FDBDE83" w:rsidR="00EE763B" w:rsidRPr="00EE763B" w:rsidRDefault="0033078D" w:rsidP="006E5877">
            <w:pPr>
              <w:rPr>
                <w:rFonts w:ascii="Arial Narrow" w:hAnsi="Arial Narrow" w:cs="Calibri"/>
                <w:sz w:val="18"/>
                <w:szCs w:val="18"/>
              </w:rPr>
            </w:pPr>
            <w:r w:rsidRPr="00EE763B">
              <w:rPr>
                <w:rFonts w:ascii="Arial Narrow" w:hAnsi="Arial Narrow" w:cs="Calibri"/>
                <w:sz w:val="18"/>
                <w:szCs w:val="18"/>
              </w:rPr>
              <w:t>0.</w:t>
            </w:r>
            <w:r w:rsidR="00B343BB">
              <w:rPr>
                <w:rFonts w:ascii="Arial Narrow" w:hAnsi="Arial Narrow" w:cs="Calibri"/>
                <w:sz w:val="18"/>
                <w:szCs w:val="18"/>
              </w:rPr>
              <w:t>6</w:t>
            </w:r>
            <w:r w:rsidRPr="00EE763B">
              <w:rPr>
                <w:rFonts w:ascii="Arial Narrow" w:hAnsi="Arial Narrow" w:cs="Calibri"/>
                <w:sz w:val="18"/>
                <w:szCs w:val="18"/>
              </w:rPr>
              <w:t>%</w:t>
            </w:r>
          </w:p>
        </w:tc>
        <w:tc>
          <w:tcPr>
            <w:tcW w:w="1141" w:type="dxa"/>
            <w:gridSpan w:val="2"/>
            <w:tcBorders>
              <w:top w:val="single" w:sz="4" w:space="0" w:color="auto"/>
              <w:left w:val="single" w:sz="4" w:space="0" w:color="auto"/>
              <w:bottom w:val="single" w:sz="4" w:space="0" w:color="auto"/>
              <w:right w:val="single" w:sz="4" w:space="0" w:color="auto"/>
            </w:tcBorders>
            <w:noWrap/>
            <w:vAlign w:val="center"/>
            <w:hideMark/>
          </w:tcPr>
          <w:p w14:paraId="49E96AF2" w14:textId="529F5F2B" w:rsidR="00EE763B" w:rsidRPr="00EE763B" w:rsidRDefault="00EE763B" w:rsidP="006E5877">
            <w:pPr>
              <w:rPr>
                <w:rFonts w:ascii="Arial Narrow" w:hAnsi="Arial Narrow" w:cs="Calibri"/>
                <w:sz w:val="18"/>
                <w:szCs w:val="18"/>
              </w:rPr>
            </w:pPr>
            <w:r w:rsidRPr="00EE763B">
              <w:rPr>
                <w:rFonts w:ascii="Arial Narrow" w:hAnsi="Arial Narrow" w:cs="Calibri"/>
                <w:sz w:val="18"/>
                <w:szCs w:val="18"/>
              </w:rPr>
              <w:t>0.</w:t>
            </w:r>
            <w:r w:rsidR="00B343BB">
              <w:rPr>
                <w:rFonts w:ascii="Arial Narrow" w:hAnsi="Arial Narrow" w:cs="Calibri"/>
                <w:sz w:val="18"/>
                <w:szCs w:val="18"/>
              </w:rPr>
              <w:t>6</w:t>
            </w:r>
            <w:r w:rsidRPr="00EE763B">
              <w:rPr>
                <w:rFonts w:ascii="Arial Narrow" w:hAnsi="Arial Narrow" w:cs="Calibri"/>
                <w:sz w:val="18"/>
                <w:szCs w:val="18"/>
              </w:rPr>
              <w:t>%</w:t>
            </w:r>
          </w:p>
        </w:tc>
        <w:tc>
          <w:tcPr>
            <w:tcW w:w="1125" w:type="dxa"/>
            <w:gridSpan w:val="2"/>
            <w:tcBorders>
              <w:top w:val="single" w:sz="4" w:space="0" w:color="auto"/>
              <w:left w:val="single" w:sz="4" w:space="0" w:color="auto"/>
              <w:bottom w:val="single" w:sz="4" w:space="0" w:color="auto"/>
              <w:right w:val="single" w:sz="4" w:space="0" w:color="auto"/>
            </w:tcBorders>
            <w:noWrap/>
            <w:vAlign w:val="center"/>
            <w:hideMark/>
          </w:tcPr>
          <w:p w14:paraId="1AB8B423" w14:textId="4CDA8FD0" w:rsidR="00EE763B" w:rsidRPr="00EE763B" w:rsidRDefault="00EE763B" w:rsidP="006E5877">
            <w:pPr>
              <w:rPr>
                <w:rFonts w:ascii="Arial Narrow" w:hAnsi="Arial Narrow" w:cs="Calibri"/>
                <w:sz w:val="18"/>
                <w:szCs w:val="18"/>
              </w:rPr>
            </w:pPr>
            <w:r w:rsidRPr="00EE763B">
              <w:rPr>
                <w:rFonts w:ascii="Arial Narrow" w:hAnsi="Arial Narrow" w:cs="Calibri"/>
                <w:sz w:val="18"/>
                <w:szCs w:val="18"/>
              </w:rPr>
              <w:t>0.</w:t>
            </w:r>
            <w:r w:rsidR="00B343BB">
              <w:rPr>
                <w:rFonts w:ascii="Arial Narrow" w:hAnsi="Arial Narrow" w:cs="Calibri"/>
                <w:sz w:val="18"/>
                <w:szCs w:val="18"/>
              </w:rPr>
              <w:t>0</w:t>
            </w:r>
            <w:r w:rsidRPr="00EE763B">
              <w:rPr>
                <w:rFonts w:ascii="Arial Narrow" w:hAnsi="Arial Narrow" w:cs="Calibri"/>
                <w:sz w:val="18"/>
                <w:szCs w:val="18"/>
              </w:rPr>
              <w:t>%</w:t>
            </w:r>
          </w:p>
        </w:tc>
        <w:tc>
          <w:tcPr>
            <w:tcW w:w="1125" w:type="dxa"/>
            <w:gridSpan w:val="2"/>
            <w:tcBorders>
              <w:top w:val="single" w:sz="4" w:space="0" w:color="auto"/>
              <w:left w:val="single" w:sz="4" w:space="0" w:color="auto"/>
              <w:bottom w:val="single" w:sz="4" w:space="0" w:color="auto"/>
              <w:right w:val="single" w:sz="4" w:space="0" w:color="auto"/>
            </w:tcBorders>
            <w:noWrap/>
            <w:vAlign w:val="center"/>
            <w:hideMark/>
          </w:tcPr>
          <w:p w14:paraId="3AE35D9C" w14:textId="4FBB6E24" w:rsidR="00EE763B" w:rsidRPr="00EE763B" w:rsidRDefault="0033078D" w:rsidP="006E5877">
            <w:pPr>
              <w:rPr>
                <w:rFonts w:ascii="Arial Narrow" w:hAnsi="Arial Narrow" w:cs="Calibri"/>
                <w:sz w:val="18"/>
                <w:szCs w:val="18"/>
              </w:rPr>
            </w:pPr>
            <w:r>
              <w:rPr>
                <w:rFonts w:ascii="Arial Narrow" w:hAnsi="Arial Narrow" w:cs="Calibri"/>
                <w:sz w:val="18"/>
                <w:szCs w:val="18"/>
              </w:rPr>
              <w:t>0.4</w:t>
            </w:r>
            <w:r w:rsidR="00EE763B" w:rsidRPr="00EE763B">
              <w:rPr>
                <w:rFonts w:ascii="Arial Narrow" w:hAnsi="Arial Narrow" w:cs="Calibri"/>
                <w:sz w:val="18"/>
                <w:szCs w:val="18"/>
              </w:rPr>
              <w:t>%</w:t>
            </w:r>
          </w:p>
        </w:tc>
        <w:tc>
          <w:tcPr>
            <w:tcW w:w="1043" w:type="dxa"/>
            <w:gridSpan w:val="2"/>
            <w:tcBorders>
              <w:top w:val="single" w:sz="4" w:space="0" w:color="auto"/>
              <w:left w:val="single" w:sz="4" w:space="0" w:color="auto"/>
              <w:bottom w:val="single" w:sz="4" w:space="0" w:color="auto"/>
              <w:right w:val="single" w:sz="4" w:space="0" w:color="auto"/>
            </w:tcBorders>
            <w:noWrap/>
            <w:vAlign w:val="center"/>
            <w:hideMark/>
          </w:tcPr>
          <w:p w14:paraId="3F8AFAAB" w14:textId="77777777" w:rsidR="00EE763B" w:rsidRPr="00EE763B" w:rsidRDefault="00EE763B" w:rsidP="006E5877">
            <w:pPr>
              <w:rPr>
                <w:rFonts w:ascii="Arial Narrow" w:hAnsi="Arial Narrow" w:cs="Calibri"/>
                <w:sz w:val="18"/>
                <w:szCs w:val="18"/>
              </w:rPr>
            </w:pPr>
            <w:r w:rsidRPr="00EE763B">
              <w:rPr>
                <w:rFonts w:ascii="Arial Narrow" w:hAnsi="Arial Narrow" w:cs="Calibri"/>
                <w:sz w:val="18"/>
                <w:szCs w:val="18"/>
              </w:rPr>
              <w:t>0.0%</w:t>
            </w:r>
          </w:p>
        </w:tc>
        <w:tc>
          <w:tcPr>
            <w:tcW w:w="1043" w:type="dxa"/>
            <w:tcBorders>
              <w:top w:val="single" w:sz="4" w:space="0" w:color="auto"/>
              <w:left w:val="single" w:sz="4" w:space="0" w:color="auto"/>
              <w:bottom w:val="single" w:sz="4" w:space="0" w:color="auto"/>
              <w:right w:val="single" w:sz="4" w:space="0" w:color="auto"/>
            </w:tcBorders>
            <w:noWrap/>
            <w:vAlign w:val="center"/>
            <w:hideMark/>
          </w:tcPr>
          <w:p w14:paraId="51BF5985" w14:textId="7FBD7885" w:rsidR="00EE763B" w:rsidRPr="00EE763B" w:rsidRDefault="0033078D" w:rsidP="006E5877">
            <w:pPr>
              <w:rPr>
                <w:rFonts w:ascii="Arial Narrow" w:hAnsi="Arial Narrow" w:cs="Calibri"/>
                <w:sz w:val="18"/>
                <w:szCs w:val="18"/>
              </w:rPr>
            </w:pPr>
            <w:r>
              <w:rPr>
                <w:rFonts w:ascii="Arial Narrow" w:hAnsi="Arial Narrow" w:cs="Calibri"/>
                <w:sz w:val="18"/>
                <w:szCs w:val="18"/>
              </w:rPr>
              <w:t>0.2</w:t>
            </w:r>
            <w:r w:rsidR="00EE763B" w:rsidRPr="00EE763B">
              <w:rPr>
                <w:rFonts w:ascii="Arial Narrow" w:hAnsi="Arial Narrow" w:cs="Calibri"/>
                <w:sz w:val="18"/>
                <w:szCs w:val="18"/>
              </w:rPr>
              <w:t>%</w:t>
            </w:r>
          </w:p>
        </w:tc>
        <w:tc>
          <w:tcPr>
            <w:tcW w:w="1043" w:type="dxa"/>
            <w:gridSpan w:val="2"/>
            <w:tcBorders>
              <w:top w:val="single" w:sz="4" w:space="0" w:color="auto"/>
              <w:left w:val="single" w:sz="4" w:space="0" w:color="auto"/>
              <w:bottom w:val="single" w:sz="4" w:space="0" w:color="auto"/>
              <w:right w:val="single" w:sz="4" w:space="0" w:color="auto"/>
            </w:tcBorders>
            <w:noWrap/>
            <w:vAlign w:val="center"/>
            <w:hideMark/>
          </w:tcPr>
          <w:p w14:paraId="34DA36A2" w14:textId="77777777" w:rsidR="00EE763B" w:rsidRPr="00EE763B" w:rsidRDefault="00EE763B" w:rsidP="006E5877">
            <w:pPr>
              <w:rPr>
                <w:rFonts w:ascii="Arial Narrow" w:hAnsi="Arial Narrow" w:cs="Calibri"/>
                <w:sz w:val="18"/>
                <w:szCs w:val="18"/>
              </w:rPr>
            </w:pPr>
            <w:r w:rsidRPr="00EE763B">
              <w:rPr>
                <w:rFonts w:ascii="Arial Narrow" w:hAnsi="Arial Narrow" w:cs="Calibri"/>
                <w:sz w:val="18"/>
                <w:szCs w:val="18"/>
              </w:rPr>
              <w:t>0.0%</w:t>
            </w:r>
          </w:p>
        </w:tc>
        <w:tc>
          <w:tcPr>
            <w:tcW w:w="960" w:type="dxa"/>
            <w:gridSpan w:val="2"/>
            <w:tcBorders>
              <w:top w:val="single" w:sz="4" w:space="0" w:color="auto"/>
              <w:left w:val="single" w:sz="4" w:space="0" w:color="auto"/>
              <w:bottom w:val="single" w:sz="4" w:space="0" w:color="auto"/>
              <w:right w:val="single" w:sz="4" w:space="0" w:color="auto"/>
            </w:tcBorders>
            <w:noWrap/>
            <w:vAlign w:val="center"/>
            <w:hideMark/>
          </w:tcPr>
          <w:p w14:paraId="326EAD3C" w14:textId="77777777" w:rsidR="00EE763B" w:rsidRPr="00EE763B" w:rsidRDefault="00EE763B" w:rsidP="006E5877">
            <w:pPr>
              <w:rPr>
                <w:rFonts w:ascii="Arial Narrow" w:hAnsi="Arial Narrow" w:cs="Calibri"/>
                <w:sz w:val="18"/>
                <w:szCs w:val="18"/>
              </w:rPr>
            </w:pPr>
            <w:r w:rsidRPr="00EE763B">
              <w:rPr>
                <w:rFonts w:ascii="Arial Narrow" w:hAnsi="Arial Narrow" w:cs="Calibri"/>
                <w:sz w:val="18"/>
                <w:szCs w:val="18"/>
              </w:rPr>
              <w:t>0.0%</w:t>
            </w:r>
          </w:p>
        </w:tc>
        <w:tc>
          <w:tcPr>
            <w:tcW w:w="930" w:type="dxa"/>
            <w:gridSpan w:val="2"/>
            <w:tcBorders>
              <w:top w:val="single" w:sz="4" w:space="0" w:color="auto"/>
              <w:left w:val="single" w:sz="4" w:space="0" w:color="auto"/>
              <w:bottom w:val="single" w:sz="4" w:space="0" w:color="auto"/>
              <w:right w:val="single" w:sz="4" w:space="0" w:color="auto"/>
            </w:tcBorders>
            <w:noWrap/>
            <w:vAlign w:val="center"/>
            <w:hideMark/>
          </w:tcPr>
          <w:p w14:paraId="5AF89C1B" w14:textId="77777777" w:rsidR="00EE763B" w:rsidRPr="00EE763B" w:rsidRDefault="00EE763B" w:rsidP="006E5877">
            <w:pPr>
              <w:rPr>
                <w:rFonts w:ascii="Arial Narrow" w:hAnsi="Arial Narrow" w:cs="Calibri"/>
                <w:sz w:val="18"/>
                <w:szCs w:val="18"/>
              </w:rPr>
            </w:pPr>
            <w:r w:rsidRPr="00EE763B">
              <w:rPr>
                <w:rFonts w:ascii="Arial Narrow" w:hAnsi="Arial Narrow" w:cs="Calibri"/>
                <w:sz w:val="18"/>
                <w:szCs w:val="18"/>
              </w:rPr>
              <w:t>0.0%</w:t>
            </w:r>
          </w:p>
        </w:tc>
        <w:tc>
          <w:tcPr>
            <w:tcW w:w="1159" w:type="dxa"/>
            <w:gridSpan w:val="2"/>
            <w:tcBorders>
              <w:top w:val="single" w:sz="4" w:space="0" w:color="auto"/>
              <w:left w:val="single" w:sz="4" w:space="0" w:color="auto"/>
              <w:bottom w:val="single" w:sz="4" w:space="0" w:color="auto"/>
              <w:right w:val="single" w:sz="4" w:space="0" w:color="auto"/>
            </w:tcBorders>
            <w:noWrap/>
            <w:vAlign w:val="center"/>
            <w:hideMark/>
          </w:tcPr>
          <w:p w14:paraId="0E899253" w14:textId="54AC3E3C" w:rsidR="00EE763B" w:rsidRPr="00EE763B" w:rsidRDefault="0033078D" w:rsidP="006E5877">
            <w:pPr>
              <w:rPr>
                <w:rFonts w:ascii="Arial Narrow" w:hAnsi="Arial Narrow" w:cs="Calibri"/>
                <w:sz w:val="18"/>
                <w:szCs w:val="18"/>
              </w:rPr>
            </w:pPr>
            <w:r>
              <w:rPr>
                <w:rFonts w:ascii="Arial Narrow" w:hAnsi="Arial Narrow" w:cs="Calibri"/>
                <w:sz w:val="18"/>
                <w:szCs w:val="18"/>
              </w:rPr>
              <w:t>0.4</w:t>
            </w:r>
            <w:r w:rsidR="00EE763B" w:rsidRPr="00EE763B">
              <w:rPr>
                <w:rFonts w:ascii="Arial Narrow" w:hAnsi="Arial Narrow" w:cs="Calibri"/>
                <w:sz w:val="18"/>
                <w:szCs w:val="18"/>
              </w:rPr>
              <w:t>%</w:t>
            </w:r>
          </w:p>
        </w:tc>
        <w:tc>
          <w:tcPr>
            <w:tcW w:w="4409" w:type="dxa"/>
            <w:gridSpan w:val="2"/>
            <w:tcBorders>
              <w:top w:val="single" w:sz="4" w:space="0" w:color="auto"/>
              <w:left w:val="single" w:sz="4" w:space="0" w:color="auto"/>
              <w:bottom w:val="single" w:sz="4" w:space="0" w:color="auto"/>
              <w:right w:val="single" w:sz="4" w:space="0" w:color="auto"/>
            </w:tcBorders>
            <w:noWrap/>
            <w:vAlign w:val="center"/>
            <w:hideMark/>
          </w:tcPr>
          <w:p w14:paraId="4EBF3DD0" w14:textId="77777777" w:rsidR="00EE763B" w:rsidRPr="00EE763B" w:rsidRDefault="00EE763B" w:rsidP="006E5877">
            <w:pPr>
              <w:rPr>
                <w:rFonts w:ascii="Arial Narrow" w:hAnsi="Arial Narrow" w:cs="Calibri"/>
                <w:sz w:val="18"/>
                <w:szCs w:val="18"/>
              </w:rPr>
            </w:pPr>
            <w:r w:rsidRPr="00EE763B">
              <w:rPr>
                <w:rFonts w:ascii="Arial Narrow" w:hAnsi="Arial Narrow" w:cs="Calibri"/>
                <w:sz w:val="18"/>
                <w:szCs w:val="18"/>
              </w:rPr>
              <w:t>Category Key Area Spend as a % of Total Influenceable Spend</w:t>
            </w:r>
          </w:p>
        </w:tc>
      </w:tr>
    </w:tbl>
    <w:p w14:paraId="0AE32CF4" w14:textId="26AAD30A" w:rsidR="005D5926" w:rsidRDefault="005D5926"/>
    <w:tbl>
      <w:tblPr>
        <w:tblW w:w="15250" w:type="dxa"/>
        <w:tblInd w:w="-5" w:type="dxa"/>
        <w:tblLook w:val="04A0" w:firstRow="1" w:lastRow="0" w:firstColumn="1" w:lastColumn="0" w:noHBand="0" w:noVBand="1"/>
      </w:tblPr>
      <w:tblGrid>
        <w:gridCol w:w="1272"/>
        <w:gridCol w:w="1135"/>
        <w:gridCol w:w="1120"/>
        <w:gridCol w:w="1120"/>
        <w:gridCol w:w="1037"/>
        <w:gridCol w:w="1119"/>
        <w:gridCol w:w="1037"/>
        <w:gridCol w:w="955"/>
        <w:gridCol w:w="925"/>
        <w:gridCol w:w="1152"/>
        <w:gridCol w:w="4378"/>
      </w:tblGrid>
      <w:tr w:rsidR="00BF2434" w:rsidRPr="00BF2434" w14:paraId="1D5FFE6D" w14:textId="77777777" w:rsidTr="000D4271">
        <w:trPr>
          <w:trHeight w:val="300"/>
        </w:trPr>
        <w:tc>
          <w:tcPr>
            <w:tcW w:w="15250" w:type="dxa"/>
            <w:gridSpan w:val="11"/>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1BE438B3" w14:textId="0CED6909" w:rsidR="00EE763B" w:rsidRPr="00EE763B" w:rsidRDefault="00EE763B" w:rsidP="006E5877">
            <w:pPr>
              <w:rPr>
                <w:rFonts w:ascii="Arial Narrow" w:hAnsi="Arial Narrow" w:cs="Calibri"/>
                <w:b/>
                <w:bCs/>
                <w:sz w:val="18"/>
                <w:szCs w:val="18"/>
              </w:rPr>
            </w:pPr>
            <w:r w:rsidRPr="00EE763B">
              <w:rPr>
                <w:rFonts w:ascii="Arial Narrow" w:hAnsi="Arial Narrow" w:cs="Calibri"/>
                <w:b/>
                <w:bCs/>
                <w:sz w:val="18"/>
                <w:szCs w:val="18"/>
              </w:rPr>
              <w:t>Business Support &amp; Marketing Services - 2024/25</w:t>
            </w:r>
          </w:p>
        </w:tc>
      </w:tr>
      <w:tr w:rsidR="002940F7" w:rsidRPr="00BF2434" w14:paraId="3310FD0C" w14:textId="77777777" w:rsidTr="000D4271">
        <w:trPr>
          <w:trHeight w:val="300"/>
        </w:trPr>
        <w:tc>
          <w:tcPr>
            <w:tcW w:w="1272" w:type="dxa"/>
            <w:tcBorders>
              <w:top w:val="single" w:sz="4" w:space="0" w:color="auto"/>
              <w:left w:val="single" w:sz="4" w:space="0" w:color="auto"/>
              <w:bottom w:val="single" w:sz="4" w:space="0" w:color="auto"/>
              <w:right w:val="single" w:sz="4" w:space="0" w:color="auto"/>
            </w:tcBorders>
            <w:noWrap/>
            <w:vAlign w:val="center"/>
            <w:hideMark/>
          </w:tcPr>
          <w:p w14:paraId="06B05572" w14:textId="77777777" w:rsidR="00EE763B" w:rsidRPr="00EE763B" w:rsidRDefault="00EE763B" w:rsidP="006E5877">
            <w:pPr>
              <w:rPr>
                <w:rFonts w:ascii="Arial Narrow" w:hAnsi="Arial Narrow" w:cs="Calibri"/>
                <w:b/>
                <w:bCs/>
                <w:sz w:val="18"/>
                <w:szCs w:val="18"/>
              </w:rPr>
            </w:pPr>
            <w:r w:rsidRPr="00EE763B">
              <w:rPr>
                <w:rFonts w:ascii="Arial Narrow" w:hAnsi="Arial Narrow" w:cs="Calibri"/>
                <w:b/>
                <w:bCs/>
                <w:sz w:val="18"/>
                <w:szCs w:val="18"/>
              </w:rPr>
              <w:t>Total</w:t>
            </w:r>
          </w:p>
        </w:tc>
        <w:tc>
          <w:tcPr>
            <w:tcW w:w="1135" w:type="dxa"/>
            <w:tcBorders>
              <w:top w:val="single" w:sz="4" w:space="0" w:color="auto"/>
              <w:left w:val="single" w:sz="4" w:space="0" w:color="auto"/>
              <w:bottom w:val="single" w:sz="4" w:space="0" w:color="auto"/>
              <w:right w:val="single" w:sz="4" w:space="0" w:color="auto"/>
            </w:tcBorders>
            <w:noWrap/>
            <w:vAlign w:val="center"/>
            <w:hideMark/>
          </w:tcPr>
          <w:p w14:paraId="35CAB295" w14:textId="77777777" w:rsidR="00EE763B" w:rsidRPr="00EE763B" w:rsidRDefault="00EE763B" w:rsidP="006E5877">
            <w:pPr>
              <w:rPr>
                <w:rFonts w:ascii="Arial Narrow" w:hAnsi="Arial Narrow" w:cs="Calibri"/>
                <w:b/>
                <w:bCs/>
                <w:sz w:val="18"/>
                <w:szCs w:val="18"/>
              </w:rPr>
            </w:pPr>
            <w:r w:rsidRPr="00EE763B">
              <w:rPr>
                <w:rFonts w:ascii="Arial Narrow" w:hAnsi="Arial Narrow" w:cs="Calibri"/>
                <w:b/>
                <w:bCs/>
                <w:sz w:val="18"/>
                <w:szCs w:val="18"/>
              </w:rPr>
              <w:t>Contracted</w:t>
            </w:r>
          </w:p>
        </w:tc>
        <w:tc>
          <w:tcPr>
            <w:tcW w:w="1120" w:type="dxa"/>
            <w:tcBorders>
              <w:top w:val="single" w:sz="4" w:space="0" w:color="auto"/>
              <w:left w:val="single" w:sz="4" w:space="0" w:color="auto"/>
              <w:bottom w:val="single" w:sz="4" w:space="0" w:color="auto"/>
              <w:right w:val="single" w:sz="4" w:space="0" w:color="auto"/>
            </w:tcBorders>
            <w:noWrap/>
            <w:vAlign w:val="center"/>
            <w:hideMark/>
          </w:tcPr>
          <w:p w14:paraId="3C31D280" w14:textId="77777777" w:rsidR="00EE763B" w:rsidRPr="00EE763B" w:rsidRDefault="00EE763B" w:rsidP="006E5877">
            <w:pPr>
              <w:rPr>
                <w:rFonts w:ascii="Arial Narrow" w:hAnsi="Arial Narrow" w:cs="Calibri"/>
                <w:b/>
                <w:bCs/>
                <w:sz w:val="18"/>
                <w:szCs w:val="18"/>
              </w:rPr>
            </w:pPr>
            <w:r w:rsidRPr="00EE763B">
              <w:rPr>
                <w:rFonts w:ascii="Arial Narrow" w:hAnsi="Arial Narrow" w:cs="Calibri"/>
                <w:b/>
                <w:bCs/>
                <w:sz w:val="18"/>
                <w:szCs w:val="18"/>
              </w:rPr>
              <w:t>Local</w:t>
            </w:r>
          </w:p>
        </w:tc>
        <w:tc>
          <w:tcPr>
            <w:tcW w:w="1120" w:type="dxa"/>
            <w:tcBorders>
              <w:top w:val="single" w:sz="4" w:space="0" w:color="auto"/>
              <w:left w:val="single" w:sz="4" w:space="0" w:color="auto"/>
              <w:bottom w:val="single" w:sz="4" w:space="0" w:color="auto"/>
              <w:right w:val="single" w:sz="4" w:space="0" w:color="auto"/>
            </w:tcBorders>
            <w:noWrap/>
            <w:vAlign w:val="center"/>
            <w:hideMark/>
          </w:tcPr>
          <w:p w14:paraId="5E654034" w14:textId="77777777" w:rsidR="00EE763B" w:rsidRPr="00EE763B" w:rsidRDefault="00EE763B" w:rsidP="006E5877">
            <w:pPr>
              <w:rPr>
                <w:rFonts w:ascii="Arial Narrow" w:hAnsi="Arial Narrow" w:cs="Calibri"/>
                <w:b/>
                <w:bCs/>
                <w:sz w:val="18"/>
                <w:szCs w:val="18"/>
              </w:rPr>
            </w:pPr>
            <w:r w:rsidRPr="00EE763B">
              <w:rPr>
                <w:rFonts w:ascii="Arial Narrow" w:hAnsi="Arial Narrow" w:cs="Calibri"/>
                <w:b/>
                <w:bCs/>
                <w:sz w:val="18"/>
                <w:szCs w:val="18"/>
              </w:rPr>
              <w:t>SME</w:t>
            </w:r>
          </w:p>
        </w:tc>
        <w:tc>
          <w:tcPr>
            <w:tcW w:w="1037" w:type="dxa"/>
            <w:tcBorders>
              <w:top w:val="single" w:sz="4" w:space="0" w:color="auto"/>
              <w:left w:val="single" w:sz="4" w:space="0" w:color="auto"/>
              <w:bottom w:val="single" w:sz="4" w:space="0" w:color="auto"/>
              <w:right w:val="single" w:sz="4" w:space="0" w:color="auto"/>
            </w:tcBorders>
            <w:noWrap/>
            <w:vAlign w:val="center"/>
            <w:hideMark/>
          </w:tcPr>
          <w:p w14:paraId="6D5D0492" w14:textId="77777777" w:rsidR="00EE763B" w:rsidRPr="00EE763B" w:rsidRDefault="00EE763B" w:rsidP="006E5877">
            <w:pPr>
              <w:rPr>
                <w:rFonts w:ascii="Arial Narrow" w:hAnsi="Arial Narrow" w:cs="Calibri"/>
                <w:b/>
                <w:bCs/>
                <w:sz w:val="18"/>
                <w:szCs w:val="18"/>
              </w:rPr>
            </w:pPr>
            <w:r w:rsidRPr="00EE763B">
              <w:rPr>
                <w:rFonts w:ascii="Arial Narrow" w:hAnsi="Arial Narrow" w:cs="Calibri"/>
                <w:b/>
                <w:bCs/>
                <w:sz w:val="18"/>
                <w:szCs w:val="18"/>
              </w:rPr>
              <w:t>Local SMEs</w:t>
            </w:r>
          </w:p>
        </w:tc>
        <w:tc>
          <w:tcPr>
            <w:tcW w:w="1119" w:type="dxa"/>
            <w:tcBorders>
              <w:top w:val="single" w:sz="4" w:space="0" w:color="auto"/>
              <w:left w:val="single" w:sz="4" w:space="0" w:color="auto"/>
              <w:bottom w:val="single" w:sz="4" w:space="0" w:color="auto"/>
              <w:right w:val="single" w:sz="4" w:space="0" w:color="auto"/>
            </w:tcBorders>
            <w:noWrap/>
            <w:vAlign w:val="center"/>
            <w:hideMark/>
          </w:tcPr>
          <w:p w14:paraId="248554A5" w14:textId="77777777" w:rsidR="00EE763B" w:rsidRPr="00EE763B" w:rsidRDefault="00EE763B" w:rsidP="006E5877">
            <w:pPr>
              <w:rPr>
                <w:rFonts w:ascii="Arial Narrow" w:hAnsi="Arial Narrow" w:cs="Calibri"/>
                <w:b/>
                <w:bCs/>
                <w:sz w:val="18"/>
                <w:szCs w:val="18"/>
              </w:rPr>
            </w:pPr>
            <w:r w:rsidRPr="00EE763B">
              <w:rPr>
                <w:rFonts w:ascii="Arial Narrow" w:hAnsi="Arial Narrow" w:cs="Calibri"/>
                <w:b/>
                <w:bCs/>
                <w:sz w:val="18"/>
                <w:szCs w:val="18"/>
              </w:rPr>
              <w:t>Third Sector</w:t>
            </w:r>
          </w:p>
        </w:tc>
        <w:tc>
          <w:tcPr>
            <w:tcW w:w="1037" w:type="dxa"/>
            <w:tcBorders>
              <w:top w:val="single" w:sz="4" w:space="0" w:color="auto"/>
              <w:left w:val="single" w:sz="4" w:space="0" w:color="auto"/>
              <w:bottom w:val="single" w:sz="4" w:space="0" w:color="auto"/>
              <w:right w:val="single" w:sz="4" w:space="0" w:color="auto"/>
            </w:tcBorders>
            <w:noWrap/>
            <w:vAlign w:val="center"/>
            <w:hideMark/>
          </w:tcPr>
          <w:p w14:paraId="2A0CFE4E" w14:textId="77777777" w:rsidR="00EE763B" w:rsidRPr="00EE763B" w:rsidRDefault="00EE763B" w:rsidP="006E5877">
            <w:pPr>
              <w:rPr>
                <w:rFonts w:ascii="Arial Narrow" w:hAnsi="Arial Narrow" w:cs="Calibri"/>
                <w:b/>
                <w:bCs/>
                <w:sz w:val="18"/>
                <w:szCs w:val="18"/>
              </w:rPr>
            </w:pPr>
            <w:r w:rsidRPr="00EE763B">
              <w:rPr>
                <w:rFonts w:ascii="Arial Narrow" w:hAnsi="Arial Narrow" w:cs="Calibri"/>
                <w:b/>
                <w:bCs/>
                <w:sz w:val="18"/>
                <w:szCs w:val="18"/>
              </w:rPr>
              <w:t>Local 3rd Sector</w:t>
            </w:r>
          </w:p>
        </w:tc>
        <w:tc>
          <w:tcPr>
            <w:tcW w:w="955" w:type="dxa"/>
            <w:tcBorders>
              <w:top w:val="single" w:sz="4" w:space="0" w:color="auto"/>
              <w:left w:val="single" w:sz="4" w:space="0" w:color="auto"/>
              <w:bottom w:val="single" w:sz="4" w:space="0" w:color="auto"/>
              <w:right w:val="single" w:sz="4" w:space="0" w:color="auto"/>
            </w:tcBorders>
            <w:noWrap/>
            <w:vAlign w:val="center"/>
            <w:hideMark/>
          </w:tcPr>
          <w:p w14:paraId="4F84D14C" w14:textId="77777777" w:rsidR="00EE763B" w:rsidRPr="00EE763B" w:rsidRDefault="00EE763B" w:rsidP="006E5877">
            <w:pPr>
              <w:rPr>
                <w:rFonts w:ascii="Arial Narrow" w:hAnsi="Arial Narrow" w:cs="Calibri"/>
                <w:b/>
                <w:bCs/>
                <w:sz w:val="18"/>
                <w:szCs w:val="18"/>
              </w:rPr>
            </w:pPr>
            <w:r w:rsidRPr="00EE763B">
              <w:rPr>
                <w:rFonts w:ascii="Arial Narrow" w:hAnsi="Arial Narrow" w:cs="Calibri"/>
                <w:b/>
                <w:bCs/>
                <w:sz w:val="18"/>
                <w:szCs w:val="18"/>
              </w:rPr>
              <w:t>Supt Bus</w:t>
            </w:r>
          </w:p>
        </w:tc>
        <w:tc>
          <w:tcPr>
            <w:tcW w:w="925" w:type="dxa"/>
            <w:tcBorders>
              <w:top w:val="single" w:sz="4" w:space="0" w:color="auto"/>
              <w:left w:val="single" w:sz="4" w:space="0" w:color="auto"/>
              <w:bottom w:val="single" w:sz="4" w:space="0" w:color="auto"/>
              <w:right w:val="single" w:sz="4" w:space="0" w:color="auto"/>
            </w:tcBorders>
            <w:noWrap/>
            <w:vAlign w:val="center"/>
            <w:hideMark/>
          </w:tcPr>
          <w:p w14:paraId="355E3E15" w14:textId="77777777" w:rsidR="00EE763B" w:rsidRPr="00EE763B" w:rsidRDefault="00EE763B" w:rsidP="006E5877">
            <w:pPr>
              <w:rPr>
                <w:rFonts w:ascii="Arial Narrow" w:hAnsi="Arial Narrow" w:cs="Calibri"/>
                <w:b/>
                <w:bCs/>
                <w:sz w:val="18"/>
                <w:szCs w:val="18"/>
              </w:rPr>
            </w:pPr>
            <w:r w:rsidRPr="00EE763B">
              <w:rPr>
                <w:rFonts w:ascii="Arial Narrow" w:hAnsi="Arial Narrow" w:cs="Calibri"/>
                <w:b/>
                <w:bCs/>
                <w:sz w:val="18"/>
                <w:szCs w:val="18"/>
              </w:rPr>
              <w:t>Local Supt Bus</w:t>
            </w:r>
          </w:p>
        </w:tc>
        <w:tc>
          <w:tcPr>
            <w:tcW w:w="1152" w:type="dxa"/>
            <w:tcBorders>
              <w:top w:val="single" w:sz="4" w:space="0" w:color="auto"/>
              <w:left w:val="single" w:sz="4" w:space="0" w:color="auto"/>
              <w:bottom w:val="single" w:sz="4" w:space="0" w:color="auto"/>
              <w:right w:val="single" w:sz="4" w:space="0" w:color="auto"/>
            </w:tcBorders>
            <w:noWrap/>
            <w:vAlign w:val="center"/>
            <w:hideMark/>
          </w:tcPr>
          <w:p w14:paraId="7B806D90" w14:textId="77777777" w:rsidR="00EE763B" w:rsidRPr="00EE763B" w:rsidRDefault="00EE763B" w:rsidP="006E5877">
            <w:pPr>
              <w:rPr>
                <w:rFonts w:ascii="Arial Narrow" w:hAnsi="Arial Narrow" w:cs="Calibri"/>
                <w:b/>
                <w:bCs/>
                <w:sz w:val="18"/>
                <w:szCs w:val="18"/>
              </w:rPr>
            </w:pPr>
            <w:r w:rsidRPr="00EE763B">
              <w:rPr>
                <w:rFonts w:ascii="Arial Narrow" w:hAnsi="Arial Narrow" w:cs="Calibri"/>
                <w:b/>
                <w:bCs/>
                <w:sz w:val="18"/>
                <w:szCs w:val="18"/>
              </w:rPr>
              <w:t>Collaborative</w:t>
            </w:r>
          </w:p>
        </w:tc>
        <w:tc>
          <w:tcPr>
            <w:tcW w:w="4378" w:type="dxa"/>
            <w:tcBorders>
              <w:top w:val="single" w:sz="4" w:space="0" w:color="auto"/>
              <w:left w:val="single" w:sz="4" w:space="0" w:color="auto"/>
              <w:bottom w:val="single" w:sz="4" w:space="0" w:color="auto"/>
              <w:right w:val="single" w:sz="4" w:space="0" w:color="auto"/>
            </w:tcBorders>
            <w:noWrap/>
            <w:vAlign w:val="center"/>
            <w:hideMark/>
          </w:tcPr>
          <w:p w14:paraId="08F82786" w14:textId="77777777" w:rsidR="00EE763B" w:rsidRPr="00EE763B" w:rsidRDefault="00EE763B" w:rsidP="006E5877">
            <w:pPr>
              <w:rPr>
                <w:rFonts w:ascii="Arial Narrow" w:hAnsi="Arial Narrow" w:cs="Calibri"/>
                <w:b/>
                <w:bCs/>
                <w:sz w:val="18"/>
                <w:szCs w:val="18"/>
              </w:rPr>
            </w:pPr>
            <w:r w:rsidRPr="00EE763B">
              <w:rPr>
                <w:rFonts w:ascii="Arial Narrow" w:hAnsi="Arial Narrow" w:cs="Calibri"/>
                <w:b/>
                <w:bCs/>
                <w:sz w:val="18"/>
                <w:szCs w:val="18"/>
              </w:rPr>
              <w:t>No of Suppliers</w:t>
            </w:r>
          </w:p>
        </w:tc>
      </w:tr>
      <w:tr w:rsidR="002940F7" w:rsidRPr="00BF2434" w14:paraId="7A3D3F06" w14:textId="77777777" w:rsidTr="000D4271">
        <w:trPr>
          <w:trHeight w:val="300"/>
        </w:trPr>
        <w:tc>
          <w:tcPr>
            <w:tcW w:w="1272" w:type="dxa"/>
            <w:tcBorders>
              <w:top w:val="single" w:sz="4" w:space="0" w:color="auto"/>
              <w:left w:val="single" w:sz="4" w:space="0" w:color="auto"/>
              <w:bottom w:val="single" w:sz="4" w:space="0" w:color="auto"/>
              <w:right w:val="single" w:sz="4" w:space="0" w:color="auto"/>
            </w:tcBorders>
            <w:noWrap/>
            <w:vAlign w:val="center"/>
            <w:hideMark/>
          </w:tcPr>
          <w:p w14:paraId="2DC88622" w14:textId="4A4E5239" w:rsidR="00EE763B" w:rsidRPr="00EE763B" w:rsidRDefault="00EE763B" w:rsidP="006E5877">
            <w:pPr>
              <w:rPr>
                <w:rFonts w:ascii="Arial Narrow" w:hAnsi="Arial Narrow" w:cs="Calibri"/>
                <w:sz w:val="18"/>
                <w:szCs w:val="18"/>
              </w:rPr>
            </w:pPr>
            <w:r w:rsidRPr="00EE763B">
              <w:rPr>
                <w:rFonts w:ascii="Arial Narrow" w:hAnsi="Arial Narrow" w:cs="Calibri"/>
                <w:sz w:val="18"/>
                <w:szCs w:val="18"/>
              </w:rPr>
              <w:t>£1,</w:t>
            </w:r>
            <w:r w:rsidR="00B343BB">
              <w:rPr>
                <w:rFonts w:ascii="Arial Narrow" w:hAnsi="Arial Narrow" w:cs="Calibri"/>
                <w:sz w:val="18"/>
                <w:szCs w:val="18"/>
              </w:rPr>
              <w:t>754,470</w:t>
            </w:r>
          </w:p>
        </w:tc>
        <w:tc>
          <w:tcPr>
            <w:tcW w:w="1135" w:type="dxa"/>
            <w:tcBorders>
              <w:top w:val="single" w:sz="4" w:space="0" w:color="auto"/>
              <w:left w:val="single" w:sz="4" w:space="0" w:color="auto"/>
              <w:bottom w:val="single" w:sz="4" w:space="0" w:color="auto"/>
              <w:right w:val="single" w:sz="4" w:space="0" w:color="auto"/>
            </w:tcBorders>
            <w:noWrap/>
            <w:vAlign w:val="center"/>
            <w:hideMark/>
          </w:tcPr>
          <w:p w14:paraId="00CE98DA" w14:textId="100B8092" w:rsidR="00EE763B" w:rsidRPr="00EE763B" w:rsidRDefault="00EE763B" w:rsidP="006E5877">
            <w:pPr>
              <w:rPr>
                <w:rFonts w:ascii="Arial Narrow" w:hAnsi="Arial Narrow" w:cs="Calibri"/>
                <w:sz w:val="18"/>
                <w:szCs w:val="18"/>
              </w:rPr>
            </w:pPr>
            <w:r w:rsidRPr="00EE763B">
              <w:rPr>
                <w:rFonts w:ascii="Arial Narrow" w:hAnsi="Arial Narrow" w:cs="Calibri"/>
                <w:sz w:val="18"/>
                <w:szCs w:val="18"/>
              </w:rPr>
              <w:t>£1,</w:t>
            </w:r>
            <w:r w:rsidR="00B343BB">
              <w:rPr>
                <w:rFonts w:ascii="Arial Narrow" w:hAnsi="Arial Narrow" w:cs="Calibri"/>
                <w:sz w:val="18"/>
                <w:szCs w:val="18"/>
              </w:rPr>
              <w:t>754,470</w:t>
            </w:r>
          </w:p>
        </w:tc>
        <w:tc>
          <w:tcPr>
            <w:tcW w:w="1120" w:type="dxa"/>
            <w:tcBorders>
              <w:top w:val="single" w:sz="4" w:space="0" w:color="auto"/>
              <w:left w:val="single" w:sz="4" w:space="0" w:color="auto"/>
              <w:bottom w:val="single" w:sz="4" w:space="0" w:color="auto"/>
              <w:right w:val="single" w:sz="4" w:space="0" w:color="auto"/>
            </w:tcBorders>
            <w:noWrap/>
            <w:vAlign w:val="center"/>
            <w:hideMark/>
          </w:tcPr>
          <w:p w14:paraId="10CA9626" w14:textId="77777777" w:rsidR="00EE763B" w:rsidRPr="00EE763B" w:rsidRDefault="00EE763B" w:rsidP="006E5877">
            <w:pPr>
              <w:rPr>
                <w:rFonts w:ascii="Arial Narrow" w:hAnsi="Arial Narrow" w:cs="Calibri"/>
                <w:sz w:val="18"/>
                <w:szCs w:val="18"/>
              </w:rPr>
            </w:pPr>
            <w:r w:rsidRPr="00EE763B">
              <w:rPr>
                <w:rFonts w:ascii="Arial Narrow" w:hAnsi="Arial Narrow" w:cs="Calibri"/>
                <w:sz w:val="18"/>
                <w:szCs w:val="18"/>
              </w:rPr>
              <w:t>£463,093</w:t>
            </w:r>
          </w:p>
        </w:tc>
        <w:tc>
          <w:tcPr>
            <w:tcW w:w="1120" w:type="dxa"/>
            <w:tcBorders>
              <w:top w:val="single" w:sz="4" w:space="0" w:color="auto"/>
              <w:left w:val="single" w:sz="4" w:space="0" w:color="auto"/>
              <w:bottom w:val="single" w:sz="4" w:space="0" w:color="auto"/>
              <w:right w:val="single" w:sz="4" w:space="0" w:color="auto"/>
            </w:tcBorders>
            <w:noWrap/>
            <w:vAlign w:val="center"/>
            <w:hideMark/>
          </w:tcPr>
          <w:p w14:paraId="46EEF710" w14:textId="5B01B63C" w:rsidR="00EE763B" w:rsidRPr="00EE763B" w:rsidRDefault="00EE763B" w:rsidP="006E5877">
            <w:pPr>
              <w:rPr>
                <w:rFonts w:ascii="Arial Narrow" w:hAnsi="Arial Narrow" w:cs="Calibri"/>
                <w:sz w:val="18"/>
                <w:szCs w:val="18"/>
              </w:rPr>
            </w:pPr>
            <w:r w:rsidRPr="00EE763B">
              <w:rPr>
                <w:rFonts w:ascii="Arial Narrow" w:hAnsi="Arial Narrow" w:cs="Calibri"/>
                <w:sz w:val="18"/>
                <w:szCs w:val="18"/>
              </w:rPr>
              <w:t>£1,</w:t>
            </w:r>
            <w:r w:rsidR="00B343BB">
              <w:rPr>
                <w:rFonts w:ascii="Arial Narrow" w:hAnsi="Arial Narrow" w:cs="Calibri"/>
                <w:sz w:val="18"/>
                <w:szCs w:val="18"/>
              </w:rPr>
              <w:t>489,666</w:t>
            </w:r>
          </w:p>
        </w:tc>
        <w:tc>
          <w:tcPr>
            <w:tcW w:w="1037" w:type="dxa"/>
            <w:tcBorders>
              <w:top w:val="single" w:sz="4" w:space="0" w:color="auto"/>
              <w:left w:val="single" w:sz="4" w:space="0" w:color="auto"/>
              <w:bottom w:val="single" w:sz="4" w:space="0" w:color="auto"/>
              <w:right w:val="single" w:sz="4" w:space="0" w:color="auto"/>
            </w:tcBorders>
            <w:noWrap/>
            <w:vAlign w:val="center"/>
            <w:hideMark/>
          </w:tcPr>
          <w:p w14:paraId="5888FC30" w14:textId="77777777" w:rsidR="00EE763B" w:rsidRPr="00EE763B" w:rsidRDefault="00EE763B" w:rsidP="006E5877">
            <w:pPr>
              <w:rPr>
                <w:rFonts w:ascii="Arial Narrow" w:hAnsi="Arial Narrow" w:cs="Calibri"/>
                <w:sz w:val="18"/>
                <w:szCs w:val="18"/>
              </w:rPr>
            </w:pPr>
            <w:r w:rsidRPr="00EE763B">
              <w:rPr>
                <w:rFonts w:ascii="Arial Narrow" w:hAnsi="Arial Narrow" w:cs="Calibri"/>
                <w:sz w:val="18"/>
                <w:szCs w:val="18"/>
              </w:rPr>
              <w:t>£461,288</w:t>
            </w:r>
          </w:p>
        </w:tc>
        <w:tc>
          <w:tcPr>
            <w:tcW w:w="1119" w:type="dxa"/>
            <w:tcBorders>
              <w:top w:val="single" w:sz="4" w:space="0" w:color="auto"/>
              <w:left w:val="single" w:sz="4" w:space="0" w:color="auto"/>
              <w:bottom w:val="single" w:sz="4" w:space="0" w:color="auto"/>
              <w:right w:val="single" w:sz="4" w:space="0" w:color="auto"/>
            </w:tcBorders>
            <w:noWrap/>
            <w:vAlign w:val="center"/>
            <w:hideMark/>
          </w:tcPr>
          <w:p w14:paraId="1A3F97A7" w14:textId="77777777" w:rsidR="00EE763B" w:rsidRPr="00EE763B" w:rsidRDefault="00EE763B" w:rsidP="006E5877">
            <w:pPr>
              <w:rPr>
                <w:rFonts w:ascii="Arial Narrow" w:hAnsi="Arial Narrow" w:cs="Calibri"/>
                <w:sz w:val="18"/>
                <w:szCs w:val="18"/>
              </w:rPr>
            </w:pPr>
            <w:r w:rsidRPr="00EE763B">
              <w:rPr>
                <w:rFonts w:ascii="Arial Narrow" w:hAnsi="Arial Narrow" w:cs="Calibri"/>
                <w:sz w:val="18"/>
                <w:szCs w:val="18"/>
              </w:rPr>
              <w:t>£33,619</w:t>
            </w:r>
          </w:p>
        </w:tc>
        <w:tc>
          <w:tcPr>
            <w:tcW w:w="1037" w:type="dxa"/>
            <w:tcBorders>
              <w:top w:val="single" w:sz="4" w:space="0" w:color="auto"/>
              <w:left w:val="single" w:sz="4" w:space="0" w:color="auto"/>
              <w:bottom w:val="single" w:sz="4" w:space="0" w:color="auto"/>
              <w:right w:val="single" w:sz="4" w:space="0" w:color="auto"/>
            </w:tcBorders>
            <w:noWrap/>
            <w:vAlign w:val="center"/>
            <w:hideMark/>
          </w:tcPr>
          <w:p w14:paraId="14A9AFD2" w14:textId="77777777" w:rsidR="00EE763B" w:rsidRPr="00EE763B" w:rsidRDefault="00EE763B" w:rsidP="006E5877">
            <w:pPr>
              <w:rPr>
                <w:rFonts w:ascii="Arial Narrow" w:hAnsi="Arial Narrow" w:cs="Calibri"/>
                <w:sz w:val="18"/>
                <w:szCs w:val="18"/>
              </w:rPr>
            </w:pPr>
            <w:r w:rsidRPr="00EE763B">
              <w:rPr>
                <w:rFonts w:ascii="Arial Narrow" w:hAnsi="Arial Narrow" w:cs="Calibri"/>
                <w:sz w:val="18"/>
                <w:szCs w:val="18"/>
              </w:rPr>
              <w:t>£0</w:t>
            </w:r>
          </w:p>
        </w:tc>
        <w:tc>
          <w:tcPr>
            <w:tcW w:w="955" w:type="dxa"/>
            <w:tcBorders>
              <w:top w:val="single" w:sz="4" w:space="0" w:color="auto"/>
              <w:left w:val="single" w:sz="4" w:space="0" w:color="auto"/>
              <w:bottom w:val="single" w:sz="4" w:space="0" w:color="auto"/>
              <w:right w:val="single" w:sz="4" w:space="0" w:color="auto"/>
            </w:tcBorders>
            <w:noWrap/>
            <w:vAlign w:val="center"/>
            <w:hideMark/>
          </w:tcPr>
          <w:p w14:paraId="4CCAD013" w14:textId="77777777" w:rsidR="00EE763B" w:rsidRPr="00EE763B" w:rsidRDefault="00EE763B" w:rsidP="006E5877">
            <w:pPr>
              <w:rPr>
                <w:rFonts w:ascii="Arial Narrow" w:hAnsi="Arial Narrow" w:cs="Calibri"/>
                <w:sz w:val="18"/>
                <w:szCs w:val="18"/>
              </w:rPr>
            </w:pPr>
            <w:r w:rsidRPr="00EE763B">
              <w:rPr>
                <w:rFonts w:ascii="Arial Narrow" w:hAnsi="Arial Narrow" w:cs="Calibri"/>
                <w:sz w:val="18"/>
                <w:szCs w:val="18"/>
              </w:rPr>
              <w:t>£25,095</w:t>
            </w:r>
          </w:p>
        </w:tc>
        <w:tc>
          <w:tcPr>
            <w:tcW w:w="925" w:type="dxa"/>
            <w:tcBorders>
              <w:top w:val="single" w:sz="4" w:space="0" w:color="auto"/>
              <w:left w:val="single" w:sz="4" w:space="0" w:color="auto"/>
              <w:bottom w:val="single" w:sz="4" w:space="0" w:color="auto"/>
              <w:right w:val="single" w:sz="4" w:space="0" w:color="auto"/>
            </w:tcBorders>
            <w:noWrap/>
            <w:vAlign w:val="center"/>
            <w:hideMark/>
          </w:tcPr>
          <w:p w14:paraId="1B9D3901" w14:textId="77777777" w:rsidR="00EE763B" w:rsidRPr="00EE763B" w:rsidRDefault="00EE763B" w:rsidP="006E5877">
            <w:pPr>
              <w:rPr>
                <w:rFonts w:ascii="Arial Narrow" w:hAnsi="Arial Narrow" w:cs="Calibri"/>
                <w:sz w:val="18"/>
                <w:szCs w:val="18"/>
              </w:rPr>
            </w:pPr>
            <w:r w:rsidRPr="00EE763B">
              <w:rPr>
                <w:rFonts w:ascii="Arial Narrow" w:hAnsi="Arial Narrow" w:cs="Calibri"/>
                <w:sz w:val="18"/>
                <w:szCs w:val="18"/>
              </w:rPr>
              <w:t>£25,095</w:t>
            </w:r>
          </w:p>
        </w:tc>
        <w:tc>
          <w:tcPr>
            <w:tcW w:w="1152" w:type="dxa"/>
            <w:tcBorders>
              <w:top w:val="single" w:sz="4" w:space="0" w:color="auto"/>
              <w:left w:val="single" w:sz="4" w:space="0" w:color="auto"/>
              <w:bottom w:val="single" w:sz="4" w:space="0" w:color="auto"/>
              <w:right w:val="single" w:sz="4" w:space="0" w:color="auto"/>
            </w:tcBorders>
            <w:noWrap/>
            <w:vAlign w:val="center"/>
            <w:hideMark/>
          </w:tcPr>
          <w:p w14:paraId="79A09581" w14:textId="27FC5036" w:rsidR="00EE763B" w:rsidRPr="00EE763B" w:rsidRDefault="00EE763B" w:rsidP="006E5877">
            <w:pPr>
              <w:rPr>
                <w:rFonts w:ascii="Arial Narrow" w:hAnsi="Arial Narrow" w:cs="Calibri"/>
                <w:sz w:val="18"/>
                <w:szCs w:val="18"/>
              </w:rPr>
            </w:pPr>
            <w:r w:rsidRPr="00EE763B">
              <w:rPr>
                <w:rFonts w:ascii="Arial Narrow" w:hAnsi="Arial Narrow" w:cs="Calibri"/>
                <w:sz w:val="18"/>
                <w:szCs w:val="18"/>
              </w:rPr>
              <w:t>£2</w:t>
            </w:r>
            <w:r w:rsidR="00B343BB">
              <w:rPr>
                <w:rFonts w:ascii="Arial Narrow" w:hAnsi="Arial Narrow" w:cs="Calibri"/>
                <w:sz w:val="18"/>
                <w:szCs w:val="18"/>
              </w:rPr>
              <w:t>43,646</w:t>
            </w:r>
          </w:p>
        </w:tc>
        <w:tc>
          <w:tcPr>
            <w:tcW w:w="4378" w:type="dxa"/>
            <w:tcBorders>
              <w:top w:val="single" w:sz="4" w:space="0" w:color="auto"/>
              <w:left w:val="single" w:sz="4" w:space="0" w:color="auto"/>
              <w:bottom w:val="single" w:sz="4" w:space="0" w:color="auto"/>
              <w:right w:val="single" w:sz="4" w:space="0" w:color="auto"/>
            </w:tcBorders>
            <w:noWrap/>
            <w:vAlign w:val="center"/>
            <w:hideMark/>
          </w:tcPr>
          <w:p w14:paraId="20947445" w14:textId="1A1D598A" w:rsidR="00EE763B" w:rsidRPr="00EE763B" w:rsidRDefault="00EE763B" w:rsidP="006E5877">
            <w:pPr>
              <w:rPr>
                <w:rFonts w:ascii="Arial Narrow" w:hAnsi="Arial Narrow" w:cs="Calibri"/>
                <w:b/>
                <w:bCs/>
                <w:sz w:val="18"/>
                <w:szCs w:val="18"/>
              </w:rPr>
            </w:pPr>
            <w:r w:rsidRPr="00EE763B">
              <w:rPr>
                <w:rFonts w:ascii="Arial Narrow" w:hAnsi="Arial Narrow" w:cs="Calibri"/>
                <w:b/>
                <w:bCs/>
                <w:sz w:val="18"/>
                <w:szCs w:val="18"/>
              </w:rPr>
              <w:t>12</w:t>
            </w:r>
            <w:r w:rsidR="00B343BB">
              <w:rPr>
                <w:rFonts w:ascii="Arial Narrow" w:hAnsi="Arial Narrow" w:cs="Calibri"/>
                <w:b/>
                <w:bCs/>
                <w:sz w:val="18"/>
                <w:szCs w:val="18"/>
              </w:rPr>
              <w:t>1</w:t>
            </w:r>
          </w:p>
        </w:tc>
      </w:tr>
      <w:tr w:rsidR="002940F7" w:rsidRPr="00BF2434" w14:paraId="65FE6C8B" w14:textId="77777777" w:rsidTr="000D4271">
        <w:trPr>
          <w:trHeight w:val="300"/>
        </w:trPr>
        <w:tc>
          <w:tcPr>
            <w:tcW w:w="1272" w:type="dxa"/>
            <w:tcBorders>
              <w:top w:val="single" w:sz="4" w:space="0" w:color="auto"/>
              <w:left w:val="single" w:sz="4" w:space="0" w:color="auto"/>
              <w:bottom w:val="single" w:sz="4" w:space="0" w:color="auto"/>
              <w:right w:val="single" w:sz="4" w:space="0" w:color="auto"/>
            </w:tcBorders>
            <w:noWrap/>
            <w:vAlign w:val="center"/>
            <w:hideMark/>
          </w:tcPr>
          <w:p w14:paraId="1AA7BFB8" w14:textId="77777777" w:rsidR="00EE763B" w:rsidRPr="00EE763B" w:rsidRDefault="00EE763B" w:rsidP="006E5877">
            <w:pPr>
              <w:rPr>
                <w:rFonts w:ascii="Arial Narrow" w:hAnsi="Arial Narrow" w:cs="Calibri"/>
                <w:sz w:val="18"/>
                <w:szCs w:val="18"/>
              </w:rPr>
            </w:pPr>
            <w:r w:rsidRPr="00EE763B">
              <w:rPr>
                <w:rFonts w:ascii="Arial Narrow" w:hAnsi="Arial Narrow" w:cs="Calibri"/>
                <w:sz w:val="18"/>
                <w:szCs w:val="18"/>
              </w:rPr>
              <w:t>100.0%</w:t>
            </w:r>
          </w:p>
        </w:tc>
        <w:tc>
          <w:tcPr>
            <w:tcW w:w="1135" w:type="dxa"/>
            <w:tcBorders>
              <w:top w:val="single" w:sz="4" w:space="0" w:color="auto"/>
              <w:left w:val="single" w:sz="4" w:space="0" w:color="auto"/>
              <w:bottom w:val="single" w:sz="4" w:space="0" w:color="auto"/>
              <w:right w:val="single" w:sz="4" w:space="0" w:color="auto"/>
            </w:tcBorders>
            <w:noWrap/>
            <w:vAlign w:val="center"/>
            <w:hideMark/>
          </w:tcPr>
          <w:p w14:paraId="3072B71C" w14:textId="77777777" w:rsidR="00EE763B" w:rsidRPr="00EE763B" w:rsidRDefault="00EE763B" w:rsidP="006E5877">
            <w:pPr>
              <w:rPr>
                <w:rFonts w:ascii="Arial Narrow" w:hAnsi="Arial Narrow" w:cs="Calibri"/>
                <w:sz w:val="18"/>
                <w:szCs w:val="18"/>
              </w:rPr>
            </w:pPr>
            <w:r w:rsidRPr="00EE763B">
              <w:rPr>
                <w:rFonts w:ascii="Arial Narrow" w:hAnsi="Arial Narrow" w:cs="Calibri"/>
                <w:sz w:val="18"/>
                <w:szCs w:val="18"/>
              </w:rPr>
              <w:t>100.0%</w:t>
            </w:r>
          </w:p>
        </w:tc>
        <w:tc>
          <w:tcPr>
            <w:tcW w:w="1120" w:type="dxa"/>
            <w:tcBorders>
              <w:top w:val="single" w:sz="4" w:space="0" w:color="auto"/>
              <w:left w:val="single" w:sz="4" w:space="0" w:color="auto"/>
              <w:bottom w:val="single" w:sz="4" w:space="0" w:color="auto"/>
              <w:right w:val="single" w:sz="4" w:space="0" w:color="auto"/>
            </w:tcBorders>
            <w:noWrap/>
            <w:vAlign w:val="center"/>
            <w:hideMark/>
          </w:tcPr>
          <w:p w14:paraId="3BE768AA" w14:textId="7B3EFEEA" w:rsidR="00EE763B" w:rsidRPr="00EE763B" w:rsidRDefault="00B343BB" w:rsidP="006E5877">
            <w:pPr>
              <w:rPr>
                <w:rFonts w:ascii="Arial Narrow" w:hAnsi="Arial Narrow" w:cs="Calibri"/>
                <w:sz w:val="18"/>
                <w:szCs w:val="18"/>
              </w:rPr>
            </w:pPr>
            <w:r>
              <w:rPr>
                <w:rFonts w:ascii="Arial Narrow" w:hAnsi="Arial Narrow" w:cs="Calibri"/>
                <w:sz w:val="18"/>
                <w:szCs w:val="18"/>
              </w:rPr>
              <w:t>264</w:t>
            </w:r>
            <w:r w:rsidR="00EE763B" w:rsidRPr="00EE763B">
              <w:rPr>
                <w:rFonts w:ascii="Arial Narrow" w:hAnsi="Arial Narrow" w:cs="Calibri"/>
                <w:sz w:val="18"/>
                <w:szCs w:val="18"/>
              </w:rPr>
              <w:t>%</w:t>
            </w:r>
          </w:p>
        </w:tc>
        <w:tc>
          <w:tcPr>
            <w:tcW w:w="1120" w:type="dxa"/>
            <w:tcBorders>
              <w:top w:val="single" w:sz="4" w:space="0" w:color="auto"/>
              <w:left w:val="single" w:sz="4" w:space="0" w:color="auto"/>
              <w:bottom w:val="single" w:sz="4" w:space="0" w:color="auto"/>
              <w:right w:val="single" w:sz="4" w:space="0" w:color="auto"/>
            </w:tcBorders>
            <w:noWrap/>
            <w:vAlign w:val="center"/>
            <w:hideMark/>
          </w:tcPr>
          <w:p w14:paraId="37A72424" w14:textId="1BCFEABF" w:rsidR="00EE763B" w:rsidRPr="00EE763B" w:rsidRDefault="00EE763B" w:rsidP="006E5877">
            <w:pPr>
              <w:rPr>
                <w:rFonts w:ascii="Arial Narrow" w:hAnsi="Arial Narrow" w:cs="Calibri"/>
                <w:sz w:val="18"/>
                <w:szCs w:val="18"/>
              </w:rPr>
            </w:pPr>
            <w:r w:rsidRPr="00EE763B">
              <w:rPr>
                <w:rFonts w:ascii="Arial Narrow" w:hAnsi="Arial Narrow" w:cs="Calibri"/>
                <w:sz w:val="18"/>
                <w:szCs w:val="18"/>
              </w:rPr>
              <w:t>8</w:t>
            </w:r>
            <w:r w:rsidR="00B343BB">
              <w:rPr>
                <w:rFonts w:ascii="Arial Narrow" w:hAnsi="Arial Narrow" w:cs="Calibri"/>
                <w:sz w:val="18"/>
                <w:szCs w:val="18"/>
              </w:rPr>
              <w:t>4.9</w:t>
            </w:r>
            <w:r w:rsidRPr="00EE763B">
              <w:rPr>
                <w:rFonts w:ascii="Arial Narrow" w:hAnsi="Arial Narrow" w:cs="Calibri"/>
                <w:sz w:val="18"/>
                <w:szCs w:val="18"/>
              </w:rPr>
              <w:t>%</w:t>
            </w:r>
          </w:p>
        </w:tc>
        <w:tc>
          <w:tcPr>
            <w:tcW w:w="1037" w:type="dxa"/>
            <w:tcBorders>
              <w:top w:val="single" w:sz="4" w:space="0" w:color="auto"/>
              <w:left w:val="single" w:sz="4" w:space="0" w:color="auto"/>
              <w:bottom w:val="single" w:sz="4" w:space="0" w:color="auto"/>
              <w:right w:val="single" w:sz="4" w:space="0" w:color="auto"/>
            </w:tcBorders>
            <w:noWrap/>
            <w:vAlign w:val="center"/>
            <w:hideMark/>
          </w:tcPr>
          <w:p w14:paraId="22223F83" w14:textId="58A9D19A" w:rsidR="00EE763B" w:rsidRPr="00EE763B" w:rsidRDefault="00EE763B" w:rsidP="006E5877">
            <w:pPr>
              <w:rPr>
                <w:rFonts w:ascii="Arial Narrow" w:hAnsi="Arial Narrow" w:cs="Calibri"/>
                <w:sz w:val="18"/>
                <w:szCs w:val="18"/>
              </w:rPr>
            </w:pPr>
            <w:r w:rsidRPr="00EE763B">
              <w:rPr>
                <w:rFonts w:ascii="Arial Narrow" w:hAnsi="Arial Narrow" w:cs="Calibri"/>
                <w:sz w:val="18"/>
                <w:szCs w:val="18"/>
              </w:rPr>
              <w:t>2</w:t>
            </w:r>
            <w:r w:rsidR="00B343BB">
              <w:rPr>
                <w:rFonts w:ascii="Arial Narrow" w:hAnsi="Arial Narrow" w:cs="Calibri"/>
                <w:sz w:val="18"/>
                <w:szCs w:val="18"/>
              </w:rPr>
              <w:t>6.3</w:t>
            </w:r>
            <w:r w:rsidRPr="00EE763B">
              <w:rPr>
                <w:rFonts w:ascii="Arial Narrow" w:hAnsi="Arial Narrow" w:cs="Calibri"/>
                <w:sz w:val="18"/>
                <w:szCs w:val="18"/>
              </w:rPr>
              <w:t>%</w:t>
            </w:r>
          </w:p>
        </w:tc>
        <w:tc>
          <w:tcPr>
            <w:tcW w:w="1119" w:type="dxa"/>
            <w:tcBorders>
              <w:top w:val="single" w:sz="4" w:space="0" w:color="auto"/>
              <w:left w:val="single" w:sz="4" w:space="0" w:color="auto"/>
              <w:bottom w:val="single" w:sz="4" w:space="0" w:color="auto"/>
              <w:right w:val="single" w:sz="4" w:space="0" w:color="auto"/>
            </w:tcBorders>
            <w:noWrap/>
            <w:vAlign w:val="center"/>
            <w:hideMark/>
          </w:tcPr>
          <w:p w14:paraId="16EB548B" w14:textId="77777777" w:rsidR="00EE763B" w:rsidRPr="00EE763B" w:rsidRDefault="00EE763B" w:rsidP="006E5877">
            <w:pPr>
              <w:rPr>
                <w:rFonts w:ascii="Arial Narrow" w:hAnsi="Arial Narrow" w:cs="Calibri"/>
                <w:sz w:val="18"/>
                <w:szCs w:val="18"/>
              </w:rPr>
            </w:pPr>
            <w:r w:rsidRPr="00EE763B">
              <w:rPr>
                <w:rFonts w:ascii="Arial Narrow" w:hAnsi="Arial Narrow" w:cs="Calibri"/>
                <w:sz w:val="18"/>
                <w:szCs w:val="18"/>
              </w:rPr>
              <w:t>1.9%</w:t>
            </w:r>
          </w:p>
        </w:tc>
        <w:tc>
          <w:tcPr>
            <w:tcW w:w="1037" w:type="dxa"/>
            <w:tcBorders>
              <w:top w:val="single" w:sz="4" w:space="0" w:color="auto"/>
              <w:left w:val="single" w:sz="4" w:space="0" w:color="auto"/>
              <w:bottom w:val="single" w:sz="4" w:space="0" w:color="auto"/>
              <w:right w:val="single" w:sz="4" w:space="0" w:color="auto"/>
            </w:tcBorders>
            <w:noWrap/>
            <w:vAlign w:val="center"/>
            <w:hideMark/>
          </w:tcPr>
          <w:p w14:paraId="5D1704B4" w14:textId="77777777" w:rsidR="00EE763B" w:rsidRPr="00EE763B" w:rsidRDefault="00EE763B" w:rsidP="006E5877">
            <w:pPr>
              <w:rPr>
                <w:rFonts w:ascii="Arial Narrow" w:hAnsi="Arial Narrow" w:cs="Calibri"/>
                <w:sz w:val="18"/>
                <w:szCs w:val="18"/>
              </w:rPr>
            </w:pPr>
            <w:r w:rsidRPr="00EE763B">
              <w:rPr>
                <w:rFonts w:ascii="Arial Narrow" w:hAnsi="Arial Narrow" w:cs="Calibri"/>
                <w:sz w:val="18"/>
                <w:szCs w:val="18"/>
              </w:rPr>
              <w:t>0.0%</w:t>
            </w:r>
          </w:p>
        </w:tc>
        <w:tc>
          <w:tcPr>
            <w:tcW w:w="955" w:type="dxa"/>
            <w:tcBorders>
              <w:top w:val="single" w:sz="4" w:space="0" w:color="auto"/>
              <w:left w:val="single" w:sz="4" w:space="0" w:color="auto"/>
              <w:bottom w:val="single" w:sz="4" w:space="0" w:color="auto"/>
              <w:right w:val="single" w:sz="4" w:space="0" w:color="auto"/>
            </w:tcBorders>
            <w:noWrap/>
            <w:vAlign w:val="center"/>
            <w:hideMark/>
          </w:tcPr>
          <w:p w14:paraId="571C4DAC" w14:textId="77777777" w:rsidR="00EE763B" w:rsidRPr="00EE763B" w:rsidRDefault="00EE763B" w:rsidP="006E5877">
            <w:pPr>
              <w:rPr>
                <w:rFonts w:ascii="Arial Narrow" w:hAnsi="Arial Narrow" w:cs="Calibri"/>
                <w:sz w:val="18"/>
                <w:szCs w:val="18"/>
              </w:rPr>
            </w:pPr>
            <w:r w:rsidRPr="00EE763B">
              <w:rPr>
                <w:rFonts w:ascii="Arial Narrow" w:hAnsi="Arial Narrow" w:cs="Calibri"/>
                <w:sz w:val="18"/>
                <w:szCs w:val="18"/>
              </w:rPr>
              <w:t>1.4%</w:t>
            </w:r>
          </w:p>
        </w:tc>
        <w:tc>
          <w:tcPr>
            <w:tcW w:w="925" w:type="dxa"/>
            <w:tcBorders>
              <w:top w:val="single" w:sz="4" w:space="0" w:color="auto"/>
              <w:left w:val="single" w:sz="4" w:space="0" w:color="auto"/>
              <w:bottom w:val="single" w:sz="4" w:space="0" w:color="auto"/>
              <w:right w:val="single" w:sz="4" w:space="0" w:color="auto"/>
            </w:tcBorders>
            <w:noWrap/>
            <w:vAlign w:val="center"/>
            <w:hideMark/>
          </w:tcPr>
          <w:p w14:paraId="73DCA8FB" w14:textId="77777777" w:rsidR="00EE763B" w:rsidRPr="00EE763B" w:rsidRDefault="00EE763B" w:rsidP="006E5877">
            <w:pPr>
              <w:rPr>
                <w:rFonts w:ascii="Arial Narrow" w:hAnsi="Arial Narrow" w:cs="Calibri"/>
                <w:sz w:val="18"/>
                <w:szCs w:val="18"/>
              </w:rPr>
            </w:pPr>
            <w:r w:rsidRPr="00EE763B">
              <w:rPr>
                <w:rFonts w:ascii="Arial Narrow" w:hAnsi="Arial Narrow" w:cs="Calibri"/>
                <w:sz w:val="18"/>
                <w:szCs w:val="18"/>
              </w:rPr>
              <w:t>1.4%</w:t>
            </w:r>
          </w:p>
        </w:tc>
        <w:tc>
          <w:tcPr>
            <w:tcW w:w="1152" w:type="dxa"/>
            <w:tcBorders>
              <w:top w:val="single" w:sz="4" w:space="0" w:color="auto"/>
              <w:left w:val="single" w:sz="4" w:space="0" w:color="auto"/>
              <w:bottom w:val="single" w:sz="4" w:space="0" w:color="auto"/>
              <w:right w:val="single" w:sz="4" w:space="0" w:color="auto"/>
            </w:tcBorders>
            <w:noWrap/>
            <w:vAlign w:val="center"/>
            <w:hideMark/>
          </w:tcPr>
          <w:p w14:paraId="734B9BCB" w14:textId="4F4429D5" w:rsidR="00EE763B" w:rsidRPr="00EE763B" w:rsidRDefault="00EE763B" w:rsidP="006E5877">
            <w:pPr>
              <w:rPr>
                <w:rFonts w:ascii="Arial Narrow" w:hAnsi="Arial Narrow" w:cs="Calibri"/>
                <w:sz w:val="18"/>
                <w:szCs w:val="18"/>
              </w:rPr>
            </w:pPr>
            <w:r w:rsidRPr="00EE763B">
              <w:rPr>
                <w:rFonts w:ascii="Arial Narrow" w:hAnsi="Arial Narrow" w:cs="Calibri"/>
                <w:sz w:val="18"/>
                <w:szCs w:val="18"/>
              </w:rPr>
              <w:t>1</w:t>
            </w:r>
            <w:r w:rsidR="00B343BB">
              <w:rPr>
                <w:rFonts w:ascii="Arial Narrow" w:hAnsi="Arial Narrow" w:cs="Calibri"/>
                <w:sz w:val="18"/>
                <w:szCs w:val="18"/>
              </w:rPr>
              <w:t>3.9</w:t>
            </w:r>
            <w:r w:rsidRPr="00EE763B">
              <w:rPr>
                <w:rFonts w:ascii="Arial Narrow" w:hAnsi="Arial Narrow" w:cs="Calibri"/>
                <w:sz w:val="18"/>
                <w:szCs w:val="18"/>
              </w:rPr>
              <w:t>%</w:t>
            </w:r>
          </w:p>
        </w:tc>
        <w:tc>
          <w:tcPr>
            <w:tcW w:w="4378" w:type="dxa"/>
            <w:tcBorders>
              <w:top w:val="single" w:sz="4" w:space="0" w:color="auto"/>
              <w:left w:val="single" w:sz="4" w:space="0" w:color="auto"/>
              <w:bottom w:val="single" w:sz="4" w:space="0" w:color="auto"/>
              <w:right w:val="single" w:sz="4" w:space="0" w:color="auto"/>
            </w:tcBorders>
            <w:noWrap/>
            <w:vAlign w:val="center"/>
            <w:hideMark/>
          </w:tcPr>
          <w:p w14:paraId="36A4A944" w14:textId="77777777" w:rsidR="00EE763B" w:rsidRPr="00EE763B" w:rsidRDefault="00EE763B" w:rsidP="006E5877">
            <w:pPr>
              <w:rPr>
                <w:rFonts w:ascii="Arial Narrow" w:hAnsi="Arial Narrow" w:cs="Calibri"/>
                <w:sz w:val="18"/>
                <w:szCs w:val="18"/>
              </w:rPr>
            </w:pPr>
            <w:r w:rsidRPr="00EE763B">
              <w:rPr>
                <w:rFonts w:ascii="Arial Narrow" w:hAnsi="Arial Narrow" w:cs="Calibri"/>
                <w:sz w:val="18"/>
                <w:szCs w:val="18"/>
              </w:rPr>
              <w:t>Category Key Area Spend as a % of Total Category Spend</w:t>
            </w:r>
          </w:p>
        </w:tc>
      </w:tr>
      <w:tr w:rsidR="002940F7" w:rsidRPr="00BF2434" w14:paraId="4124F5EA" w14:textId="77777777" w:rsidTr="000D4271">
        <w:trPr>
          <w:trHeight w:val="300"/>
        </w:trPr>
        <w:tc>
          <w:tcPr>
            <w:tcW w:w="1272" w:type="dxa"/>
            <w:tcBorders>
              <w:top w:val="single" w:sz="4" w:space="0" w:color="auto"/>
              <w:left w:val="single" w:sz="4" w:space="0" w:color="auto"/>
              <w:bottom w:val="single" w:sz="4" w:space="0" w:color="auto"/>
              <w:right w:val="single" w:sz="4" w:space="0" w:color="auto"/>
            </w:tcBorders>
            <w:noWrap/>
            <w:vAlign w:val="center"/>
            <w:hideMark/>
          </w:tcPr>
          <w:p w14:paraId="6C96FE57" w14:textId="099D9E27" w:rsidR="00EE763B" w:rsidRPr="00EE763B" w:rsidRDefault="00B343BB" w:rsidP="006E5877">
            <w:pPr>
              <w:rPr>
                <w:rFonts w:ascii="Arial Narrow" w:hAnsi="Arial Narrow" w:cs="Calibri"/>
                <w:sz w:val="18"/>
                <w:szCs w:val="18"/>
              </w:rPr>
            </w:pPr>
            <w:r>
              <w:rPr>
                <w:rFonts w:ascii="Arial Narrow" w:hAnsi="Arial Narrow" w:cs="Calibri"/>
                <w:sz w:val="18"/>
                <w:szCs w:val="18"/>
              </w:rPr>
              <w:t>0.5</w:t>
            </w:r>
            <w:r w:rsidR="00EE763B" w:rsidRPr="00EE763B">
              <w:rPr>
                <w:rFonts w:ascii="Arial Narrow" w:hAnsi="Arial Narrow" w:cs="Calibri"/>
                <w:sz w:val="18"/>
                <w:szCs w:val="18"/>
              </w:rPr>
              <w:t>%</w:t>
            </w:r>
          </w:p>
        </w:tc>
        <w:tc>
          <w:tcPr>
            <w:tcW w:w="1135" w:type="dxa"/>
            <w:tcBorders>
              <w:top w:val="single" w:sz="4" w:space="0" w:color="auto"/>
              <w:left w:val="single" w:sz="4" w:space="0" w:color="auto"/>
              <w:bottom w:val="single" w:sz="4" w:space="0" w:color="auto"/>
              <w:right w:val="single" w:sz="4" w:space="0" w:color="auto"/>
            </w:tcBorders>
            <w:noWrap/>
            <w:vAlign w:val="center"/>
            <w:hideMark/>
          </w:tcPr>
          <w:p w14:paraId="77A83462" w14:textId="77777777" w:rsidR="00EE763B" w:rsidRPr="00EE763B" w:rsidRDefault="00EE763B" w:rsidP="006E5877">
            <w:pPr>
              <w:rPr>
                <w:rFonts w:ascii="Arial Narrow" w:hAnsi="Arial Narrow" w:cs="Calibri"/>
                <w:sz w:val="18"/>
                <w:szCs w:val="18"/>
              </w:rPr>
            </w:pPr>
            <w:r w:rsidRPr="00EE763B">
              <w:rPr>
                <w:rFonts w:ascii="Arial Narrow" w:hAnsi="Arial Narrow" w:cs="Calibri"/>
                <w:sz w:val="18"/>
                <w:szCs w:val="18"/>
              </w:rPr>
              <w:t>0.5%</w:t>
            </w:r>
          </w:p>
        </w:tc>
        <w:tc>
          <w:tcPr>
            <w:tcW w:w="1120" w:type="dxa"/>
            <w:tcBorders>
              <w:top w:val="single" w:sz="4" w:space="0" w:color="auto"/>
              <w:left w:val="single" w:sz="4" w:space="0" w:color="auto"/>
              <w:bottom w:val="single" w:sz="4" w:space="0" w:color="auto"/>
              <w:right w:val="single" w:sz="4" w:space="0" w:color="auto"/>
            </w:tcBorders>
            <w:noWrap/>
            <w:vAlign w:val="center"/>
            <w:hideMark/>
          </w:tcPr>
          <w:p w14:paraId="0AEE7948" w14:textId="1107D234" w:rsidR="00EE763B" w:rsidRPr="00EE763B" w:rsidRDefault="00B343BB" w:rsidP="006E5877">
            <w:pPr>
              <w:rPr>
                <w:rFonts w:ascii="Arial Narrow" w:hAnsi="Arial Narrow" w:cs="Calibri"/>
                <w:sz w:val="18"/>
                <w:szCs w:val="18"/>
              </w:rPr>
            </w:pPr>
            <w:r>
              <w:rPr>
                <w:rFonts w:ascii="Arial Narrow" w:hAnsi="Arial Narrow" w:cs="Calibri"/>
                <w:sz w:val="18"/>
                <w:szCs w:val="18"/>
              </w:rPr>
              <w:t>0.1</w:t>
            </w:r>
            <w:r w:rsidR="00EE763B" w:rsidRPr="00EE763B">
              <w:rPr>
                <w:rFonts w:ascii="Arial Narrow" w:hAnsi="Arial Narrow" w:cs="Calibri"/>
                <w:sz w:val="18"/>
                <w:szCs w:val="18"/>
              </w:rPr>
              <w:t>%</w:t>
            </w:r>
          </w:p>
        </w:tc>
        <w:tc>
          <w:tcPr>
            <w:tcW w:w="1120" w:type="dxa"/>
            <w:tcBorders>
              <w:top w:val="single" w:sz="4" w:space="0" w:color="auto"/>
              <w:left w:val="single" w:sz="4" w:space="0" w:color="auto"/>
              <w:bottom w:val="single" w:sz="4" w:space="0" w:color="auto"/>
              <w:right w:val="single" w:sz="4" w:space="0" w:color="auto"/>
            </w:tcBorders>
            <w:noWrap/>
            <w:vAlign w:val="center"/>
            <w:hideMark/>
          </w:tcPr>
          <w:p w14:paraId="79AF855C" w14:textId="226A9AC7" w:rsidR="00EE763B" w:rsidRPr="00EE763B" w:rsidRDefault="00B343BB" w:rsidP="006E5877">
            <w:pPr>
              <w:rPr>
                <w:rFonts w:ascii="Arial Narrow" w:hAnsi="Arial Narrow" w:cs="Calibri"/>
                <w:sz w:val="18"/>
                <w:szCs w:val="18"/>
              </w:rPr>
            </w:pPr>
            <w:r>
              <w:rPr>
                <w:rFonts w:ascii="Arial Narrow" w:hAnsi="Arial Narrow" w:cs="Calibri"/>
                <w:sz w:val="18"/>
                <w:szCs w:val="18"/>
              </w:rPr>
              <w:t>0.5</w:t>
            </w:r>
            <w:r w:rsidR="00EE763B" w:rsidRPr="00EE763B">
              <w:rPr>
                <w:rFonts w:ascii="Arial Narrow" w:hAnsi="Arial Narrow" w:cs="Calibri"/>
                <w:sz w:val="18"/>
                <w:szCs w:val="18"/>
              </w:rPr>
              <w:t>%</w:t>
            </w:r>
          </w:p>
        </w:tc>
        <w:tc>
          <w:tcPr>
            <w:tcW w:w="1037" w:type="dxa"/>
            <w:tcBorders>
              <w:top w:val="single" w:sz="4" w:space="0" w:color="auto"/>
              <w:left w:val="single" w:sz="4" w:space="0" w:color="auto"/>
              <w:bottom w:val="single" w:sz="4" w:space="0" w:color="auto"/>
              <w:right w:val="single" w:sz="4" w:space="0" w:color="auto"/>
            </w:tcBorders>
            <w:noWrap/>
            <w:vAlign w:val="center"/>
            <w:hideMark/>
          </w:tcPr>
          <w:p w14:paraId="5D9C2231" w14:textId="33A1E0D4" w:rsidR="00EE763B" w:rsidRPr="00EE763B" w:rsidRDefault="00B343BB" w:rsidP="006E5877">
            <w:pPr>
              <w:rPr>
                <w:rFonts w:ascii="Arial Narrow" w:hAnsi="Arial Narrow" w:cs="Calibri"/>
                <w:sz w:val="18"/>
                <w:szCs w:val="18"/>
              </w:rPr>
            </w:pPr>
            <w:r>
              <w:rPr>
                <w:rFonts w:ascii="Arial Narrow" w:hAnsi="Arial Narrow" w:cs="Calibri"/>
                <w:sz w:val="18"/>
                <w:szCs w:val="18"/>
              </w:rPr>
              <w:t>0.1</w:t>
            </w:r>
            <w:r w:rsidR="00EE763B" w:rsidRPr="00EE763B">
              <w:rPr>
                <w:rFonts w:ascii="Arial Narrow" w:hAnsi="Arial Narrow" w:cs="Calibri"/>
                <w:sz w:val="18"/>
                <w:szCs w:val="18"/>
              </w:rPr>
              <w:t>%</w:t>
            </w:r>
          </w:p>
        </w:tc>
        <w:tc>
          <w:tcPr>
            <w:tcW w:w="1119" w:type="dxa"/>
            <w:tcBorders>
              <w:top w:val="single" w:sz="4" w:space="0" w:color="auto"/>
              <w:left w:val="single" w:sz="4" w:space="0" w:color="auto"/>
              <w:bottom w:val="single" w:sz="4" w:space="0" w:color="auto"/>
              <w:right w:val="single" w:sz="4" w:space="0" w:color="auto"/>
            </w:tcBorders>
            <w:noWrap/>
            <w:vAlign w:val="center"/>
            <w:hideMark/>
          </w:tcPr>
          <w:p w14:paraId="49D890BC" w14:textId="44A0BCA1" w:rsidR="00EE763B" w:rsidRPr="00EE763B" w:rsidRDefault="00EE763B" w:rsidP="006E5877">
            <w:pPr>
              <w:rPr>
                <w:rFonts w:ascii="Arial Narrow" w:hAnsi="Arial Narrow" w:cs="Calibri"/>
                <w:sz w:val="18"/>
                <w:szCs w:val="18"/>
              </w:rPr>
            </w:pPr>
            <w:r w:rsidRPr="00EE763B">
              <w:rPr>
                <w:rFonts w:ascii="Arial Narrow" w:hAnsi="Arial Narrow" w:cs="Calibri"/>
                <w:sz w:val="18"/>
                <w:szCs w:val="18"/>
              </w:rPr>
              <w:t>0.</w:t>
            </w:r>
            <w:r w:rsidR="00B343BB">
              <w:rPr>
                <w:rFonts w:ascii="Arial Narrow" w:hAnsi="Arial Narrow" w:cs="Calibri"/>
                <w:sz w:val="18"/>
                <w:szCs w:val="18"/>
              </w:rPr>
              <w:t>0</w:t>
            </w:r>
            <w:r w:rsidRPr="00EE763B">
              <w:rPr>
                <w:rFonts w:ascii="Arial Narrow" w:hAnsi="Arial Narrow" w:cs="Calibri"/>
                <w:sz w:val="18"/>
                <w:szCs w:val="18"/>
              </w:rPr>
              <w:t>%</w:t>
            </w:r>
          </w:p>
        </w:tc>
        <w:tc>
          <w:tcPr>
            <w:tcW w:w="1037" w:type="dxa"/>
            <w:tcBorders>
              <w:top w:val="single" w:sz="4" w:space="0" w:color="auto"/>
              <w:left w:val="single" w:sz="4" w:space="0" w:color="auto"/>
              <w:bottom w:val="single" w:sz="4" w:space="0" w:color="auto"/>
              <w:right w:val="single" w:sz="4" w:space="0" w:color="auto"/>
            </w:tcBorders>
            <w:noWrap/>
            <w:vAlign w:val="center"/>
            <w:hideMark/>
          </w:tcPr>
          <w:p w14:paraId="14355B75" w14:textId="77777777" w:rsidR="00EE763B" w:rsidRPr="00EE763B" w:rsidRDefault="00EE763B" w:rsidP="006E5877">
            <w:pPr>
              <w:rPr>
                <w:rFonts w:ascii="Arial Narrow" w:hAnsi="Arial Narrow" w:cs="Calibri"/>
                <w:sz w:val="18"/>
                <w:szCs w:val="18"/>
              </w:rPr>
            </w:pPr>
            <w:r w:rsidRPr="00EE763B">
              <w:rPr>
                <w:rFonts w:ascii="Arial Narrow" w:hAnsi="Arial Narrow" w:cs="Calibri"/>
                <w:sz w:val="18"/>
                <w:szCs w:val="18"/>
              </w:rPr>
              <w:t>0.0%</w:t>
            </w:r>
          </w:p>
        </w:tc>
        <w:tc>
          <w:tcPr>
            <w:tcW w:w="955" w:type="dxa"/>
            <w:tcBorders>
              <w:top w:val="single" w:sz="4" w:space="0" w:color="auto"/>
              <w:left w:val="single" w:sz="4" w:space="0" w:color="auto"/>
              <w:bottom w:val="single" w:sz="4" w:space="0" w:color="auto"/>
              <w:right w:val="single" w:sz="4" w:space="0" w:color="auto"/>
            </w:tcBorders>
            <w:noWrap/>
            <w:vAlign w:val="center"/>
            <w:hideMark/>
          </w:tcPr>
          <w:p w14:paraId="5E026534" w14:textId="46394F76" w:rsidR="00EE763B" w:rsidRPr="00EE763B" w:rsidRDefault="00EE763B" w:rsidP="006E5877">
            <w:pPr>
              <w:rPr>
                <w:rFonts w:ascii="Arial Narrow" w:hAnsi="Arial Narrow" w:cs="Calibri"/>
                <w:sz w:val="18"/>
                <w:szCs w:val="18"/>
              </w:rPr>
            </w:pPr>
            <w:r w:rsidRPr="00EE763B">
              <w:rPr>
                <w:rFonts w:ascii="Arial Narrow" w:hAnsi="Arial Narrow" w:cs="Calibri"/>
                <w:sz w:val="18"/>
                <w:szCs w:val="18"/>
              </w:rPr>
              <w:t>0.</w:t>
            </w:r>
            <w:r w:rsidR="00B343BB">
              <w:rPr>
                <w:rFonts w:ascii="Arial Narrow" w:hAnsi="Arial Narrow" w:cs="Calibri"/>
                <w:sz w:val="18"/>
                <w:szCs w:val="18"/>
              </w:rPr>
              <w:t>0</w:t>
            </w:r>
            <w:r w:rsidRPr="00EE763B">
              <w:rPr>
                <w:rFonts w:ascii="Arial Narrow" w:hAnsi="Arial Narrow" w:cs="Calibri"/>
                <w:sz w:val="18"/>
                <w:szCs w:val="18"/>
              </w:rPr>
              <w:t>%</w:t>
            </w:r>
          </w:p>
        </w:tc>
        <w:tc>
          <w:tcPr>
            <w:tcW w:w="925" w:type="dxa"/>
            <w:tcBorders>
              <w:top w:val="single" w:sz="4" w:space="0" w:color="auto"/>
              <w:left w:val="single" w:sz="4" w:space="0" w:color="auto"/>
              <w:bottom w:val="single" w:sz="4" w:space="0" w:color="auto"/>
              <w:right w:val="single" w:sz="4" w:space="0" w:color="auto"/>
            </w:tcBorders>
            <w:noWrap/>
            <w:vAlign w:val="center"/>
            <w:hideMark/>
          </w:tcPr>
          <w:p w14:paraId="1CF16398" w14:textId="3971147D" w:rsidR="00EE763B" w:rsidRPr="00EE763B" w:rsidRDefault="00EE763B" w:rsidP="006E5877">
            <w:pPr>
              <w:rPr>
                <w:rFonts w:ascii="Arial Narrow" w:hAnsi="Arial Narrow" w:cs="Calibri"/>
                <w:sz w:val="18"/>
                <w:szCs w:val="18"/>
              </w:rPr>
            </w:pPr>
            <w:r w:rsidRPr="00EE763B">
              <w:rPr>
                <w:rFonts w:ascii="Arial Narrow" w:hAnsi="Arial Narrow" w:cs="Calibri"/>
                <w:sz w:val="18"/>
                <w:szCs w:val="18"/>
              </w:rPr>
              <w:t>0.</w:t>
            </w:r>
            <w:r w:rsidR="00B343BB">
              <w:rPr>
                <w:rFonts w:ascii="Arial Narrow" w:hAnsi="Arial Narrow" w:cs="Calibri"/>
                <w:sz w:val="18"/>
                <w:szCs w:val="18"/>
              </w:rPr>
              <w:t>0</w:t>
            </w:r>
            <w:r w:rsidRPr="00EE763B">
              <w:rPr>
                <w:rFonts w:ascii="Arial Narrow" w:hAnsi="Arial Narrow" w:cs="Calibri"/>
                <w:sz w:val="18"/>
                <w:szCs w:val="18"/>
              </w:rPr>
              <w:t>%</w:t>
            </w:r>
          </w:p>
        </w:tc>
        <w:tc>
          <w:tcPr>
            <w:tcW w:w="1152" w:type="dxa"/>
            <w:tcBorders>
              <w:top w:val="single" w:sz="4" w:space="0" w:color="auto"/>
              <w:left w:val="single" w:sz="4" w:space="0" w:color="auto"/>
              <w:bottom w:val="single" w:sz="4" w:space="0" w:color="auto"/>
              <w:right w:val="single" w:sz="4" w:space="0" w:color="auto"/>
            </w:tcBorders>
            <w:noWrap/>
            <w:vAlign w:val="center"/>
            <w:hideMark/>
          </w:tcPr>
          <w:p w14:paraId="738680AD" w14:textId="7E1DFE4B" w:rsidR="00EE763B" w:rsidRPr="00EE763B" w:rsidRDefault="00B343BB" w:rsidP="006E5877">
            <w:pPr>
              <w:rPr>
                <w:rFonts w:ascii="Arial Narrow" w:hAnsi="Arial Narrow" w:cs="Calibri"/>
                <w:sz w:val="18"/>
                <w:szCs w:val="18"/>
              </w:rPr>
            </w:pPr>
            <w:r>
              <w:rPr>
                <w:rFonts w:ascii="Arial Narrow" w:hAnsi="Arial Narrow" w:cs="Calibri"/>
                <w:sz w:val="18"/>
                <w:szCs w:val="18"/>
              </w:rPr>
              <w:t>0.1</w:t>
            </w:r>
            <w:r w:rsidR="00EE763B" w:rsidRPr="00EE763B">
              <w:rPr>
                <w:rFonts w:ascii="Arial Narrow" w:hAnsi="Arial Narrow" w:cs="Calibri"/>
                <w:sz w:val="18"/>
                <w:szCs w:val="18"/>
              </w:rPr>
              <w:t>%</w:t>
            </w:r>
          </w:p>
        </w:tc>
        <w:tc>
          <w:tcPr>
            <w:tcW w:w="4378" w:type="dxa"/>
            <w:tcBorders>
              <w:top w:val="single" w:sz="4" w:space="0" w:color="auto"/>
              <w:left w:val="single" w:sz="4" w:space="0" w:color="auto"/>
              <w:bottom w:val="single" w:sz="4" w:space="0" w:color="auto"/>
              <w:right w:val="single" w:sz="4" w:space="0" w:color="auto"/>
            </w:tcBorders>
            <w:noWrap/>
            <w:vAlign w:val="center"/>
            <w:hideMark/>
          </w:tcPr>
          <w:p w14:paraId="0A037179" w14:textId="77777777" w:rsidR="00EE763B" w:rsidRPr="00EE763B" w:rsidRDefault="00EE763B" w:rsidP="006E5877">
            <w:pPr>
              <w:rPr>
                <w:rFonts w:ascii="Arial Narrow" w:hAnsi="Arial Narrow" w:cs="Calibri"/>
                <w:sz w:val="18"/>
                <w:szCs w:val="18"/>
              </w:rPr>
            </w:pPr>
            <w:r w:rsidRPr="00EE763B">
              <w:rPr>
                <w:rFonts w:ascii="Arial Narrow" w:hAnsi="Arial Narrow" w:cs="Calibri"/>
                <w:sz w:val="18"/>
                <w:szCs w:val="18"/>
              </w:rPr>
              <w:t>Category Key Area Spend as a % of Total Influenceable Spend</w:t>
            </w:r>
          </w:p>
        </w:tc>
      </w:tr>
    </w:tbl>
    <w:p w14:paraId="7BD33965" w14:textId="77777777" w:rsidR="00A93A3F" w:rsidRDefault="00A93A3F">
      <w:r>
        <w:br w:type="page"/>
      </w:r>
    </w:p>
    <w:tbl>
      <w:tblPr>
        <w:tblW w:w="15250" w:type="dxa"/>
        <w:tblInd w:w="-10" w:type="dxa"/>
        <w:tblLook w:val="04A0" w:firstRow="1" w:lastRow="0" w:firstColumn="1" w:lastColumn="0" w:noHBand="0" w:noVBand="1"/>
      </w:tblPr>
      <w:tblGrid>
        <w:gridCol w:w="1272"/>
        <w:gridCol w:w="1135"/>
        <w:gridCol w:w="1120"/>
        <w:gridCol w:w="1120"/>
        <w:gridCol w:w="1037"/>
        <w:gridCol w:w="1119"/>
        <w:gridCol w:w="1037"/>
        <w:gridCol w:w="955"/>
        <w:gridCol w:w="925"/>
        <w:gridCol w:w="1152"/>
        <w:gridCol w:w="4378"/>
      </w:tblGrid>
      <w:tr w:rsidR="00BF2434" w:rsidRPr="00BF2434" w14:paraId="4C8DA9EC" w14:textId="77777777" w:rsidTr="00A93A3F">
        <w:trPr>
          <w:trHeight w:val="300"/>
        </w:trPr>
        <w:tc>
          <w:tcPr>
            <w:tcW w:w="15250" w:type="dxa"/>
            <w:gridSpan w:val="11"/>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16E7900B" w14:textId="77777777" w:rsidR="00EE763B" w:rsidRPr="00EE763B" w:rsidRDefault="00EE763B" w:rsidP="006E5877">
            <w:pPr>
              <w:rPr>
                <w:rFonts w:ascii="Arial Narrow" w:hAnsi="Arial Narrow" w:cs="Calibri"/>
                <w:b/>
                <w:bCs/>
                <w:sz w:val="18"/>
                <w:szCs w:val="18"/>
              </w:rPr>
            </w:pPr>
            <w:r w:rsidRPr="00EE763B">
              <w:rPr>
                <w:rFonts w:ascii="Arial Narrow" w:hAnsi="Arial Narrow" w:cs="Calibri"/>
                <w:b/>
                <w:bCs/>
                <w:sz w:val="18"/>
                <w:szCs w:val="18"/>
              </w:rPr>
              <w:lastRenderedPageBreak/>
              <w:t>Art, Sport &amp; Leisure - 2024/25</w:t>
            </w:r>
          </w:p>
        </w:tc>
      </w:tr>
      <w:tr w:rsidR="002940F7" w:rsidRPr="00BF2434" w14:paraId="428AC9CE" w14:textId="77777777" w:rsidTr="00A93A3F">
        <w:trPr>
          <w:trHeight w:val="300"/>
        </w:trPr>
        <w:tc>
          <w:tcPr>
            <w:tcW w:w="1272" w:type="dxa"/>
            <w:tcBorders>
              <w:top w:val="single" w:sz="4" w:space="0" w:color="auto"/>
              <w:left w:val="single" w:sz="4" w:space="0" w:color="auto"/>
              <w:bottom w:val="single" w:sz="4" w:space="0" w:color="auto"/>
              <w:right w:val="single" w:sz="4" w:space="0" w:color="auto"/>
            </w:tcBorders>
            <w:noWrap/>
            <w:vAlign w:val="center"/>
            <w:hideMark/>
          </w:tcPr>
          <w:p w14:paraId="71BC97DA" w14:textId="77777777" w:rsidR="00EE763B" w:rsidRPr="00EE763B" w:rsidRDefault="00EE763B" w:rsidP="006E5877">
            <w:pPr>
              <w:rPr>
                <w:rFonts w:ascii="Arial Narrow" w:hAnsi="Arial Narrow" w:cs="Calibri"/>
                <w:b/>
                <w:bCs/>
                <w:sz w:val="18"/>
                <w:szCs w:val="18"/>
              </w:rPr>
            </w:pPr>
            <w:r w:rsidRPr="00EE763B">
              <w:rPr>
                <w:rFonts w:ascii="Arial Narrow" w:hAnsi="Arial Narrow" w:cs="Calibri"/>
                <w:b/>
                <w:bCs/>
                <w:sz w:val="18"/>
                <w:szCs w:val="18"/>
              </w:rPr>
              <w:t>Total</w:t>
            </w:r>
          </w:p>
        </w:tc>
        <w:tc>
          <w:tcPr>
            <w:tcW w:w="1135" w:type="dxa"/>
            <w:tcBorders>
              <w:top w:val="single" w:sz="4" w:space="0" w:color="auto"/>
              <w:left w:val="single" w:sz="4" w:space="0" w:color="auto"/>
              <w:bottom w:val="single" w:sz="4" w:space="0" w:color="auto"/>
              <w:right w:val="single" w:sz="4" w:space="0" w:color="auto"/>
            </w:tcBorders>
            <w:noWrap/>
            <w:vAlign w:val="center"/>
            <w:hideMark/>
          </w:tcPr>
          <w:p w14:paraId="6B1A6D38" w14:textId="77777777" w:rsidR="00EE763B" w:rsidRPr="00EE763B" w:rsidRDefault="00EE763B" w:rsidP="006E5877">
            <w:pPr>
              <w:rPr>
                <w:rFonts w:ascii="Arial Narrow" w:hAnsi="Arial Narrow" w:cs="Calibri"/>
                <w:b/>
                <w:bCs/>
                <w:sz w:val="18"/>
                <w:szCs w:val="18"/>
              </w:rPr>
            </w:pPr>
            <w:r w:rsidRPr="00EE763B">
              <w:rPr>
                <w:rFonts w:ascii="Arial Narrow" w:hAnsi="Arial Narrow" w:cs="Calibri"/>
                <w:b/>
                <w:bCs/>
                <w:sz w:val="18"/>
                <w:szCs w:val="18"/>
              </w:rPr>
              <w:t>Contracted</w:t>
            </w:r>
          </w:p>
        </w:tc>
        <w:tc>
          <w:tcPr>
            <w:tcW w:w="1120" w:type="dxa"/>
            <w:tcBorders>
              <w:top w:val="single" w:sz="4" w:space="0" w:color="auto"/>
              <w:left w:val="single" w:sz="4" w:space="0" w:color="auto"/>
              <w:bottom w:val="single" w:sz="4" w:space="0" w:color="auto"/>
              <w:right w:val="single" w:sz="4" w:space="0" w:color="auto"/>
            </w:tcBorders>
            <w:noWrap/>
            <w:vAlign w:val="center"/>
            <w:hideMark/>
          </w:tcPr>
          <w:p w14:paraId="6FDCF441" w14:textId="77777777" w:rsidR="00EE763B" w:rsidRPr="00EE763B" w:rsidRDefault="00EE763B" w:rsidP="006E5877">
            <w:pPr>
              <w:rPr>
                <w:rFonts w:ascii="Arial Narrow" w:hAnsi="Arial Narrow" w:cs="Calibri"/>
                <w:b/>
                <w:bCs/>
                <w:sz w:val="18"/>
                <w:szCs w:val="18"/>
              </w:rPr>
            </w:pPr>
            <w:r w:rsidRPr="00EE763B">
              <w:rPr>
                <w:rFonts w:ascii="Arial Narrow" w:hAnsi="Arial Narrow" w:cs="Calibri"/>
                <w:b/>
                <w:bCs/>
                <w:sz w:val="18"/>
                <w:szCs w:val="18"/>
              </w:rPr>
              <w:t>Local</w:t>
            </w:r>
          </w:p>
        </w:tc>
        <w:tc>
          <w:tcPr>
            <w:tcW w:w="1120" w:type="dxa"/>
            <w:tcBorders>
              <w:top w:val="single" w:sz="4" w:space="0" w:color="auto"/>
              <w:left w:val="single" w:sz="4" w:space="0" w:color="auto"/>
              <w:bottom w:val="single" w:sz="4" w:space="0" w:color="auto"/>
              <w:right w:val="single" w:sz="4" w:space="0" w:color="auto"/>
            </w:tcBorders>
            <w:noWrap/>
            <w:vAlign w:val="center"/>
            <w:hideMark/>
          </w:tcPr>
          <w:p w14:paraId="0A9345A5" w14:textId="77777777" w:rsidR="00EE763B" w:rsidRPr="00EE763B" w:rsidRDefault="00EE763B" w:rsidP="006E5877">
            <w:pPr>
              <w:rPr>
                <w:rFonts w:ascii="Arial Narrow" w:hAnsi="Arial Narrow" w:cs="Calibri"/>
                <w:b/>
                <w:bCs/>
                <w:sz w:val="18"/>
                <w:szCs w:val="18"/>
              </w:rPr>
            </w:pPr>
            <w:r w:rsidRPr="00EE763B">
              <w:rPr>
                <w:rFonts w:ascii="Arial Narrow" w:hAnsi="Arial Narrow" w:cs="Calibri"/>
                <w:b/>
                <w:bCs/>
                <w:sz w:val="18"/>
                <w:szCs w:val="18"/>
              </w:rPr>
              <w:t>SME</w:t>
            </w:r>
          </w:p>
        </w:tc>
        <w:tc>
          <w:tcPr>
            <w:tcW w:w="1037" w:type="dxa"/>
            <w:tcBorders>
              <w:top w:val="single" w:sz="4" w:space="0" w:color="auto"/>
              <w:left w:val="single" w:sz="4" w:space="0" w:color="auto"/>
              <w:bottom w:val="single" w:sz="4" w:space="0" w:color="auto"/>
              <w:right w:val="single" w:sz="4" w:space="0" w:color="auto"/>
            </w:tcBorders>
            <w:noWrap/>
            <w:vAlign w:val="center"/>
            <w:hideMark/>
          </w:tcPr>
          <w:p w14:paraId="4EE3914C" w14:textId="77777777" w:rsidR="00EE763B" w:rsidRPr="00EE763B" w:rsidRDefault="00EE763B" w:rsidP="006E5877">
            <w:pPr>
              <w:rPr>
                <w:rFonts w:ascii="Arial Narrow" w:hAnsi="Arial Narrow" w:cs="Calibri"/>
                <w:b/>
                <w:bCs/>
                <w:sz w:val="18"/>
                <w:szCs w:val="18"/>
              </w:rPr>
            </w:pPr>
            <w:r w:rsidRPr="00EE763B">
              <w:rPr>
                <w:rFonts w:ascii="Arial Narrow" w:hAnsi="Arial Narrow" w:cs="Calibri"/>
                <w:b/>
                <w:bCs/>
                <w:sz w:val="18"/>
                <w:szCs w:val="18"/>
              </w:rPr>
              <w:t>Local SMEs</w:t>
            </w:r>
          </w:p>
        </w:tc>
        <w:tc>
          <w:tcPr>
            <w:tcW w:w="1119" w:type="dxa"/>
            <w:tcBorders>
              <w:top w:val="single" w:sz="4" w:space="0" w:color="auto"/>
              <w:left w:val="single" w:sz="4" w:space="0" w:color="auto"/>
              <w:bottom w:val="single" w:sz="4" w:space="0" w:color="auto"/>
              <w:right w:val="single" w:sz="4" w:space="0" w:color="auto"/>
            </w:tcBorders>
            <w:noWrap/>
            <w:vAlign w:val="center"/>
            <w:hideMark/>
          </w:tcPr>
          <w:p w14:paraId="0B49FFF5" w14:textId="77777777" w:rsidR="00EE763B" w:rsidRPr="00EE763B" w:rsidRDefault="00EE763B" w:rsidP="006E5877">
            <w:pPr>
              <w:rPr>
                <w:rFonts w:ascii="Arial Narrow" w:hAnsi="Arial Narrow" w:cs="Calibri"/>
                <w:b/>
                <w:bCs/>
                <w:sz w:val="18"/>
                <w:szCs w:val="18"/>
              </w:rPr>
            </w:pPr>
            <w:r w:rsidRPr="00EE763B">
              <w:rPr>
                <w:rFonts w:ascii="Arial Narrow" w:hAnsi="Arial Narrow" w:cs="Calibri"/>
                <w:b/>
                <w:bCs/>
                <w:sz w:val="18"/>
                <w:szCs w:val="18"/>
              </w:rPr>
              <w:t>Third Sector</w:t>
            </w:r>
          </w:p>
        </w:tc>
        <w:tc>
          <w:tcPr>
            <w:tcW w:w="1037" w:type="dxa"/>
            <w:tcBorders>
              <w:top w:val="single" w:sz="4" w:space="0" w:color="auto"/>
              <w:left w:val="single" w:sz="4" w:space="0" w:color="auto"/>
              <w:bottom w:val="single" w:sz="4" w:space="0" w:color="auto"/>
              <w:right w:val="single" w:sz="4" w:space="0" w:color="auto"/>
            </w:tcBorders>
            <w:noWrap/>
            <w:vAlign w:val="center"/>
            <w:hideMark/>
          </w:tcPr>
          <w:p w14:paraId="30ED0A55" w14:textId="77777777" w:rsidR="00EE763B" w:rsidRPr="00EE763B" w:rsidRDefault="00EE763B" w:rsidP="006E5877">
            <w:pPr>
              <w:rPr>
                <w:rFonts w:ascii="Arial Narrow" w:hAnsi="Arial Narrow" w:cs="Calibri"/>
                <w:b/>
                <w:bCs/>
                <w:sz w:val="18"/>
                <w:szCs w:val="18"/>
              </w:rPr>
            </w:pPr>
            <w:r w:rsidRPr="00EE763B">
              <w:rPr>
                <w:rFonts w:ascii="Arial Narrow" w:hAnsi="Arial Narrow" w:cs="Calibri"/>
                <w:b/>
                <w:bCs/>
                <w:sz w:val="18"/>
                <w:szCs w:val="18"/>
              </w:rPr>
              <w:t>Local 3rd Sector</w:t>
            </w:r>
          </w:p>
        </w:tc>
        <w:tc>
          <w:tcPr>
            <w:tcW w:w="955" w:type="dxa"/>
            <w:tcBorders>
              <w:top w:val="single" w:sz="4" w:space="0" w:color="auto"/>
              <w:left w:val="single" w:sz="4" w:space="0" w:color="auto"/>
              <w:bottom w:val="single" w:sz="4" w:space="0" w:color="auto"/>
              <w:right w:val="single" w:sz="4" w:space="0" w:color="auto"/>
            </w:tcBorders>
            <w:noWrap/>
            <w:vAlign w:val="center"/>
            <w:hideMark/>
          </w:tcPr>
          <w:p w14:paraId="10B23ECA" w14:textId="77777777" w:rsidR="00EE763B" w:rsidRPr="00EE763B" w:rsidRDefault="00EE763B" w:rsidP="006E5877">
            <w:pPr>
              <w:rPr>
                <w:rFonts w:ascii="Arial Narrow" w:hAnsi="Arial Narrow" w:cs="Calibri"/>
                <w:b/>
                <w:bCs/>
                <w:sz w:val="18"/>
                <w:szCs w:val="18"/>
              </w:rPr>
            </w:pPr>
            <w:r w:rsidRPr="00EE763B">
              <w:rPr>
                <w:rFonts w:ascii="Arial Narrow" w:hAnsi="Arial Narrow" w:cs="Calibri"/>
                <w:b/>
                <w:bCs/>
                <w:sz w:val="18"/>
                <w:szCs w:val="18"/>
              </w:rPr>
              <w:t>Supt Bus</w:t>
            </w:r>
          </w:p>
        </w:tc>
        <w:tc>
          <w:tcPr>
            <w:tcW w:w="925" w:type="dxa"/>
            <w:tcBorders>
              <w:top w:val="single" w:sz="4" w:space="0" w:color="auto"/>
              <w:left w:val="single" w:sz="4" w:space="0" w:color="auto"/>
              <w:bottom w:val="single" w:sz="4" w:space="0" w:color="auto"/>
              <w:right w:val="single" w:sz="4" w:space="0" w:color="auto"/>
            </w:tcBorders>
            <w:noWrap/>
            <w:vAlign w:val="center"/>
            <w:hideMark/>
          </w:tcPr>
          <w:p w14:paraId="211F920B" w14:textId="77777777" w:rsidR="00EE763B" w:rsidRPr="00EE763B" w:rsidRDefault="00EE763B" w:rsidP="006E5877">
            <w:pPr>
              <w:rPr>
                <w:rFonts w:ascii="Arial Narrow" w:hAnsi="Arial Narrow" w:cs="Calibri"/>
                <w:b/>
                <w:bCs/>
                <w:sz w:val="18"/>
                <w:szCs w:val="18"/>
              </w:rPr>
            </w:pPr>
            <w:r w:rsidRPr="00EE763B">
              <w:rPr>
                <w:rFonts w:ascii="Arial Narrow" w:hAnsi="Arial Narrow" w:cs="Calibri"/>
                <w:b/>
                <w:bCs/>
                <w:sz w:val="18"/>
                <w:szCs w:val="18"/>
              </w:rPr>
              <w:t>Local Supt Bus</w:t>
            </w:r>
          </w:p>
        </w:tc>
        <w:tc>
          <w:tcPr>
            <w:tcW w:w="1152" w:type="dxa"/>
            <w:tcBorders>
              <w:top w:val="single" w:sz="4" w:space="0" w:color="auto"/>
              <w:left w:val="single" w:sz="4" w:space="0" w:color="auto"/>
              <w:bottom w:val="single" w:sz="4" w:space="0" w:color="auto"/>
              <w:right w:val="single" w:sz="4" w:space="0" w:color="auto"/>
            </w:tcBorders>
            <w:noWrap/>
            <w:vAlign w:val="center"/>
            <w:hideMark/>
          </w:tcPr>
          <w:p w14:paraId="53326E7C" w14:textId="77777777" w:rsidR="00EE763B" w:rsidRPr="00EE763B" w:rsidRDefault="00EE763B" w:rsidP="006E5877">
            <w:pPr>
              <w:rPr>
                <w:rFonts w:ascii="Arial Narrow" w:hAnsi="Arial Narrow" w:cs="Calibri"/>
                <w:b/>
                <w:bCs/>
                <w:sz w:val="18"/>
                <w:szCs w:val="18"/>
              </w:rPr>
            </w:pPr>
            <w:r w:rsidRPr="00EE763B">
              <w:rPr>
                <w:rFonts w:ascii="Arial Narrow" w:hAnsi="Arial Narrow" w:cs="Calibri"/>
                <w:b/>
                <w:bCs/>
                <w:sz w:val="18"/>
                <w:szCs w:val="18"/>
              </w:rPr>
              <w:t>Collaborative</w:t>
            </w:r>
          </w:p>
        </w:tc>
        <w:tc>
          <w:tcPr>
            <w:tcW w:w="4378" w:type="dxa"/>
            <w:tcBorders>
              <w:top w:val="single" w:sz="4" w:space="0" w:color="auto"/>
              <w:left w:val="single" w:sz="4" w:space="0" w:color="auto"/>
              <w:bottom w:val="single" w:sz="4" w:space="0" w:color="auto"/>
              <w:right w:val="single" w:sz="4" w:space="0" w:color="auto"/>
            </w:tcBorders>
            <w:noWrap/>
            <w:vAlign w:val="center"/>
            <w:hideMark/>
          </w:tcPr>
          <w:p w14:paraId="50C5779E" w14:textId="77777777" w:rsidR="00EE763B" w:rsidRPr="00EE763B" w:rsidRDefault="00EE763B" w:rsidP="006E5877">
            <w:pPr>
              <w:rPr>
                <w:rFonts w:ascii="Arial Narrow" w:hAnsi="Arial Narrow" w:cs="Calibri"/>
                <w:b/>
                <w:bCs/>
                <w:sz w:val="18"/>
                <w:szCs w:val="18"/>
              </w:rPr>
            </w:pPr>
            <w:r w:rsidRPr="00EE763B">
              <w:rPr>
                <w:rFonts w:ascii="Arial Narrow" w:hAnsi="Arial Narrow" w:cs="Calibri"/>
                <w:b/>
                <w:bCs/>
                <w:sz w:val="18"/>
                <w:szCs w:val="18"/>
              </w:rPr>
              <w:t>No of Suppliers</w:t>
            </w:r>
          </w:p>
        </w:tc>
      </w:tr>
      <w:tr w:rsidR="002940F7" w:rsidRPr="00BF2434" w14:paraId="6CFD3B1C" w14:textId="77777777" w:rsidTr="00A93A3F">
        <w:trPr>
          <w:trHeight w:val="300"/>
        </w:trPr>
        <w:tc>
          <w:tcPr>
            <w:tcW w:w="1272" w:type="dxa"/>
            <w:tcBorders>
              <w:top w:val="single" w:sz="4" w:space="0" w:color="auto"/>
              <w:left w:val="single" w:sz="4" w:space="0" w:color="auto"/>
              <w:bottom w:val="single" w:sz="4" w:space="0" w:color="auto"/>
              <w:right w:val="single" w:sz="4" w:space="0" w:color="auto"/>
            </w:tcBorders>
            <w:noWrap/>
            <w:vAlign w:val="center"/>
            <w:hideMark/>
          </w:tcPr>
          <w:p w14:paraId="616CC2C5" w14:textId="46E91040" w:rsidR="00EE763B" w:rsidRPr="00EE763B" w:rsidRDefault="00EE763B" w:rsidP="006E5877">
            <w:pPr>
              <w:rPr>
                <w:rFonts w:ascii="Arial Narrow" w:hAnsi="Arial Narrow" w:cs="Calibri"/>
                <w:sz w:val="18"/>
                <w:szCs w:val="18"/>
              </w:rPr>
            </w:pPr>
            <w:r w:rsidRPr="00EE763B">
              <w:rPr>
                <w:rFonts w:ascii="Arial Narrow" w:hAnsi="Arial Narrow" w:cs="Calibri"/>
                <w:sz w:val="18"/>
                <w:szCs w:val="18"/>
              </w:rPr>
              <w:t>£1,1</w:t>
            </w:r>
            <w:r w:rsidR="00B343BB">
              <w:rPr>
                <w:rFonts w:ascii="Arial Narrow" w:hAnsi="Arial Narrow" w:cs="Calibri"/>
                <w:sz w:val="18"/>
                <w:szCs w:val="18"/>
              </w:rPr>
              <w:t>40,074</w:t>
            </w:r>
          </w:p>
        </w:tc>
        <w:tc>
          <w:tcPr>
            <w:tcW w:w="1135" w:type="dxa"/>
            <w:tcBorders>
              <w:top w:val="single" w:sz="4" w:space="0" w:color="auto"/>
              <w:left w:val="single" w:sz="4" w:space="0" w:color="auto"/>
              <w:bottom w:val="single" w:sz="4" w:space="0" w:color="auto"/>
              <w:right w:val="single" w:sz="4" w:space="0" w:color="auto"/>
            </w:tcBorders>
            <w:noWrap/>
            <w:vAlign w:val="center"/>
            <w:hideMark/>
          </w:tcPr>
          <w:p w14:paraId="2478DEBA" w14:textId="30C1AAB9" w:rsidR="00EE763B" w:rsidRPr="00EE763B" w:rsidRDefault="00EE763B" w:rsidP="006E5877">
            <w:pPr>
              <w:rPr>
                <w:rFonts w:ascii="Arial Narrow" w:hAnsi="Arial Narrow" w:cs="Calibri"/>
                <w:sz w:val="18"/>
                <w:szCs w:val="18"/>
              </w:rPr>
            </w:pPr>
            <w:r w:rsidRPr="00EE763B">
              <w:rPr>
                <w:rFonts w:ascii="Arial Narrow" w:hAnsi="Arial Narrow" w:cs="Calibri"/>
                <w:sz w:val="18"/>
                <w:szCs w:val="18"/>
              </w:rPr>
              <w:t>£9</w:t>
            </w:r>
            <w:r w:rsidR="00B343BB">
              <w:rPr>
                <w:rFonts w:ascii="Arial Narrow" w:hAnsi="Arial Narrow" w:cs="Calibri"/>
                <w:sz w:val="18"/>
                <w:szCs w:val="18"/>
              </w:rPr>
              <w:t>52,177</w:t>
            </w:r>
          </w:p>
        </w:tc>
        <w:tc>
          <w:tcPr>
            <w:tcW w:w="1120" w:type="dxa"/>
            <w:tcBorders>
              <w:top w:val="single" w:sz="4" w:space="0" w:color="auto"/>
              <w:left w:val="single" w:sz="4" w:space="0" w:color="auto"/>
              <w:bottom w:val="single" w:sz="4" w:space="0" w:color="auto"/>
              <w:right w:val="single" w:sz="4" w:space="0" w:color="auto"/>
            </w:tcBorders>
            <w:noWrap/>
            <w:vAlign w:val="center"/>
            <w:hideMark/>
          </w:tcPr>
          <w:p w14:paraId="4C055345" w14:textId="77777777" w:rsidR="00EE763B" w:rsidRPr="00EE763B" w:rsidRDefault="00EE763B" w:rsidP="006E5877">
            <w:pPr>
              <w:rPr>
                <w:rFonts w:ascii="Arial Narrow" w:hAnsi="Arial Narrow" w:cs="Calibri"/>
                <w:sz w:val="18"/>
                <w:szCs w:val="18"/>
              </w:rPr>
            </w:pPr>
            <w:r w:rsidRPr="00EE763B">
              <w:rPr>
                <w:rFonts w:ascii="Arial Narrow" w:hAnsi="Arial Narrow" w:cs="Calibri"/>
                <w:sz w:val="18"/>
                <w:szCs w:val="18"/>
              </w:rPr>
              <w:t>£255,743</w:t>
            </w:r>
          </w:p>
        </w:tc>
        <w:tc>
          <w:tcPr>
            <w:tcW w:w="1120" w:type="dxa"/>
            <w:tcBorders>
              <w:top w:val="single" w:sz="4" w:space="0" w:color="auto"/>
              <w:left w:val="single" w:sz="4" w:space="0" w:color="auto"/>
              <w:bottom w:val="single" w:sz="4" w:space="0" w:color="auto"/>
              <w:right w:val="single" w:sz="4" w:space="0" w:color="auto"/>
            </w:tcBorders>
            <w:noWrap/>
            <w:vAlign w:val="center"/>
            <w:hideMark/>
          </w:tcPr>
          <w:p w14:paraId="035865C5" w14:textId="295EC3DF" w:rsidR="00EE763B" w:rsidRPr="00EE763B" w:rsidRDefault="00EE763B" w:rsidP="006E5877">
            <w:pPr>
              <w:rPr>
                <w:rFonts w:ascii="Arial Narrow" w:hAnsi="Arial Narrow" w:cs="Calibri"/>
                <w:sz w:val="18"/>
                <w:szCs w:val="18"/>
              </w:rPr>
            </w:pPr>
            <w:r w:rsidRPr="00EE763B">
              <w:rPr>
                <w:rFonts w:ascii="Arial Narrow" w:hAnsi="Arial Narrow" w:cs="Calibri"/>
                <w:sz w:val="18"/>
                <w:szCs w:val="18"/>
              </w:rPr>
              <w:t>£1,</w:t>
            </w:r>
            <w:r w:rsidR="00B343BB">
              <w:rPr>
                <w:rFonts w:ascii="Arial Narrow" w:hAnsi="Arial Narrow" w:cs="Calibri"/>
                <w:sz w:val="18"/>
                <w:szCs w:val="18"/>
              </w:rPr>
              <w:t>089,526</w:t>
            </w:r>
          </w:p>
        </w:tc>
        <w:tc>
          <w:tcPr>
            <w:tcW w:w="1037" w:type="dxa"/>
            <w:tcBorders>
              <w:top w:val="single" w:sz="4" w:space="0" w:color="auto"/>
              <w:left w:val="single" w:sz="4" w:space="0" w:color="auto"/>
              <w:bottom w:val="single" w:sz="4" w:space="0" w:color="auto"/>
              <w:right w:val="single" w:sz="4" w:space="0" w:color="auto"/>
            </w:tcBorders>
            <w:noWrap/>
            <w:vAlign w:val="center"/>
            <w:hideMark/>
          </w:tcPr>
          <w:p w14:paraId="7144F906" w14:textId="77777777" w:rsidR="00EE763B" w:rsidRPr="00EE763B" w:rsidRDefault="00EE763B" w:rsidP="006E5877">
            <w:pPr>
              <w:rPr>
                <w:rFonts w:ascii="Arial Narrow" w:hAnsi="Arial Narrow" w:cs="Calibri"/>
                <w:sz w:val="18"/>
                <w:szCs w:val="18"/>
              </w:rPr>
            </w:pPr>
            <w:r w:rsidRPr="00EE763B">
              <w:rPr>
                <w:rFonts w:ascii="Arial Narrow" w:hAnsi="Arial Narrow" w:cs="Calibri"/>
                <w:sz w:val="18"/>
                <w:szCs w:val="18"/>
              </w:rPr>
              <w:t>£248,722</w:t>
            </w:r>
          </w:p>
        </w:tc>
        <w:tc>
          <w:tcPr>
            <w:tcW w:w="1119" w:type="dxa"/>
            <w:tcBorders>
              <w:top w:val="single" w:sz="4" w:space="0" w:color="auto"/>
              <w:left w:val="single" w:sz="4" w:space="0" w:color="auto"/>
              <w:bottom w:val="single" w:sz="4" w:space="0" w:color="auto"/>
              <w:right w:val="single" w:sz="4" w:space="0" w:color="auto"/>
            </w:tcBorders>
            <w:noWrap/>
            <w:vAlign w:val="center"/>
            <w:hideMark/>
          </w:tcPr>
          <w:p w14:paraId="7E125FCD" w14:textId="77777777" w:rsidR="00EE763B" w:rsidRPr="00EE763B" w:rsidRDefault="00EE763B" w:rsidP="006E5877">
            <w:pPr>
              <w:rPr>
                <w:rFonts w:ascii="Arial Narrow" w:hAnsi="Arial Narrow" w:cs="Calibri"/>
                <w:sz w:val="18"/>
                <w:szCs w:val="18"/>
              </w:rPr>
            </w:pPr>
            <w:r w:rsidRPr="00EE763B">
              <w:rPr>
                <w:rFonts w:ascii="Arial Narrow" w:hAnsi="Arial Narrow" w:cs="Calibri"/>
                <w:sz w:val="18"/>
                <w:szCs w:val="18"/>
              </w:rPr>
              <w:t>£71,586</w:t>
            </w:r>
          </w:p>
        </w:tc>
        <w:tc>
          <w:tcPr>
            <w:tcW w:w="1037" w:type="dxa"/>
            <w:tcBorders>
              <w:top w:val="single" w:sz="4" w:space="0" w:color="auto"/>
              <w:left w:val="single" w:sz="4" w:space="0" w:color="auto"/>
              <w:bottom w:val="single" w:sz="4" w:space="0" w:color="auto"/>
              <w:right w:val="single" w:sz="4" w:space="0" w:color="auto"/>
            </w:tcBorders>
            <w:noWrap/>
            <w:vAlign w:val="center"/>
            <w:hideMark/>
          </w:tcPr>
          <w:p w14:paraId="21F228CC" w14:textId="77777777" w:rsidR="00EE763B" w:rsidRPr="00EE763B" w:rsidRDefault="00EE763B" w:rsidP="006E5877">
            <w:pPr>
              <w:rPr>
                <w:rFonts w:ascii="Arial Narrow" w:hAnsi="Arial Narrow" w:cs="Calibri"/>
                <w:sz w:val="18"/>
                <w:szCs w:val="18"/>
              </w:rPr>
            </w:pPr>
            <w:r w:rsidRPr="00EE763B">
              <w:rPr>
                <w:rFonts w:ascii="Arial Narrow" w:hAnsi="Arial Narrow" w:cs="Calibri"/>
                <w:sz w:val="18"/>
                <w:szCs w:val="18"/>
              </w:rPr>
              <w:t>£71,586</w:t>
            </w:r>
          </w:p>
        </w:tc>
        <w:tc>
          <w:tcPr>
            <w:tcW w:w="955" w:type="dxa"/>
            <w:tcBorders>
              <w:top w:val="single" w:sz="4" w:space="0" w:color="auto"/>
              <w:left w:val="single" w:sz="4" w:space="0" w:color="auto"/>
              <w:bottom w:val="single" w:sz="4" w:space="0" w:color="auto"/>
              <w:right w:val="single" w:sz="4" w:space="0" w:color="auto"/>
            </w:tcBorders>
            <w:noWrap/>
            <w:vAlign w:val="center"/>
            <w:hideMark/>
          </w:tcPr>
          <w:p w14:paraId="6213CE2F" w14:textId="77777777" w:rsidR="00EE763B" w:rsidRPr="00EE763B" w:rsidRDefault="00EE763B" w:rsidP="006E5877">
            <w:pPr>
              <w:rPr>
                <w:rFonts w:ascii="Arial Narrow" w:hAnsi="Arial Narrow" w:cs="Calibri"/>
                <w:sz w:val="18"/>
                <w:szCs w:val="18"/>
              </w:rPr>
            </w:pPr>
            <w:r w:rsidRPr="00EE763B">
              <w:rPr>
                <w:rFonts w:ascii="Arial Narrow" w:hAnsi="Arial Narrow" w:cs="Calibri"/>
                <w:sz w:val="18"/>
                <w:szCs w:val="18"/>
              </w:rPr>
              <w:t>£0</w:t>
            </w:r>
          </w:p>
        </w:tc>
        <w:tc>
          <w:tcPr>
            <w:tcW w:w="925" w:type="dxa"/>
            <w:tcBorders>
              <w:top w:val="single" w:sz="4" w:space="0" w:color="auto"/>
              <w:left w:val="single" w:sz="4" w:space="0" w:color="auto"/>
              <w:bottom w:val="single" w:sz="4" w:space="0" w:color="auto"/>
              <w:right w:val="single" w:sz="4" w:space="0" w:color="auto"/>
            </w:tcBorders>
            <w:noWrap/>
            <w:vAlign w:val="center"/>
            <w:hideMark/>
          </w:tcPr>
          <w:p w14:paraId="2CD9C422" w14:textId="77777777" w:rsidR="00EE763B" w:rsidRPr="00EE763B" w:rsidRDefault="00EE763B" w:rsidP="006E5877">
            <w:pPr>
              <w:rPr>
                <w:rFonts w:ascii="Arial Narrow" w:hAnsi="Arial Narrow" w:cs="Calibri"/>
                <w:sz w:val="18"/>
                <w:szCs w:val="18"/>
              </w:rPr>
            </w:pPr>
            <w:r w:rsidRPr="00EE763B">
              <w:rPr>
                <w:rFonts w:ascii="Arial Narrow" w:hAnsi="Arial Narrow" w:cs="Calibri"/>
                <w:sz w:val="18"/>
                <w:szCs w:val="18"/>
              </w:rPr>
              <w:t>£0</w:t>
            </w:r>
          </w:p>
        </w:tc>
        <w:tc>
          <w:tcPr>
            <w:tcW w:w="1152" w:type="dxa"/>
            <w:tcBorders>
              <w:top w:val="single" w:sz="4" w:space="0" w:color="auto"/>
              <w:left w:val="single" w:sz="4" w:space="0" w:color="auto"/>
              <w:bottom w:val="single" w:sz="4" w:space="0" w:color="auto"/>
              <w:right w:val="single" w:sz="4" w:space="0" w:color="auto"/>
            </w:tcBorders>
            <w:noWrap/>
            <w:vAlign w:val="center"/>
            <w:hideMark/>
          </w:tcPr>
          <w:p w14:paraId="394604C6" w14:textId="264B29E1" w:rsidR="00EE763B" w:rsidRPr="00EE763B" w:rsidRDefault="00EE763B" w:rsidP="006E5877">
            <w:pPr>
              <w:rPr>
                <w:rFonts w:ascii="Arial Narrow" w:hAnsi="Arial Narrow" w:cs="Calibri"/>
                <w:sz w:val="18"/>
                <w:szCs w:val="18"/>
              </w:rPr>
            </w:pPr>
            <w:r w:rsidRPr="00EE763B">
              <w:rPr>
                <w:rFonts w:ascii="Arial Narrow" w:hAnsi="Arial Narrow" w:cs="Calibri"/>
                <w:sz w:val="18"/>
                <w:szCs w:val="18"/>
              </w:rPr>
              <w:t>£3</w:t>
            </w:r>
            <w:r w:rsidR="00B343BB">
              <w:rPr>
                <w:rFonts w:ascii="Arial Narrow" w:hAnsi="Arial Narrow" w:cs="Calibri"/>
                <w:sz w:val="18"/>
                <w:szCs w:val="18"/>
              </w:rPr>
              <w:t>56,461</w:t>
            </w:r>
          </w:p>
        </w:tc>
        <w:tc>
          <w:tcPr>
            <w:tcW w:w="4378" w:type="dxa"/>
            <w:tcBorders>
              <w:top w:val="single" w:sz="4" w:space="0" w:color="auto"/>
              <w:left w:val="single" w:sz="4" w:space="0" w:color="auto"/>
              <w:bottom w:val="single" w:sz="4" w:space="0" w:color="auto"/>
              <w:right w:val="single" w:sz="4" w:space="0" w:color="auto"/>
            </w:tcBorders>
            <w:noWrap/>
            <w:vAlign w:val="center"/>
            <w:hideMark/>
          </w:tcPr>
          <w:p w14:paraId="4E31F127" w14:textId="122DF182" w:rsidR="00EE763B" w:rsidRPr="00EE763B" w:rsidRDefault="00EE763B" w:rsidP="006E5877">
            <w:pPr>
              <w:rPr>
                <w:rFonts w:ascii="Arial Narrow" w:hAnsi="Arial Narrow" w:cs="Calibri"/>
                <w:b/>
                <w:bCs/>
                <w:sz w:val="18"/>
                <w:szCs w:val="18"/>
              </w:rPr>
            </w:pPr>
            <w:r w:rsidRPr="00EE763B">
              <w:rPr>
                <w:rFonts w:ascii="Arial Narrow" w:hAnsi="Arial Narrow" w:cs="Calibri"/>
                <w:b/>
                <w:bCs/>
                <w:sz w:val="18"/>
                <w:szCs w:val="18"/>
              </w:rPr>
              <w:t>7</w:t>
            </w:r>
            <w:r w:rsidR="00F04562">
              <w:rPr>
                <w:rFonts w:ascii="Arial Narrow" w:hAnsi="Arial Narrow" w:cs="Calibri"/>
                <w:b/>
                <w:bCs/>
                <w:sz w:val="18"/>
                <w:szCs w:val="18"/>
              </w:rPr>
              <w:t>2</w:t>
            </w:r>
          </w:p>
        </w:tc>
      </w:tr>
      <w:tr w:rsidR="002940F7" w:rsidRPr="00BF2434" w14:paraId="306A3AEE" w14:textId="77777777" w:rsidTr="00A93A3F">
        <w:trPr>
          <w:trHeight w:val="300"/>
        </w:trPr>
        <w:tc>
          <w:tcPr>
            <w:tcW w:w="1272" w:type="dxa"/>
            <w:tcBorders>
              <w:top w:val="single" w:sz="4" w:space="0" w:color="auto"/>
              <w:left w:val="single" w:sz="4" w:space="0" w:color="auto"/>
              <w:bottom w:val="single" w:sz="4" w:space="0" w:color="auto"/>
              <w:right w:val="single" w:sz="4" w:space="0" w:color="auto"/>
            </w:tcBorders>
            <w:noWrap/>
            <w:vAlign w:val="center"/>
            <w:hideMark/>
          </w:tcPr>
          <w:p w14:paraId="49D18820" w14:textId="77777777" w:rsidR="00EE763B" w:rsidRPr="00EE763B" w:rsidRDefault="00EE763B" w:rsidP="006E5877">
            <w:pPr>
              <w:rPr>
                <w:rFonts w:ascii="Arial Narrow" w:hAnsi="Arial Narrow" w:cs="Calibri"/>
                <w:sz w:val="18"/>
                <w:szCs w:val="18"/>
              </w:rPr>
            </w:pPr>
            <w:r w:rsidRPr="00EE763B">
              <w:rPr>
                <w:rFonts w:ascii="Arial Narrow" w:hAnsi="Arial Narrow" w:cs="Calibri"/>
                <w:sz w:val="18"/>
                <w:szCs w:val="18"/>
              </w:rPr>
              <w:t>100.0%</w:t>
            </w:r>
          </w:p>
        </w:tc>
        <w:tc>
          <w:tcPr>
            <w:tcW w:w="1135" w:type="dxa"/>
            <w:tcBorders>
              <w:top w:val="single" w:sz="4" w:space="0" w:color="auto"/>
              <w:left w:val="single" w:sz="4" w:space="0" w:color="auto"/>
              <w:bottom w:val="single" w:sz="4" w:space="0" w:color="auto"/>
              <w:right w:val="single" w:sz="4" w:space="0" w:color="auto"/>
            </w:tcBorders>
            <w:noWrap/>
            <w:vAlign w:val="center"/>
            <w:hideMark/>
          </w:tcPr>
          <w:p w14:paraId="065FFD49" w14:textId="58AF63EF" w:rsidR="00EE763B" w:rsidRPr="00EE763B" w:rsidRDefault="00EE763B" w:rsidP="006E5877">
            <w:pPr>
              <w:rPr>
                <w:rFonts w:ascii="Arial Narrow" w:hAnsi="Arial Narrow" w:cs="Calibri"/>
                <w:sz w:val="18"/>
                <w:szCs w:val="18"/>
              </w:rPr>
            </w:pPr>
            <w:r w:rsidRPr="00EE763B">
              <w:rPr>
                <w:rFonts w:ascii="Arial Narrow" w:hAnsi="Arial Narrow" w:cs="Calibri"/>
                <w:sz w:val="18"/>
                <w:szCs w:val="18"/>
              </w:rPr>
              <w:t>8</w:t>
            </w:r>
            <w:r w:rsidR="00B343BB">
              <w:rPr>
                <w:rFonts w:ascii="Arial Narrow" w:hAnsi="Arial Narrow" w:cs="Calibri"/>
                <w:sz w:val="18"/>
                <w:szCs w:val="18"/>
              </w:rPr>
              <w:t>3.5</w:t>
            </w:r>
            <w:r w:rsidRPr="00EE763B">
              <w:rPr>
                <w:rFonts w:ascii="Arial Narrow" w:hAnsi="Arial Narrow" w:cs="Calibri"/>
                <w:sz w:val="18"/>
                <w:szCs w:val="18"/>
              </w:rPr>
              <w:t>%</w:t>
            </w:r>
          </w:p>
        </w:tc>
        <w:tc>
          <w:tcPr>
            <w:tcW w:w="1120" w:type="dxa"/>
            <w:tcBorders>
              <w:top w:val="single" w:sz="4" w:space="0" w:color="auto"/>
              <w:left w:val="single" w:sz="4" w:space="0" w:color="auto"/>
              <w:bottom w:val="single" w:sz="4" w:space="0" w:color="auto"/>
              <w:right w:val="single" w:sz="4" w:space="0" w:color="auto"/>
            </w:tcBorders>
            <w:noWrap/>
            <w:vAlign w:val="center"/>
            <w:hideMark/>
          </w:tcPr>
          <w:p w14:paraId="2B847BD7" w14:textId="2EF5D2C7" w:rsidR="00EE763B" w:rsidRPr="00EE763B" w:rsidRDefault="00EE763B" w:rsidP="006E5877">
            <w:pPr>
              <w:rPr>
                <w:rFonts w:ascii="Arial Narrow" w:hAnsi="Arial Narrow" w:cs="Calibri"/>
                <w:sz w:val="18"/>
                <w:szCs w:val="18"/>
              </w:rPr>
            </w:pPr>
            <w:r w:rsidRPr="00EE763B">
              <w:rPr>
                <w:rFonts w:ascii="Arial Narrow" w:hAnsi="Arial Narrow" w:cs="Calibri"/>
                <w:sz w:val="18"/>
                <w:szCs w:val="18"/>
              </w:rPr>
              <w:t>22.</w:t>
            </w:r>
            <w:r w:rsidR="00B343BB">
              <w:rPr>
                <w:rFonts w:ascii="Arial Narrow" w:hAnsi="Arial Narrow" w:cs="Calibri"/>
                <w:sz w:val="18"/>
                <w:szCs w:val="18"/>
              </w:rPr>
              <w:t>4</w:t>
            </w:r>
            <w:r w:rsidRPr="00EE763B">
              <w:rPr>
                <w:rFonts w:ascii="Arial Narrow" w:hAnsi="Arial Narrow" w:cs="Calibri"/>
                <w:sz w:val="18"/>
                <w:szCs w:val="18"/>
              </w:rPr>
              <w:t>%</w:t>
            </w:r>
          </w:p>
        </w:tc>
        <w:tc>
          <w:tcPr>
            <w:tcW w:w="1120" w:type="dxa"/>
            <w:tcBorders>
              <w:top w:val="single" w:sz="4" w:space="0" w:color="auto"/>
              <w:left w:val="single" w:sz="4" w:space="0" w:color="auto"/>
              <w:bottom w:val="single" w:sz="4" w:space="0" w:color="auto"/>
              <w:right w:val="single" w:sz="4" w:space="0" w:color="auto"/>
            </w:tcBorders>
            <w:noWrap/>
            <w:vAlign w:val="center"/>
            <w:hideMark/>
          </w:tcPr>
          <w:p w14:paraId="148FA1ED" w14:textId="77777777" w:rsidR="00EE763B" w:rsidRPr="00EE763B" w:rsidRDefault="00EE763B" w:rsidP="006E5877">
            <w:pPr>
              <w:rPr>
                <w:rFonts w:ascii="Arial Narrow" w:hAnsi="Arial Narrow" w:cs="Calibri"/>
                <w:sz w:val="18"/>
                <w:szCs w:val="18"/>
              </w:rPr>
            </w:pPr>
            <w:r w:rsidRPr="00EE763B">
              <w:rPr>
                <w:rFonts w:ascii="Arial Narrow" w:hAnsi="Arial Narrow" w:cs="Calibri"/>
                <w:sz w:val="18"/>
                <w:szCs w:val="18"/>
              </w:rPr>
              <w:t>95.6%</w:t>
            </w:r>
          </w:p>
        </w:tc>
        <w:tc>
          <w:tcPr>
            <w:tcW w:w="1037" w:type="dxa"/>
            <w:tcBorders>
              <w:top w:val="single" w:sz="4" w:space="0" w:color="auto"/>
              <w:left w:val="single" w:sz="4" w:space="0" w:color="auto"/>
              <w:bottom w:val="single" w:sz="4" w:space="0" w:color="auto"/>
              <w:right w:val="single" w:sz="4" w:space="0" w:color="auto"/>
            </w:tcBorders>
            <w:noWrap/>
            <w:vAlign w:val="center"/>
            <w:hideMark/>
          </w:tcPr>
          <w:p w14:paraId="6543CB20" w14:textId="5513C0EC" w:rsidR="00EE763B" w:rsidRPr="00EE763B" w:rsidRDefault="00EE763B" w:rsidP="006E5877">
            <w:pPr>
              <w:rPr>
                <w:rFonts w:ascii="Arial Narrow" w:hAnsi="Arial Narrow" w:cs="Calibri"/>
                <w:sz w:val="18"/>
                <w:szCs w:val="18"/>
              </w:rPr>
            </w:pPr>
            <w:r w:rsidRPr="00EE763B">
              <w:rPr>
                <w:rFonts w:ascii="Arial Narrow" w:hAnsi="Arial Narrow" w:cs="Calibri"/>
                <w:sz w:val="18"/>
                <w:szCs w:val="18"/>
              </w:rPr>
              <w:t>21.</w:t>
            </w:r>
            <w:r w:rsidR="00B343BB">
              <w:rPr>
                <w:rFonts w:ascii="Arial Narrow" w:hAnsi="Arial Narrow" w:cs="Calibri"/>
                <w:sz w:val="18"/>
                <w:szCs w:val="18"/>
              </w:rPr>
              <w:t>8</w:t>
            </w:r>
            <w:r w:rsidRPr="00EE763B">
              <w:rPr>
                <w:rFonts w:ascii="Arial Narrow" w:hAnsi="Arial Narrow" w:cs="Calibri"/>
                <w:sz w:val="18"/>
                <w:szCs w:val="18"/>
              </w:rPr>
              <w:t>%</w:t>
            </w:r>
          </w:p>
        </w:tc>
        <w:tc>
          <w:tcPr>
            <w:tcW w:w="1119" w:type="dxa"/>
            <w:tcBorders>
              <w:top w:val="single" w:sz="4" w:space="0" w:color="auto"/>
              <w:left w:val="single" w:sz="4" w:space="0" w:color="auto"/>
              <w:bottom w:val="single" w:sz="4" w:space="0" w:color="auto"/>
              <w:right w:val="single" w:sz="4" w:space="0" w:color="auto"/>
            </w:tcBorders>
            <w:noWrap/>
            <w:vAlign w:val="center"/>
            <w:hideMark/>
          </w:tcPr>
          <w:p w14:paraId="74D47625" w14:textId="45631074" w:rsidR="00EE763B" w:rsidRPr="00EE763B" w:rsidRDefault="00EE763B" w:rsidP="006E5877">
            <w:pPr>
              <w:rPr>
                <w:rFonts w:ascii="Arial Narrow" w:hAnsi="Arial Narrow" w:cs="Calibri"/>
                <w:sz w:val="18"/>
                <w:szCs w:val="18"/>
              </w:rPr>
            </w:pPr>
            <w:r w:rsidRPr="00EE763B">
              <w:rPr>
                <w:rFonts w:ascii="Arial Narrow" w:hAnsi="Arial Narrow" w:cs="Calibri"/>
                <w:sz w:val="18"/>
                <w:szCs w:val="18"/>
              </w:rPr>
              <w:t>6.</w:t>
            </w:r>
            <w:r w:rsidR="00B343BB">
              <w:rPr>
                <w:rFonts w:ascii="Arial Narrow" w:hAnsi="Arial Narrow" w:cs="Calibri"/>
                <w:sz w:val="18"/>
                <w:szCs w:val="18"/>
              </w:rPr>
              <w:t>3</w:t>
            </w:r>
            <w:r w:rsidRPr="00EE763B">
              <w:rPr>
                <w:rFonts w:ascii="Arial Narrow" w:hAnsi="Arial Narrow" w:cs="Calibri"/>
                <w:sz w:val="18"/>
                <w:szCs w:val="18"/>
              </w:rPr>
              <w:t>%</w:t>
            </w:r>
          </w:p>
        </w:tc>
        <w:tc>
          <w:tcPr>
            <w:tcW w:w="1037" w:type="dxa"/>
            <w:tcBorders>
              <w:top w:val="single" w:sz="4" w:space="0" w:color="auto"/>
              <w:left w:val="single" w:sz="4" w:space="0" w:color="auto"/>
              <w:bottom w:val="single" w:sz="4" w:space="0" w:color="auto"/>
              <w:right w:val="single" w:sz="4" w:space="0" w:color="auto"/>
            </w:tcBorders>
            <w:noWrap/>
            <w:vAlign w:val="center"/>
            <w:hideMark/>
          </w:tcPr>
          <w:p w14:paraId="15C55C62" w14:textId="77777777" w:rsidR="00EE763B" w:rsidRPr="00EE763B" w:rsidRDefault="00EE763B" w:rsidP="006E5877">
            <w:pPr>
              <w:rPr>
                <w:rFonts w:ascii="Arial Narrow" w:hAnsi="Arial Narrow" w:cs="Calibri"/>
                <w:sz w:val="18"/>
                <w:szCs w:val="18"/>
              </w:rPr>
            </w:pPr>
            <w:r w:rsidRPr="00EE763B">
              <w:rPr>
                <w:rFonts w:ascii="Arial Narrow" w:hAnsi="Arial Narrow" w:cs="Calibri"/>
                <w:sz w:val="18"/>
                <w:szCs w:val="18"/>
              </w:rPr>
              <w:t>6.2%</w:t>
            </w:r>
          </w:p>
        </w:tc>
        <w:tc>
          <w:tcPr>
            <w:tcW w:w="955" w:type="dxa"/>
            <w:tcBorders>
              <w:top w:val="single" w:sz="4" w:space="0" w:color="auto"/>
              <w:left w:val="single" w:sz="4" w:space="0" w:color="auto"/>
              <w:bottom w:val="single" w:sz="4" w:space="0" w:color="auto"/>
              <w:right w:val="single" w:sz="4" w:space="0" w:color="auto"/>
            </w:tcBorders>
            <w:noWrap/>
            <w:vAlign w:val="center"/>
            <w:hideMark/>
          </w:tcPr>
          <w:p w14:paraId="4F75E7A7" w14:textId="77777777" w:rsidR="00EE763B" w:rsidRPr="00EE763B" w:rsidRDefault="00EE763B" w:rsidP="006E5877">
            <w:pPr>
              <w:rPr>
                <w:rFonts w:ascii="Arial Narrow" w:hAnsi="Arial Narrow" w:cs="Calibri"/>
                <w:sz w:val="18"/>
                <w:szCs w:val="18"/>
              </w:rPr>
            </w:pPr>
            <w:r w:rsidRPr="00EE763B">
              <w:rPr>
                <w:rFonts w:ascii="Arial Narrow" w:hAnsi="Arial Narrow" w:cs="Calibri"/>
                <w:sz w:val="18"/>
                <w:szCs w:val="18"/>
              </w:rPr>
              <w:t>0.0%</w:t>
            </w:r>
          </w:p>
        </w:tc>
        <w:tc>
          <w:tcPr>
            <w:tcW w:w="925" w:type="dxa"/>
            <w:tcBorders>
              <w:top w:val="single" w:sz="4" w:space="0" w:color="auto"/>
              <w:left w:val="single" w:sz="4" w:space="0" w:color="auto"/>
              <w:bottom w:val="single" w:sz="4" w:space="0" w:color="auto"/>
              <w:right w:val="single" w:sz="4" w:space="0" w:color="auto"/>
            </w:tcBorders>
            <w:noWrap/>
            <w:vAlign w:val="center"/>
            <w:hideMark/>
          </w:tcPr>
          <w:p w14:paraId="7944D984" w14:textId="77777777" w:rsidR="00EE763B" w:rsidRPr="00EE763B" w:rsidRDefault="00EE763B" w:rsidP="006E5877">
            <w:pPr>
              <w:rPr>
                <w:rFonts w:ascii="Arial Narrow" w:hAnsi="Arial Narrow" w:cs="Calibri"/>
                <w:sz w:val="18"/>
                <w:szCs w:val="18"/>
              </w:rPr>
            </w:pPr>
            <w:r w:rsidRPr="00EE763B">
              <w:rPr>
                <w:rFonts w:ascii="Arial Narrow" w:hAnsi="Arial Narrow" w:cs="Calibri"/>
                <w:sz w:val="18"/>
                <w:szCs w:val="18"/>
              </w:rPr>
              <w:t>0.0%</w:t>
            </w:r>
          </w:p>
        </w:tc>
        <w:tc>
          <w:tcPr>
            <w:tcW w:w="1152" w:type="dxa"/>
            <w:tcBorders>
              <w:top w:val="single" w:sz="4" w:space="0" w:color="auto"/>
              <w:left w:val="single" w:sz="4" w:space="0" w:color="auto"/>
              <w:bottom w:val="single" w:sz="4" w:space="0" w:color="auto"/>
              <w:right w:val="single" w:sz="4" w:space="0" w:color="auto"/>
            </w:tcBorders>
            <w:noWrap/>
            <w:vAlign w:val="center"/>
            <w:hideMark/>
          </w:tcPr>
          <w:p w14:paraId="615993B6" w14:textId="093DC48E" w:rsidR="00EE763B" w:rsidRPr="00EE763B" w:rsidRDefault="00EE763B" w:rsidP="006E5877">
            <w:pPr>
              <w:rPr>
                <w:rFonts w:ascii="Arial Narrow" w:hAnsi="Arial Narrow" w:cs="Calibri"/>
                <w:sz w:val="18"/>
                <w:szCs w:val="18"/>
              </w:rPr>
            </w:pPr>
            <w:r w:rsidRPr="00EE763B">
              <w:rPr>
                <w:rFonts w:ascii="Arial Narrow" w:hAnsi="Arial Narrow" w:cs="Calibri"/>
                <w:sz w:val="18"/>
                <w:szCs w:val="18"/>
              </w:rPr>
              <w:t>31.</w:t>
            </w:r>
            <w:r w:rsidR="00B343BB">
              <w:rPr>
                <w:rFonts w:ascii="Arial Narrow" w:hAnsi="Arial Narrow" w:cs="Calibri"/>
                <w:sz w:val="18"/>
                <w:szCs w:val="18"/>
              </w:rPr>
              <w:t>3</w:t>
            </w:r>
            <w:r w:rsidRPr="00EE763B">
              <w:rPr>
                <w:rFonts w:ascii="Arial Narrow" w:hAnsi="Arial Narrow" w:cs="Calibri"/>
                <w:sz w:val="18"/>
                <w:szCs w:val="18"/>
              </w:rPr>
              <w:t>%</w:t>
            </w:r>
          </w:p>
        </w:tc>
        <w:tc>
          <w:tcPr>
            <w:tcW w:w="4378" w:type="dxa"/>
            <w:tcBorders>
              <w:top w:val="single" w:sz="4" w:space="0" w:color="auto"/>
              <w:left w:val="single" w:sz="4" w:space="0" w:color="auto"/>
              <w:bottom w:val="single" w:sz="4" w:space="0" w:color="auto"/>
              <w:right w:val="single" w:sz="4" w:space="0" w:color="auto"/>
            </w:tcBorders>
            <w:noWrap/>
            <w:vAlign w:val="center"/>
            <w:hideMark/>
          </w:tcPr>
          <w:p w14:paraId="4484A993" w14:textId="77777777" w:rsidR="00EE763B" w:rsidRPr="00EE763B" w:rsidRDefault="00EE763B" w:rsidP="006E5877">
            <w:pPr>
              <w:rPr>
                <w:rFonts w:ascii="Arial Narrow" w:hAnsi="Arial Narrow" w:cs="Calibri"/>
                <w:sz w:val="18"/>
                <w:szCs w:val="18"/>
              </w:rPr>
            </w:pPr>
            <w:r w:rsidRPr="00EE763B">
              <w:rPr>
                <w:rFonts w:ascii="Arial Narrow" w:hAnsi="Arial Narrow" w:cs="Calibri"/>
                <w:sz w:val="18"/>
                <w:szCs w:val="18"/>
              </w:rPr>
              <w:t>Category Key Area Spend as a % of Total Category Spend</w:t>
            </w:r>
          </w:p>
        </w:tc>
      </w:tr>
      <w:tr w:rsidR="002940F7" w:rsidRPr="00BF2434" w14:paraId="489A7CC6" w14:textId="77777777" w:rsidTr="00A93A3F">
        <w:trPr>
          <w:trHeight w:val="300"/>
        </w:trPr>
        <w:tc>
          <w:tcPr>
            <w:tcW w:w="1272" w:type="dxa"/>
            <w:tcBorders>
              <w:top w:val="single" w:sz="4" w:space="0" w:color="auto"/>
              <w:left w:val="single" w:sz="4" w:space="0" w:color="auto"/>
              <w:bottom w:val="single" w:sz="4" w:space="0" w:color="auto"/>
              <w:right w:val="single" w:sz="4" w:space="0" w:color="auto"/>
            </w:tcBorders>
            <w:noWrap/>
            <w:vAlign w:val="center"/>
            <w:hideMark/>
          </w:tcPr>
          <w:p w14:paraId="76637DB8" w14:textId="4813A6A8" w:rsidR="00EE763B" w:rsidRPr="00EE763B" w:rsidRDefault="00F04562" w:rsidP="006E5877">
            <w:pPr>
              <w:rPr>
                <w:rFonts w:ascii="Arial Narrow" w:hAnsi="Arial Narrow" w:cs="Calibri"/>
                <w:sz w:val="18"/>
                <w:szCs w:val="18"/>
              </w:rPr>
            </w:pPr>
            <w:r>
              <w:rPr>
                <w:rFonts w:ascii="Arial Narrow" w:hAnsi="Arial Narrow" w:cs="Calibri"/>
                <w:sz w:val="18"/>
                <w:szCs w:val="18"/>
              </w:rPr>
              <w:t>0.3</w:t>
            </w:r>
            <w:r w:rsidR="00EE763B" w:rsidRPr="00EE763B">
              <w:rPr>
                <w:rFonts w:ascii="Arial Narrow" w:hAnsi="Arial Narrow" w:cs="Calibri"/>
                <w:sz w:val="18"/>
                <w:szCs w:val="18"/>
              </w:rPr>
              <w:t>%</w:t>
            </w:r>
          </w:p>
        </w:tc>
        <w:tc>
          <w:tcPr>
            <w:tcW w:w="1135" w:type="dxa"/>
            <w:tcBorders>
              <w:top w:val="single" w:sz="4" w:space="0" w:color="auto"/>
              <w:left w:val="single" w:sz="4" w:space="0" w:color="auto"/>
              <w:bottom w:val="single" w:sz="4" w:space="0" w:color="auto"/>
              <w:right w:val="single" w:sz="4" w:space="0" w:color="auto"/>
            </w:tcBorders>
            <w:noWrap/>
            <w:vAlign w:val="center"/>
            <w:hideMark/>
          </w:tcPr>
          <w:p w14:paraId="61DB0410" w14:textId="77777777" w:rsidR="00EE763B" w:rsidRPr="00EE763B" w:rsidRDefault="00EE763B" w:rsidP="006E5877">
            <w:pPr>
              <w:rPr>
                <w:rFonts w:ascii="Arial Narrow" w:hAnsi="Arial Narrow" w:cs="Calibri"/>
                <w:sz w:val="18"/>
                <w:szCs w:val="18"/>
              </w:rPr>
            </w:pPr>
            <w:r w:rsidRPr="00EE763B">
              <w:rPr>
                <w:rFonts w:ascii="Arial Narrow" w:hAnsi="Arial Narrow" w:cs="Calibri"/>
                <w:sz w:val="18"/>
                <w:szCs w:val="18"/>
              </w:rPr>
              <w:t>0.3%</w:t>
            </w:r>
          </w:p>
        </w:tc>
        <w:tc>
          <w:tcPr>
            <w:tcW w:w="1120" w:type="dxa"/>
            <w:tcBorders>
              <w:top w:val="single" w:sz="4" w:space="0" w:color="auto"/>
              <w:left w:val="single" w:sz="4" w:space="0" w:color="auto"/>
              <w:bottom w:val="single" w:sz="4" w:space="0" w:color="auto"/>
              <w:right w:val="single" w:sz="4" w:space="0" w:color="auto"/>
            </w:tcBorders>
            <w:noWrap/>
            <w:vAlign w:val="center"/>
            <w:hideMark/>
          </w:tcPr>
          <w:p w14:paraId="2A37BC58" w14:textId="0B1CF27E" w:rsidR="00EE763B" w:rsidRPr="00EE763B" w:rsidRDefault="00F04562" w:rsidP="006E5877">
            <w:pPr>
              <w:rPr>
                <w:rFonts w:ascii="Arial Narrow" w:hAnsi="Arial Narrow" w:cs="Calibri"/>
                <w:sz w:val="18"/>
                <w:szCs w:val="18"/>
              </w:rPr>
            </w:pPr>
            <w:r>
              <w:rPr>
                <w:rFonts w:ascii="Arial Narrow" w:hAnsi="Arial Narrow" w:cs="Calibri"/>
                <w:sz w:val="18"/>
                <w:szCs w:val="18"/>
              </w:rPr>
              <w:t>0.1</w:t>
            </w:r>
            <w:r w:rsidR="00EE763B" w:rsidRPr="00EE763B">
              <w:rPr>
                <w:rFonts w:ascii="Arial Narrow" w:hAnsi="Arial Narrow" w:cs="Calibri"/>
                <w:sz w:val="18"/>
                <w:szCs w:val="18"/>
              </w:rPr>
              <w:t>%</w:t>
            </w:r>
          </w:p>
        </w:tc>
        <w:tc>
          <w:tcPr>
            <w:tcW w:w="1120" w:type="dxa"/>
            <w:tcBorders>
              <w:top w:val="single" w:sz="4" w:space="0" w:color="auto"/>
              <w:left w:val="single" w:sz="4" w:space="0" w:color="auto"/>
              <w:bottom w:val="single" w:sz="4" w:space="0" w:color="auto"/>
              <w:right w:val="single" w:sz="4" w:space="0" w:color="auto"/>
            </w:tcBorders>
            <w:noWrap/>
            <w:vAlign w:val="center"/>
            <w:hideMark/>
          </w:tcPr>
          <w:p w14:paraId="37415057" w14:textId="6721674B" w:rsidR="00EE763B" w:rsidRPr="00EE763B" w:rsidRDefault="00F04562" w:rsidP="006E5877">
            <w:pPr>
              <w:rPr>
                <w:rFonts w:ascii="Arial Narrow" w:hAnsi="Arial Narrow" w:cs="Calibri"/>
                <w:sz w:val="18"/>
                <w:szCs w:val="18"/>
              </w:rPr>
            </w:pPr>
            <w:r>
              <w:rPr>
                <w:rFonts w:ascii="Arial Narrow" w:hAnsi="Arial Narrow" w:cs="Calibri"/>
                <w:sz w:val="18"/>
                <w:szCs w:val="18"/>
              </w:rPr>
              <w:t>0.3</w:t>
            </w:r>
            <w:r w:rsidR="00EE763B" w:rsidRPr="00EE763B">
              <w:rPr>
                <w:rFonts w:ascii="Arial Narrow" w:hAnsi="Arial Narrow" w:cs="Calibri"/>
                <w:sz w:val="18"/>
                <w:szCs w:val="18"/>
              </w:rPr>
              <w:t>%</w:t>
            </w:r>
          </w:p>
        </w:tc>
        <w:tc>
          <w:tcPr>
            <w:tcW w:w="1037" w:type="dxa"/>
            <w:tcBorders>
              <w:top w:val="single" w:sz="4" w:space="0" w:color="auto"/>
              <w:left w:val="single" w:sz="4" w:space="0" w:color="auto"/>
              <w:bottom w:val="single" w:sz="4" w:space="0" w:color="auto"/>
              <w:right w:val="single" w:sz="4" w:space="0" w:color="auto"/>
            </w:tcBorders>
            <w:noWrap/>
            <w:vAlign w:val="center"/>
            <w:hideMark/>
          </w:tcPr>
          <w:p w14:paraId="5FB3E14F" w14:textId="649E5F40" w:rsidR="00EE763B" w:rsidRPr="00EE763B" w:rsidRDefault="00F04562" w:rsidP="006E5877">
            <w:pPr>
              <w:rPr>
                <w:rFonts w:ascii="Arial Narrow" w:hAnsi="Arial Narrow" w:cs="Calibri"/>
                <w:sz w:val="18"/>
                <w:szCs w:val="18"/>
              </w:rPr>
            </w:pPr>
            <w:r>
              <w:rPr>
                <w:rFonts w:ascii="Arial Narrow" w:hAnsi="Arial Narrow" w:cs="Calibri"/>
                <w:sz w:val="18"/>
                <w:szCs w:val="18"/>
              </w:rPr>
              <w:t>0.1</w:t>
            </w:r>
            <w:r w:rsidR="00EE763B" w:rsidRPr="00EE763B">
              <w:rPr>
                <w:rFonts w:ascii="Arial Narrow" w:hAnsi="Arial Narrow" w:cs="Calibri"/>
                <w:sz w:val="18"/>
                <w:szCs w:val="18"/>
              </w:rPr>
              <w:t>%</w:t>
            </w:r>
          </w:p>
        </w:tc>
        <w:tc>
          <w:tcPr>
            <w:tcW w:w="1119" w:type="dxa"/>
            <w:tcBorders>
              <w:top w:val="single" w:sz="4" w:space="0" w:color="auto"/>
              <w:left w:val="single" w:sz="4" w:space="0" w:color="auto"/>
              <w:bottom w:val="single" w:sz="4" w:space="0" w:color="auto"/>
              <w:right w:val="single" w:sz="4" w:space="0" w:color="auto"/>
            </w:tcBorders>
            <w:noWrap/>
            <w:vAlign w:val="center"/>
            <w:hideMark/>
          </w:tcPr>
          <w:p w14:paraId="12D78D63" w14:textId="15284024" w:rsidR="00EE763B" w:rsidRPr="00EE763B" w:rsidRDefault="00EE763B" w:rsidP="006E5877">
            <w:pPr>
              <w:rPr>
                <w:rFonts w:ascii="Arial Narrow" w:hAnsi="Arial Narrow" w:cs="Calibri"/>
                <w:sz w:val="18"/>
                <w:szCs w:val="18"/>
              </w:rPr>
            </w:pPr>
            <w:r w:rsidRPr="00EE763B">
              <w:rPr>
                <w:rFonts w:ascii="Arial Narrow" w:hAnsi="Arial Narrow" w:cs="Calibri"/>
                <w:sz w:val="18"/>
                <w:szCs w:val="18"/>
              </w:rPr>
              <w:t>0.</w:t>
            </w:r>
            <w:r w:rsidR="00F04562">
              <w:rPr>
                <w:rFonts w:ascii="Arial Narrow" w:hAnsi="Arial Narrow" w:cs="Calibri"/>
                <w:sz w:val="18"/>
                <w:szCs w:val="18"/>
              </w:rPr>
              <w:t>0</w:t>
            </w:r>
            <w:r w:rsidRPr="00EE763B">
              <w:rPr>
                <w:rFonts w:ascii="Arial Narrow" w:hAnsi="Arial Narrow" w:cs="Calibri"/>
                <w:sz w:val="18"/>
                <w:szCs w:val="18"/>
              </w:rPr>
              <w:t>%</w:t>
            </w:r>
          </w:p>
        </w:tc>
        <w:tc>
          <w:tcPr>
            <w:tcW w:w="1037" w:type="dxa"/>
            <w:tcBorders>
              <w:top w:val="single" w:sz="4" w:space="0" w:color="auto"/>
              <w:left w:val="single" w:sz="4" w:space="0" w:color="auto"/>
              <w:bottom w:val="single" w:sz="4" w:space="0" w:color="auto"/>
              <w:right w:val="single" w:sz="4" w:space="0" w:color="auto"/>
            </w:tcBorders>
            <w:noWrap/>
            <w:vAlign w:val="center"/>
            <w:hideMark/>
          </w:tcPr>
          <w:p w14:paraId="7257C1D7" w14:textId="36A0146B" w:rsidR="00EE763B" w:rsidRPr="00EE763B" w:rsidRDefault="00EE763B" w:rsidP="006E5877">
            <w:pPr>
              <w:rPr>
                <w:rFonts w:ascii="Arial Narrow" w:hAnsi="Arial Narrow" w:cs="Calibri"/>
                <w:sz w:val="18"/>
                <w:szCs w:val="18"/>
              </w:rPr>
            </w:pPr>
            <w:r w:rsidRPr="00EE763B">
              <w:rPr>
                <w:rFonts w:ascii="Arial Narrow" w:hAnsi="Arial Narrow" w:cs="Calibri"/>
                <w:sz w:val="18"/>
                <w:szCs w:val="18"/>
              </w:rPr>
              <w:t>0.</w:t>
            </w:r>
            <w:r w:rsidR="00F04562">
              <w:rPr>
                <w:rFonts w:ascii="Arial Narrow" w:hAnsi="Arial Narrow" w:cs="Calibri"/>
                <w:sz w:val="18"/>
                <w:szCs w:val="18"/>
              </w:rPr>
              <w:t>0</w:t>
            </w:r>
            <w:r w:rsidRPr="00EE763B">
              <w:rPr>
                <w:rFonts w:ascii="Arial Narrow" w:hAnsi="Arial Narrow" w:cs="Calibri"/>
                <w:sz w:val="18"/>
                <w:szCs w:val="18"/>
              </w:rPr>
              <w:t>%</w:t>
            </w:r>
          </w:p>
        </w:tc>
        <w:tc>
          <w:tcPr>
            <w:tcW w:w="955" w:type="dxa"/>
            <w:tcBorders>
              <w:top w:val="single" w:sz="4" w:space="0" w:color="auto"/>
              <w:left w:val="single" w:sz="4" w:space="0" w:color="auto"/>
              <w:bottom w:val="single" w:sz="4" w:space="0" w:color="auto"/>
              <w:right w:val="single" w:sz="4" w:space="0" w:color="auto"/>
            </w:tcBorders>
            <w:noWrap/>
            <w:vAlign w:val="center"/>
            <w:hideMark/>
          </w:tcPr>
          <w:p w14:paraId="2BB43BC2" w14:textId="77777777" w:rsidR="00EE763B" w:rsidRPr="00EE763B" w:rsidRDefault="00EE763B" w:rsidP="006E5877">
            <w:pPr>
              <w:rPr>
                <w:rFonts w:ascii="Arial Narrow" w:hAnsi="Arial Narrow" w:cs="Calibri"/>
                <w:sz w:val="18"/>
                <w:szCs w:val="18"/>
              </w:rPr>
            </w:pPr>
            <w:r w:rsidRPr="00EE763B">
              <w:rPr>
                <w:rFonts w:ascii="Arial Narrow" w:hAnsi="Arial Narrow" w:cs="Calibri"/>
                <w:sz w:val="18"/>
                <w:szCs w:val="18"/>
              </w:rPr>
              <w:t>0.0%</w:t>
            </w:r>
          </w:p>
        </w:tc>
        <w:tc>
          <w:tcPr>
            <w:tcW w:w="925" w:type="dxa"/>
            <w:tcBorders>
              <w:top w:val="single" w:sz="4" w:space="0" w:color="auto"/>
              <w:left w:val="single" w:sz="4" w:space="0" w:color="auto"/>
              <w:bottom w:val="single" w:sz="4" w:space="0" w:color="auto"/>
              <w:right w:val="single" w:sz="4" w:space="0" w:color="auto"/>
            </w:tcBorders>
            <w:noWrap/>
            <w:vAlign w:val="center"/>
            <w:hideMark/>
          </w:tcPr>
          <w:p w14:paraId="3C65559F" w14:textId="77777777" w:rsidR="00EE763B" w:rsidRPr="00EE763B" w:rsidRDefault="00EE763B" w:rsidP="006E5877">
            <w:pPr>
              <w:rPr>
                <w:rFonts w:ascii="Arial Narrow" w:hAnsi="Arial Narrow" w:cs="Calibri"/>
                <w:sz w:val="18"/>
                <w:szCs w:val="18"/>
              </w:rPr>
            </w:pPr>
            <w:r w:rsidRPr="00EE763B">
              <w:rPr>
                <w:rFonts w:ascii="Arial Narrow" w:hAnsi="Arial Narrow" w:cs="Calibri"/>
                <w:sz w:val="18"/>
                <w:szCs w:val="18"/>
              </w:rPr>
              <w:t>0.0%</w:t>
            </w:r>
          </w:p>
        </w:tc>
        <w:tc>
          <w:tcPr>
            <w:tcW w:w="1152" w:type="dxa"/>
            <w:tcBorders>
              <w:top w:val="single" w:sz="4" w:space="0" w:color="auto"/>
              <w:left w:val="single" w:sz="4" w:space="0" w:color="auto"/>
              <w:bottom w:val="single" w:sz="4" w:space="0" w:color="auto"/>
              <w:right w:val="single" w:sz="4" w:space="0" w:color="auto"/>
            </w:tcBorders>
            <w:noWrap/>
            <w:vAlign w:val="center"/>
            <w:hideMark/>
          </w:tcPr>
          <w:p w14:paraId="16928DEE" w14:textId="13F7E4E9" w:rsidR="00EE763B" w:rsidRPr="00EE763B" w:rsidRDefault="00F04562" w:rsidP="006E5877">
            <w:pPr>
              <w:rPr>
                <w:rFonts w:ascii="Arial Narrow" w:hAnsi="Arial Narrow" w:cs="Calibri"/>
                <w:sz w:val="18"/>
                <w:szCs w:val="18"/>
              </w:rPr>
            </w:pPr>
            <w:r>
              <w:rPr>
                <w:rFonts w:ascii="Arial Narrow" w:hAnsi="Arial Narrow" w:cs="Calibri"/>
                <w:sz w:val="18"/>
                <w:szCs w:val="18"/>
              </w:rPr>
              <w:t>0.1</w:t>
            </w:r>
            <w:r w:rsidR="00EE763B" w:rsidRPr="00EE763B">
              <w:rPr>
                <w:rFonts w:ascii="Arial Narrow" w:hAnsi="Arial Narrow" w:cs="Calibri"/>
                <w:sz w:val="18"/>
                <w:szCs w:val="18"/>
              </w:rPr>
              <w:t>%</w:t>
            </w:r>
          </w:p>
        </w:tc>
        <w:tc>
          <w:tcPr>
            <w:tcW w:w="4378" w:type="dxa"/>
            <w:tcBorders>
              <w:top w:val="single" w:sz="4" w:space="0" w:color="auto"/>
              <w:left w:val="single" w:sz="4" w:space="0" w:color="auto"/>
              <w:bottom w:val="single" w:sz="4" w:space="0" w:color="auto"/>
              <w:right w:val="single" w:sz="4" w:space="0" w:color="auto"/>
            </w:tcBorders>
            <w:noWrap/>
            <w:vAlign w:val="center"/>
            <w:hideMark/>
          </w:tcPr>
          <w:p w14:paraId="0F5B9CC9" w14:textId="77777777" w:rsidR="00EE763B" w:rsidRPr="00EE763B" w:rsidRDefault="00EE763B" w:rsidP="006E5877">
            <w:pPr>
              <w:rPr>
                <w:rFonts w:ascii="Arial Narrow" w:hAnsi="Arial Narrow" w:cs="Calibri"/>
                <w:sz w:val="18"/>
                <w:szCs w:val="18"/>
              </w:rPr>
            </w:pPr>
            <w:r w:rsidRPr="00EE763B">
              <w:rPr>
                <w:rFonts w:ascii="Arial Narrow" w:hAnsi="Arial Narrow" w:cs="Calibri"/>
                <w:sz w:val="18"/>
                <w:szCs w:val="18"/>
              </w:rPr>
              <w:t>Category Key Area Spend as a % of Total Influenceable Spend</w:t>
            </w:r>
          </w:p>
        </w:tc>
      </w:tr>
      <w:tr w:rsidR="002940F7" w:rsidRPr="00BF2434" w14:paraId="21CF6C87" w14:textId="77777777" w:rsidTr="00A93A3F">
        <w:trPr>
          <w:trHeight w:val="300"/>
        </w:trPr>
        <w:tc>
          <w:tcPr>
            <w:tcW w:w="1272" w:type="dxa"/>
            <w:tcBorders>
              <w:top w:val="single" w:sz="4" w:space="0" w:color="auto"/>
              <w:left w:val="nil"/>
              <w:bottom w:val="single" w:sz="4" w:space="0" w:color="auto"/>
              <w:right w:val="nil"/>
            </w:tcBorders>
            <w:noWrap/>
            <w:vAlign w:val="center"/>
            <w:hideMark/>
          </w:tcPr>
          <w:p w14:paraId="69B182C8" w14:textId="77777777" w:rsidR="00EE763B" w:rsidRPr="00EE763B" w:rsidRDefault="00EE763B" w:rsidP="006E5877">
            <w:pPr>
              <w:rPr>
                <w:rFonts w:ascii="Arial Narrow" w:hAnsi="Arial Narrow" w:cs="Calibri"/>
                <w:sz w:val="18"/>
                <w:szCs w:val="18"/>
              </w:rPr>
            </w:pPr>
          </w:p>
        </w:tc>
        <w:tc>
          <w:tcPr>
            <w:tcW w:w="1135" w:type="dxa"/>
            <w:tcBorders>
              <w:top w:val="single" w:sz="4" w:space="0" w:color="auto"/>
              <w:left w:val="nil"/>
              <w:bottom w:val="single" w:sz="4" w:space="0" w:color="auto"/>
              <w:right w:val="nil"/>
            </w:tcBorders>
            <w:noWrap/>
            <w:vAlign w:val="center"/>
            <w:hideMark/>
          </w:tcPr>
          <w:p w14:paraId="59F31E1A" w14:textId="77777777" w:rsidR="00EE763B" w:rsidRPr="00EE763B" w:rsidRDefault="00EE763B" w:rsidP="006E5877">
            <w:pPr>
              <w:rPr>
                <w:rFonts w:ascii="Arial Narrow" w:hAnsi="Arial Narrow"/>
                <w:sz w:val="18"/>
                <w:szCs w:val="18"/>
              </w:rPr>
            </w:pPr>
          </w:p>
        </w:tc>
        <w:tc>
          <w:tcPr>
            <w:tcW w:w="1120" w:type="dxa"/>
            <w:tcBorders>
              <w:top w:val="single" w:sz="4" w:space="0" w:color="auto"/>
              <w:left w:val="nil"/>
              <w:bottom w:val="single" w:sz="4" w:space="0" w:color="auto"/>
              <w:right w:val="nil"/>
            </w:tcBorders>
            <w:noWrap/>
            <w:vAlign w:val="center"/>
            <w:hideMark/>
          </w:tcPr>
          <w:p w14:paraId="5ED6B76A" w14:textId="77777777" w:rsidR="00EE763B" w:rsidRPr="00EE763B" w:rsidRDefault="00EE763B" w:rsidP="006E5877">
            <w:pPr>
              <w:rPr>
                <w:rFonts w:ascii="Arial Narrow" w:hAnsi="Arial Narrow"/>
                <w:sz w:val="18"/>
                <w:szCs w:val="18"/>
              </w:rPr>
            </w:pPr>
          </w:p>
        </w:tc>
        <w:tc>
          <w:tcPr>
            <w:tcW w:w="1120" w:type="dxa"/>
            <w:tcBorders>
              <w:top w:val="single" w:sz="4" w:space="0" w:color="auto"/>
              <w:left w:val="nil"/>
              <w:bottom w:val="single" w:sz="4" w:space="0" w:color="auto"/>
              <w:right w:val="nil"/>
            </w:tcBorders>
            <w:noWrap/>
            <w:vAlign w:val="center"/>
            <w:hideMark/>
          </w:tcPr>
          <w:p w14:paraId="6E4753E4" w14:textId="77777777" w:rsidR="00EE763B" w:rsidRPr="00EE763B" w:rsidRDefault="00EE763B" w:rsidP="006E5877">
            <w:pPr>
              <w:rPr>
                <w:rFonts w:ascii="Arial Narrow" w:hAnsi="Arial Narrow"/>
                <w:sz w:val="18"/>
                <w:szCs w:val="18"/>
              </w:rPr>
            </w:pPr>
          </w:p>
        </w:tc>
        <w:tc>
          <w:tcPr>
            <w:tcW w:w="1037" w:type="dxa"/>
            <w:tcBorders>
              <w:top w:val="single" w:sz="4" w:space="0" w:color="auto"/>
              <w:left w:val="nil"/>
              <w:bottom w:val="single" w:sz="4" w:space="0" w:color="auto"/>
              <w:right w:val="nil"/>
            </w:tcBorders>
            <w:noWrap/>
            <w:vAlign w:val="center"/>
            <w:hideMark/>
          </w:tcPr>
          <w:p w14:paraId="416A51BB" w14:textId="77777777" w:rsidR="00EE763B" w:rsidRPr="00EE763B" w:rsidRDefault="00EE763B" w:rsidP="006E5877">
            <w:pPr>
              <w:rPr>
                <w:rFonts w:ascii="Arial Narrow" w:hAnsi="Arial Narrow"/>
                <w:sz w:val="18"/>
                <w:szCs w:val="18"/>
              </w:rPr>
            </w:pPr>
          </w:p>
        </w:tc>
        <w:tc>
          <w:tcPr>
            <w:tcW w:w="1119" w:type="dxa"/>
            <w:tcBorders>
              <w:top w:val="single" w:sz="4" w:space="0" w:color="auto"/>
              <w:left w:val="nil"/>
              <w:bottom w:val="single" w:sz="4" w:space="0" w:color="auto"/>
              <w:right w:val="nil"/>
            </w:tcBorders>
            <w:noWrap/>
            <w:vAlign w:val="center"/>
            <w:hideMark/>
          </w:tcPr>
          <w:p w14:paraId="26CE4F2C" w14:textId="77777777" w:rsidR="00EE763B" w:rsidRPr="00EE763B" w:rsidRDefault="00EE763B" w:rsidP="006E5877">
            <w:pPr>
              <w:rPr>
                <w:rFonts w:ascii="Arial Narrow" w:hAnsi="Arial Narrow"/>
                <w:sz w:val="18"/>
                <w:szCs w:val="18"/>
              </w:rPr>
            </w:pPr>
          </w:p>
        </w:tc>
        <w:tc>
          <w:tcPr>
            <w:tcW w:w="1037" w:type="dxa"/>
            <w:tcBorders>
              <w:top w:val="single" w:sz="4" w:space="0" w:color="auto"/>
              <w:left w:val="nil"/>
              <w:bottom w:val="single" w:sz="4" w:space="0" w:color="auto"/>
              <w:right w:val="nil"/>
            </w:tcBorders>
            <w:noWrap/>
            <w:vAlign w:val="center"/>
            <w:hideMark/>
          </w:tcPr>
          <w:p w14:paraId="53C01576" w14:textId="77777777" w:rsidR="00EE763B" w:rsidRPr="00EE763B" w:rsidRDefault="00EE763B" w:rsidP="006E5877">
            <w:pPr>
              <w:rPr>
                <w:rFonts w:ascii="Arial Narrow" w:hAnsi="Arial Narrow"/>
                <w:sz w:val="18"/>
                <w:szCs w:val="18"/>
              </w:rPr>
            </w:pPr>
          </w:p>
        </w:tc>
        <w:tc>
          <w:tcPr>
            <w:tcW w:w="955" w:type="dxa"/>
            <w:tcBorders>
              <w:top w:val="single" w:sz="4" w:space="0" w:color="auto"/>
              <w:left w:val="nil"/>
              <w:bottom w:val="single" w:sz="4" w:space="0" w:color="auto"/>
              <w:right w:val="nil"/>
            </w:tcBorders>
            <w:noWrap/>
            <w:vAlign w:val="center"/>
            <w:hideMark/>
          </w:tcPr>
          <w:p w14:paraId="0B043ED7" w14:textId="77777777" w:rsidR="00EE763B" w:rsidRPr="00EE763B" w:rsidRDefault="00EE763B" w:rsidP="006E5877">
            <w:pPr>
              <w:rPr>
                <w:rFonts w:ascii="Arial Narrow" w:hAnsi="Arial Narrow"/>
                <w:sz w:val="18"/>
                <w:szCs w:val="18"/>
              </w:rPr>
            </w:pPr>
          </w:p>
        </w:tc>
        <w:tc>
          <w:tcPr>
            <w:tcW w:w="925" w:type="dxa"/>
            <w:tcBorders>
              <w:top w:val="single" w:sz="4" w:space="0" w:color="auto"/>
              <w:left w:val="nil"/>
              <w:bottom w:val="single" w:sz="4" w:space="0" w:color="auto"/>
              <w:right w:val="nil"/>
            </w:tcBorders>
            <w:noWrap/>
            <w:vAlign w:val="center"/>
            <w:hideMark/>
          </w:tcPr>
          <w:p w14:paraId="3CEB71F5" w14:textId="77777777" w:rsidR="00EE763B" w:rsidRPr="00EE763B" w:rsidRDefault="00EE763B" w:rsidP="006E5877">
            <w:pPr>
              <w:rPr>
                <w:rFonts w:ascii="Arial Narrow" w:hAnsi="Arial Narrow"/>
                <w:sz w:val="18"/>
                <w:szCs w:val="18"/>
              </w:rPr>
            </w:pPr>
          </w:p>
        </w:tc>
        <w:tc>
          <w:tcPr>
            <w:tcW w:w="1152" w:type="dxa"/>
            <w:tcBorders>
              <w:top w:val="single" w:sz="4" w:space="0" w:color="auto"/>
              <w:left w:val="nil"/>
              <w:bottom w:val="single" w:sz="4" w:space="0" w:color="auto"/>
              <w:right w:val="nil"/>
            </w:tcBorders>
            <w:noWrap/>
            <w:vAlign w:val="center"/>
            <w:hideMark/>
          </w:tcPr>
          <w:p w14:paraId="2F7F9228" w14:textId="77777777" w:rsidR="00EE763B" w:rsidRPr="00EE763B" w:rsidRDefault="00EE763B" w:rsidP="006E5877">
            <w:pPr>
              <w:rPr>
                <w:rFonts w:ascii="Arial Narrow" w:hAnsi="Arial Narrow"/>
                <w:sz w:val="18"/>
                <w:szCs w:val="18"/>
              </w:rPr>
            </w:pPr>
          </w:p>
        </w:tc>
        <w:tc>
          <w:tcPr>
            <w:tcW w:w="4378" w:type="dxa"/>
            <w:tcBorders>
              <w:top w:val="single" w:sz="4" w:space="0" w:color="auto"/>
              <w:left w:val="nil"/>
              <w:bottom w:val="single" w:sz="4" w:space="0" w:color="auto"/>
              <w:right w:val="nil"/>
            </w:tcBorders>
            <w:noWrap/>
            <w:vAlign w:val="center"/>
            <w:hideMark/>
          </w:tcPr>
          <w:p w14:paraId="4C16CD51" w14:textId="77777777" w:rsidR="00EE763B" w:rsidRPr="00EE763B" w:rsidRDefault="00EE763B" w:rsidP="006E5877">
            <w:pPr>
              <w:rPr>
                <w:rFonts w:ascii="Arial Narrow" w:hAnsi="Arial Narrow"/>
                <w:sz w:val="18"/>
                <w:szCs w:val="18"/>
              </w:rPr>
            </w:pPr>
          </w:p>
        </w:tc>
      </w:tr>
      <w:tr w:rsidR="00BF2434" w:rsidRPr="00BF2434" w14:paraId="1F95AFD2" w14:textId="77777777" w:rsidTr="00A93A3F">
        <w:trPr>
          <w:trHeight w:val="300"/>
        </w:trPr>
        <w:tc>
          <w:tcPr>
            <w:tcW w:w="15250" w:type="dxa"/>
            <w:gridSpan w:val="11"/>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59A810B4" w14:textId="77777777" w:rsidR="00EE763B" w:rsidRPr="00EE763B" w:rsidRDefault="00EE763B" w:rsidP="006E5877">
            <w:pPr>
              <w:rPr>
                <w:rFonts w:ascii="Arial Narrow" w:hAnsi="Arial Narrow" w:cs="Calibri"/>
                <w:b/>
                <w:bCs/>
                <w:sz w:val="18"/>
                <w:szCs w:val="18"/>
              </w:rPr>
            </w:pPr>
            <w:r w:rsidRPr="00EE763B">
              <w:rPr>
                <w:rFonts w:ascii="Arial Narrow" w:hAnsi="Arial Narrow" w:cs="Calibri"/>
                <w:b/>
                <w:bCs/>
                <w:sz w:val="18"/>
                <w:szCs w:val="18"/>
              </w:rPr>
              <w:t>Security Equipment &amp; Services - 2024/25</w:t>
            </w:r>
          </w:p>
        </w:tc>
      </w:tr>
      <w:tr w:rsidR="002940F7" w:rsidRPr="00BF2434" w14:paraId="5A3C6218" w14:textId="77777777" w:rsidTr="00A93A3F">
        <w:trPr>
          <w:trHeight w:val="300"/>
        </w:trPr>
        <w:tc>
          <w:tcPr>
            <w:tcW w:w="1272" w:type="dxa"/>
            <w:tcBorders>
              <w:top w:val="single" w:sz="4" w:space="0" w:color="auto"/>
              <w:left w:val="single" w:sz="4" w:space="0" w:color="auto"/>
              <w:bottom w:val="single" w:sz="4" w:space="0" w:color="auto"/>
              <w:right w:val="single" w:sz="4" w:space="0" w:color="auto"/>
            </w:tcBorders>
            <w:noWrap/>
            <w:vAlign w:val="center"/>
            <w:hideMark/>
          </w:tcPr>
          <w:p w14:paraId="4C86CA61" w14:textId="77777777" w:rsidR="00EE763B" w:rsidRPr="00EE763B" w:rsidRDefault="00EE763B" w:rsidP="006E5877">
            <w:pPr>
              <w:rPr>
                <w:rFonts w:ascii="Arial Narrow" w:hAnsi="Arial Narrow" w:cs="Calibri"/>
                <w:b/>
                <w:bCs/>
                <w:sz w:val="18"/>
                <w:szCs w:val="18"/>
              </w:rPr>
            </w:pPr>
            <w:r w:rsidRPr="00EE763B">
              <w:rPr>
                <w:rFonts w:ascii="Arial Narrow" w:hAnsi="Arial Narrow" w:cs="Calibri"/>
                <w:b/>
                <w:bCs/>
                <w:sz w:val="18"/>
                <w:szCs w:val="18"/>
              </w:rPr>
              <w:t>Total</w:t>
            </w:r>
          </w:p>
        </w:tc>
        <w:tc>
          <w:tcPr>
            <w:tcW w:w="1135" w:type="dxa"/>
            <w:tcBorders>
              <w:top w:val="single" w:sz="4" w:space="0" w:color="auto"/>
              <w:left w:val="single" w:sz="4" w:space="0" w:color="auto"/>
              <w:bottom w:val="single" w:sz="4" w:space="0" w:color="auto"/>
              <w:right w:val="single" w:sz="4" w:space="0" w:color="auto"/>
            </w:tcBorders>
            <w:noWrap/>
            <w:vAlign w:val="center"/>
            <w:hideMark/>
          </w:tcPr>
          <w:p w14:paraId="6A0EC2D4" w14:textId="77777777" w:rsidR="00EE763B" w:rsidRPr="00EE763B" w:rsidRDefault="00EE763B" w:rsidP="006E5877">
            <w:pPr>
              <w:rPr>
                <w:rFonts w:ascii="Arial Narrow" w:hAnsi="Arial Narrow" w:cs="Calibri"/>
                <w:b/>
                <w:bCs/>
                <w:sz w:val="18"/>
                <w:szCs w:val="18"/>
              </w:rPr>
            </w:pPr>
            <w:r w:rsidRPr="00EE763B">
              <w:rPr>
                <w:rFonts w:ascii="Arial Narrow" w:hAnsi="Arial Narrow" w:cs="Calibri"/>
                <w:b/>
                <w:bCs/>
                <w:sz w:val="18"/>
                <w:szCs w:val="18"/>
              </w:rPr>
              <w:t>Contracted</w:t>
            </w:r>
          </w:p>
        </w:tc>
        <w:tc>
          <w:tcPr>
            <w:tcW w:w="1120" w:type="dxa"/>
            <w:tcBorders>
              <w:top w:val="single" w:sz="4" w:space="0" w:color="auto"/>
              <w:left w:val="single" w:sz="4" w:space="0" w:color="auto"/>
              <w:bottom w:val="single" w:sz="4" w:space="0" w:color="auto"/>
              <w:right w:val="single" w:sz="4" w:space="0" w:color="auto"/>
            </w:tcBorders>
            <w:noWrap/>
            <w:vAlign w:val="center"/>
            <w:hideMark/>
          </w:tcPr>
          <w:p w14:paraId="535525D1" w14:textId="77777777" w:rsidR="00EE763B" w:rsidRPr="00EE763B" w:rsidRDefault="00EE763B" w:rsidP="006E5877">
            <w:pPr>
              <w:rPr>
                <w:rFonts w:ascii="Arial Narrow" w:hAnsi="Arial Narrow" w:cs="Calibri"/>
                <w:b/>
                <w:bCs/>
                <w:sz w:val="18"/>
                <w:szCs w:val="18"/>
              </w:rPr>
            </w:pPr>
            <w:r w:rsidRPr="00EE763B">
              <w:rPr>
                <w:rFonts w:ascii="Arial Narrow" w:hAnsi="Arial Narrow" w:cs="Calibri"/>
                <w:b/>
                <w:bCs/>
                <w:sz w:val="18"/>
                <w:szCs w:val="18"/>
              </w:rPr>
              <w:t>Local</w:t>
            </w:r>
          </w:p>
        </w:tc>
        <w:tc>
          <w:tcPr>
            <w:tcW w:w="1120" w:type="dxa"/>
            <w:tcBorders>
              <w:top w:val="single" w:sz="4" w:space="0" w:color="auto"/>
              <w:left w:val="single" w:sz="4" w:space="0" w:color="auto"/>
              <w:bottom w:val="single" w:sz="4" w:space="0" w:color="auto"/>
              <w:right w:val="single" w:sz="4" w:space="0" w:color="auto"/>
            </w:tcBorders>
            <w:noWrap/>
            <w:vAlign w:val="center"/>
            <w:hideMark/>
          </w:tcPr>
          <w:p w14:paraId="0498A4DC" w14:textId="77777777" w:rsidR="00EE763B" w:rsidRPr="00EE763B" w:rsidRDefault="00EE763B" w:rsidP="006E5877">
            <w:pPr>
              <w:rPr>
                <w:rFonts w:ascii="Arial Narrow" w:hAnsi="Arial Narrow" w:cs="Calibri"/>
                <w:b/>
                <w:bCs/>
                <w:sz w:val="18"/>
                <w:szCs w:val="18"/>
              </w:rPr>
            </w:pPr>
            <w:r w:rsidRPr="00EE763B">
              <w:rPr>
                <w:rFonts w:ascii="Arial Narrow" w:hAnsi="Arial Narrow" w:cs="Calibri"/>
                <w:b/>
                <w:bCs/>
                <w:sz w:val="18"/>
                <w:szCs w:val="18"/>
              </w:rPr>
              <w:t>SME</w:t>
            </w:r>
          </w:p>
        </w:tc>
        <w:tc>
          <w:tcPr>
            <w:tcW w:w="1037" w:type="dxa"/>
            <w:tcBorders>
              <w:top w:val="single" w:sz="4" w:space="0" w:color="auto"/>
              <w:left w:val="single" w:sz="4" w:space="0" w:color="auto"/>
              <w:bottom w:val="single" w:sz="4" w:space="0" w:color="auto"/>
              <w:right w:val="single" w:sz="4" w:space="0" w:color="auto"/>
            </w:tcBorders>
            <w:noWrap/>
            <w:vAlign w:val="center"/>
            <w:hideMark/>
          </w:tcPr>
          <w:p w14:paraId="6EF94EE8" w14:textId="77777777" w:rsidR="00EE763B" w:rsidRPr="00EE763B" w:rsidRDefault="00EE763B" w:rsidP="006E5877">
            <w:pPr>
              <w:rPr>
                <w:rFonts w:ascii="Arial Narrow" w:hAnsi="Arial Narrow" w:cs="Calibri"/>
                <w:b/>
                <w:bCs/>
                <w:sz w:val="18"/>
                <w:szCs w:val="18"/>
              </w:rPr>
            </w:pPr>
            <w:r w:rsidRPr="00EE763B">
              <w:rPr>
                <w:rFonts w:ascii="Arial Narrow" w:hAnsi="Arial Narrow" w:cs="Calibri"/>
                <w:b/>
                <w:bCs/>
                <w:sz w:val="18"/>
                <w:szCs w:val="18"/>
              </w:rPr>
              <w:t>Local SMEs</w:t>
            </w:r>
          </w:p>
        </w:tc>
        <w:tc>
          <w:tcPr>
            <w:tcW w:w="1119" w:type="dxa"/>
            <w:tcBorders>
              <w:top w:val="single" w:sz="4" w:space="0" w:color="auto"/>
              <w:left w:val="single" w:sz="4" w:space="0" w:color="auto"/>
              <w:bottom w:val="single" w:sz="4" w:space="0" w:color="auto"/>
              <w:right w:val="single" w:sz="4" w:space="0" w:color="auto"/>
            </w:tcBorders>
            <w:noWrap/>
            <w:vAlign w:val="center"/>
            <w:hideMark/>
          </w:tcPr>
          <w:p w14:paraId="6D5502F4" w14:textId="77777777" w:rsidR="00EE763B" w:rsidRPr="00EE763B" w:rsidRDefault="00EE763B" w:rsidP="006E5877">
            <w:pPr>
              <w:rPr>
                <w:rFonts w:ascii="Arial Narrow" w:hAnsi="Arial Narrow" w:cs="Calibri"/>
                <w:b/>
                <w:bCs/>
                <w:sz w:val="18"/>
                <w:szCs w:val="18"/>
              </w:rPr>
            </w:pPr>
            <w:r w:rsidRPr="00EE763B">
              <w:rPr>
                <w:rFonts w:ascii="Arial Narrow" w:hAnsi="Arial Narrow" w:cs="Calibri"/>
                <w:b/>
                <w:bCs/>
                <w:sz w:val="18"/>
                <w:szCs w:val="18"/>
              </w:rPr>
              <w:t>Third Sector</w:t>
            </w:r>
          </w:p>
        </w:tc>
        <w:tc>
          <w:tcPr>
            <w:tcW w:w="1037" w:type="dxa"/>
            <w:tcBorders>
              <w:top w:val="single" w:sz="4" w:space="0" w:color="auto"/>
              <w:left w:val="single" w:sz="4" w:space="0" w:color="auto"/>
              <w:bottom w:val="single" w:sz="4" w:space="0" w:color="auto"/>
              <w:right w:val="single" w:sz="4" w:space="0" w:color="auto"/>
            </w:tcBorders>
            <w:noWrap/>
            <w:vAlign w:val="center"/>
            <w:hideMark/>
          </w:tcPr>
          <w:p w14:paraId="715F4166" w14:textId="77777777" w:rsidR="00EE763B" w:rsidRPr="00EE763B" w:rsidRDefault="00EE763B" w:rsidP="006E5877">
            <w:pPr>
              <w:rPr>
                <w:rFonts w:ascii="Arial Narrow" w:hAnsi="Arial Narrow" w:cs="Calibri"/>
                <w:b/>
                <w:bCs/>
                <w:sz w:val="18"/>
                <w:szCs w:val="18"/>
              </w:rPr>
            </w:pPr>
            <w:r w:rsidRPr="00EE763B">
              <w:rPr>
                <w:rFonts w:ascii="Arial Narrow" w:hAnsi="Arial Narrow" w:cs="Calibri"/>
                <w:b/>
                <w:bCs/>
                <w:sz w:val="18"/>
                <w:szCs w:val="18"/>
              </w:rPr>
              <w:t>Local 3rd Sector</w:t>
            </w:r>
          </w:p>
        </w:tc>
        <w:tc>
          <w:tcPr>
            <w:tcW w:w="955" w:type="dxa"/>
            <w:tcBorders>
              <w:top w:val="single" w:sz="4" w:space="0" w:color="auto"/>
              <w:left w:val="single" w:sz="4" w:space="0" w:color="auto"/>
              <w:bottom w:val="single" w:sz="4" w:space="0" w:color="auto"/>
              <w:right w:val="single" w:sz="4" w:space="0" w:color="auto"/>
            </w:tcBorders>
            <w:noWrap/>
            <w:vAlign w:val="center"/>
            <w:hideMark/>
          </w:tcPr>
          <w:p w14:paraId="6E5CE282" w14:textId="77777777" w:rsidR="00EE763B" w:rsidRPr="00EE763B" w:rsidRDefault="00EE763B" w:rsidP="006E5877">
            <w:pPr>
              <w:rPr>
                <w:rFonts w:ascii="Arial Narrow" w:hAnsi="Arial Narrow" w:cs="Calibri"/>
                <w:b/>
                <w:bCs/>
                <w:sz w:val="18"/>
                <w:szCs w:val="18"/>
              </w:rPr>
            </w:pPr>
            <w:r w:rsidRPr="00EE763B">
              <w:rPr>
                <w:rFonts w:ascii="Arial Narrow" w:hAnsi="Arial Narrow" w:cs="Calibri"/>
                <w:b/>
                <w:bCs/>
                <w:sz w:val="18"/>
                <w:szCs w:val="18"/>
              </w:rPr>
              <w:t>Supt Bus</w:t>
            </w:r>
          </w:p>
        </w:tc>
        <w:tc>
          <w:tcPr>
            <w:tcW w:w="925" w:type="dxa"/>
            <w:tcBorders>
              <w:top w:val="single" w:sz="4" w:space="0" w:color="auto"/>
              <w:left w:val="single" w:sz="4" w:space="0" w:color="auto"/>
              <w:bottom w:val="single" w:sz="4" w:space="0" w:color="auto"/>
              <w:right w:val="single" w:sz="4" w:space="0" w:color="auto"/>
            </w:tcBorders>
            <w:noWrap/>
            <w:vAlign w:val="center"/>
            <w:hideMark/>
          </w:tcPr>
          <w:p w14:paraId="7C6A8A30" w14:textId="77777777" w:rsidR="00EE763B" w:rsidRPr="00EE763B" w:rsidRDefault="00EE763B" w:rsidP="006E5877">
            <w:pPr>
              <w:rPr>
                <w:rFonts w:ascii="Arial Narrow" w:hAnsi="Arial Narrow" w:cs="Calibri"/>
                <w:b/>
                <w:bCs/>
                <w:sz w:val="18"/>
                <w:szCs w:val="18"/>
              </w:rPr>
            </w:pPr>
            <w:r w:rsidRPr="00EE763B">
              <w:rPr>
                <w:rFonts w:ascii="Arial Narrow" w:hAnsi="Arial Narrow" w:cs="Calibri"/>
                <w:b/>
                <w:bCs/>
                <w:sz w:val="18"/>
                <w:szCs w:val="18"/>
              </w:rPr>
              <w:t>Local Supt Bus</w:t>
            </w:r>
          </w:p>
        </w:tc>
        <w:tc>
          <w:tcPr>
            <w:tcW w:w="1152" w:type="dxa"/>
            <w:tcBorders>
              <w:top w:val="single" w:sz="4" w:space="0" w:color="auto"/>
              <w:left w:val="single" w:sz="4" w:space="0" w:color="auto"/>
              <w:bottom w:val="single" w:sz="4" w:space="0" w:color="auto"/>
              <w:right w:val="single" w:sz="4" w:space="0" w:color="auto"/>
            </w:tcBorders>
            <w:noWrap/>
            <w:vAlign w:val="center"/>
            <w:hideMark/>
          </w:tcPr>
          <w:p w14:paraId="1E44421C" w14:textId="77777777" w:rsidR="00EE763B" w:rsidRPr="00EE763B" w:rsidRDefault="00EE763B" w:rsidP="006E5877">
            <w:pPr>
              <w:rPr>
                <w:rFonts w:ascii="Arial Narrow" w:hAnsi="Arial Narrow" w:cs="Calibri"/>
                <w:b/>
                <w:bCs/>
                <w:sz w:val="18"/>
                <w:szCs w:val="18"/>
              </w:rPr>
            </w:pPr>
            <w:r w:rsidRPr="00EE763B">
              <w:rPr>
                <w:rFonts w:ascii="Arial Narrow" w:hAnsi="Arial Narrow" w:cs="Calibri"/>
                <w:b/>
                <w:bCs/>
                <w:sz w:val="18"/>
                <w:szCs w:val="18"/>
              </w:rPr>
              <w:t>Collaborative</w:t>
            </w:r>
          </w:p>
        </w:tc>
        <w:tc>
          <w:tcPr>
            <w:tcW w:w="4378" w:type="dxa"/>
            <w:tcBorders>
              <w:top w:val="single" w:sz="4" w:space="0" w:color="auto"/>
              <w:left w:val="single" w:sz="4" w:space="0" w:color="auto"/>
              <w:bottom w:val="single" w:sz="4" w:space="0" w:color="auto"/>
              <w:right w:val="single" w:sz="4" w:space="0" w:color="auto"/>
            </w:tcBorders>
            <w:noWrap/>
            <w:vAlign w:val="center"/>
            <w:hideMark/>
          </w:tcPr>
          <w:p w14:paraId="3BA8EA96" w14:textId="77777777" w:rsidR="00EE763B" w:rsidRPr="00EE763B" w:rsidRDefault="00EE763B" w:rsidP="006E5877">
            <w:pPr>
              <w:rPr>
                <w:rFonts w:ascii="Arial Narrow" w:hAnsi="Arial Narrow" w:cs="Calibri"/>
                <w:b/>
                <w:bCs/>
                <w:sz w:val="18"/>
                <w:szCs w:val="18"/>
              </w:rPr>
            </w:pPr>
            <w:r w:rsidRPr="00EE763B">
              <w:rPr>
                <w:rFonts w:ascii="Arial Narrow" w:hAnsi="Arial Narrow" w:cs="Calibri"/>
                <w:b/>
                <w:bCs/>
                <w:sz w:val="18"/>
                <w:szCs w:val="18"/>
              </w:rPr>
              <w:t>No of Suppliers</w:t>
            </w:r>
          </w:p>
        </w:tc>
      </w:tr>
      <w:tr w:rsidR="002940F7" w:rsidRPr="00BF2434" w14:paraId="6E31F28F" w14:textId="77777777" w:rsidTr="00A93A3F">
        <w:trPr>
          <w:trHeight w:val="300"/>
        </w:trPr>
        <w:tc>
          <w:tcPr>
            <w:tcW w:w="1272" w:type="dxa"/>
            <w:tcBorders>
              <w:top w:val="single" w:sz="4" w:space="0" w:color="auto"/>
              <w:left w:val="single" w:sz="4" w:space="0" w:color="auto"/>
              <w:bottom w:val="single" w:sz="4" w:space="0" w:color="auto"/>
              <w:right w:val="single" w:sz="4" w:space="0" w:color="auto"/>
            </w:tcBorders>
            <w:noWrap/>
            <w:vAlign w:val="center"/>
            <w:hideMark/>
          </w:tcPr>
          <w:p w14:paraId="598C183F" w14:textId="4F5531E9" w:rsidR="00EE763B" w:rsidRPr="00EE763B" w:rsidRDefault="00EE763B" w:rsidP="006E5877">
            <w:pPr>
              <w:rPr>
                <w:rFonts w:ascii="Arial Narrow" w:hAnsi="Arial Narrow" w:cs="Calibri"/>
                <w:sz w:val="18"/>
                <w:szCs w:val="18"/>
              </w:rPr>
            </w:pPr>
            <w:r w:rsidRPr="00EE763B">
              <w:rPr>
                <w:rFonts w:ascii="Arial Narrow" w:hAnsi="Arial Narrow" w:cs="Calibri"/>
                <w:sz w:val="18"/>
                <w:szCs w:val="18"/>
              </w:rPr>
              <w:t>£73</w:t>
            </w:r>
            <w:r w:rsidR="00B343BB">
              <w:rPr>
                <w:rFonts w:ascii="Arial Narrow" w:hAnsi="Arial Narrow" w:cs="Calibri"/>
                <w:sz w:val="18"/>
                <w:szCs w:val="18"/>
              </w:rPr>
              <w:t>2,935</w:t>
            </w:r>
          </w:p>
        </w:tc>
        <w:tc>
          <w:tcPr>
            <w:tcW w:w="1135" w:type="dxa"/>
            <w:tcBorders>
              <w:top w:val="single" w:sz="4" w:space="0" w:color="auto"/>
              <w:left w:val="single" w:sz="4" w:space="0" w:color="auto"/>
              <w:bottom w:val="single" w:sz="4" w:space="0" w:color="auto"/>
              <w:right w:val="single" w:sz="4" w:space="0" w:color="auto"/>
            </w:tcBorders>
            <w:noWrap/>
            <w:vAlign w:val="center"/>
            <w:hideMark/>
          </w:tcPr>
          <w:p w14:paraId="6E8B0772" w14:textId="03FF7ED5" w:rsidR="00EE763B" w:rsidRPr="00EE763B" w:rsidRDefault="00EE763B" w:rsidP="006E5877">
            <w:pPr>
              <w:rPr>
                <w:rFonts w:ascii="Arial Narrow" w:hAnsi="Arial Narrow" w:cs="Calibri"/>
                <w:sz w:val="18"/>
                <w:szCs w:val="18"/>
              </w:rPr>
            </w:pPr>
            <w:r w:rsidRPr="00EE763B">
              <w:rPr>
                <w:rFonts w:ascii="Arial Narrow" w:hAnsi="Arial Narrow" w:cs="Calibri"/>
                <w:sz w:val="18"/>
                <w:szCs w:val="18"/>
              </w:rPr>
              <w:t>£61</w:t>
            </w:r>
            <w:r w:rsidR="00B343BB">
              <w:rPr>
                <w:rFonts w:ascii="Arial Narrow" w:hAnsi="Arial Narrow" w:cs="Calibri"/>
                <w:sz w:val="18"/>
                <w:szCs w:val="18"/>
              </w:rPr>
              <w:t>2,393</w:t>
            </w:r>
          </w:p>
        </w:tc>
        <w:tc>
          <w:tcPr>
            <w:tcW w:w="1120" w:type="dxa"/>
            <w:tcBorders>
              <w:top w:val="single" w:sz="4" w:space="0" w:color="auto"/>
              <w:left w:val="single" w:sz="4" w:space="0" w:color="auto"/>
              <w:bottom w:val="single" w:sz="4" w:space="0" w:color="auto"/>
              <w:right w:val="single" w:sz="4" w:space="0" w:color="auto"/>
            </w:tcBorders>
            <w:noWrap/>
            <w:vAlign w:val="center"/>
            <w:hideMark/>
          </w:tcPr>
          <w:p w14:paraId="66A98318" w14:textId="77777777" w:rsidR="00EE763B" w:rsidRPr="00EE763B" w:rsidRDefault="00EE763B" w:rsidP="006E5877">
            <w:pPr>
              <w:rPr>
                <w:rFonts w:ascii="Arial Narrow" w:hAnsi="Arial Narrow" w:cs="Calibri"/>
                <w:sz w:val="18"/>
                <w:szCs w:val="18"/>
              </w:rPr>
            </w:pPr>
            <w:r w:rsidRPr="00EE763B">
              <w:rPr>
                <w:rFonts w:ascii="Arial Narrow" w:hAnsi="Arial Narrow" w:cs="Calibri"/>
                <w:sz w:val="18"/>
                <w:szCs w:val="18"/>
              </w:rPr>
              <w:t>£86,609</w:t>
            </w:r>
          </w:p>
        </w:tc>
        <w:tc>
          <w:tcPr>
            <w:tcW w:w="1120" w:type="dxa"/>
            <w:tcBorders>
              <w:top w:val="single" w:sz="4" w:space="0" w:color="auto"/>
              <w:left w:val="single" w:sz="4" w:space="0" w:color="auto"/>
              <w:bottom w:val="single" w:sz="4" w:space="0" w:color="auto"/>
              <w:right w:val="single" w:sz="4" w:space="0" w:color="auto"/>
            </w:tcBorders>
            <w:noWrap/>
            <w:vAlign w:val="center"/>
            <w:hideMark/>
          </w:tcPr>
          <w:p w14:paraId="1017121A" w14:textId="4CC24AAA" w:rsidR="00EE763B" w:rsidRPr="00EE763B" w:rsidRDefault="00EE763B" w:rsidP="006E5877">
            <w:pPr>
              <w:rPr>
                <w:rFonts w:ascii="Arial Narrow" w:hAnsi="Arial Narrow" w:cs="Calibri"/>
                <w:sz w:val="18"/>
                <w:szCs w:val="18"/>
              </w:rPr>
            </w:pPr>
            <w:r w:rsidRPr="00EE763B">
              <w:rPr>
                <w:rFonts w:ascii="Arial Narrow" w:hAnsi="Arial Narrow" w:cs="Calibri"/>
                <w:sz w:val="18"/>
                <w:szCs w:val="18"/>
              </w:rPr>
              <w:t>£</w:t>
            </w:r>
            <w:r w:rsidR="00B343BB">
              <w:rPr>
                <w:rFonts w:ascii="Arial Narrow" w:hAnsi="Arial Narrow" w:cs="Calibri"/>
                <w:sz w:val="18"/>
                <w:szCs w:val="18"/>
              </w:rPr>
              <w:t>539,265</w:t>
            </w:r>
          </w:p>
        </w:tc>
        <w:tc>
          <w:tcPr>
            <w:tcW w:w="1037" w:type="dxa"/>
            <w:tcBorders>
              <w:top w:val="single" w:sz="4" w:space="0" w:color="auto"/>
              <w:left w:val="single" w:sz="4" w:space="0" w:color="auto"/>
              <w:bottom w:val="single" w:sz="4" w:space="0" w:color="auto"/>
              <w:right w:val="single" w:sz="4" w:space="0" w:color="auto"/>
            </w:tcBorders>
            <w:noWrap/>
            <w:vAlign w:val="center"/>
            <w:hideMark/>
          </w:tcPr>
          <w:p w14:paraId="601E35E0" w14:textId="77777777" w:rsidR="00EE763B" w:rsidRPr="00EE763B" w:rsidRDefault="00EE763B" w:rsidP="006E5877">
            <w:pPr>
              <w:rPr>
                <w:rFonts w:ascii="Arial Narrow" w:hAnsi="Arial Narrow" w:cs="Calibri"/>
                <w:sz w:val="18"/>
                <w:szCs w:val="18"/>
              </w:rPr>
            </w:pPr>
            <w:r w:rsidRPr="00EE763B">
              <w:rPr>
                <w:rFonts w:ascii="Arial Narrow" w:hAnsi="Arial Narrow" w:cs="Calibri"/>
                <w:sz w:val="18"/>
                <w:szCs w:val="18"/>
              </w:rPr>
              <w:t>£74,232</w:t>
            </w:r>
          </w:p>
        </w:tc>
        <w:tc>
          <w:tcPr>
            <w:tcW w:w="1119" w:type="dxa"/>
            <w:tcBorders>
              <w:top w:val="single" w:sz="4" w:space="0" w:color="auto"/>
              <w:left w:val="single" w:sz="4" w:space="0" w:color="auto"/>
              <w:bottom w:val="single" w:sz="4" w:space="0" w:color="auto"/>
              <w:right w:val="single" w:sz="4" w:space="0" w:color="auto"/>
            </w:tcBorders>
            <w:noWrap/>
            <w:vAlign w:val="center"/>
            <w:hideMark/>
          </w:tcPr>
          <w:p w14:paraId="0205C8B1" w14:textId="77777777" w:rsidR="00EE763B" w:rsidRPr="00EE763B" w:rsidRDefault="00EE763B" w:rsidP="006E5877">
            <w:pPr>
              <w:rPr>
                <w:rFonts w:ascii="Arial Narrow" w:hAnsi="Arial Narrow" w:cs="Calibri"/>
                <w:sz w:val="18"/>
                <w:szCs w:val="18"/>
              </w:rPr>
            </w:pPr>
            <w:r w:rsidRPr="00EE763B">
              <w:rPr>
                <w:rFonts w:ascii="Arial Narrow" w:hAnsi="Arial Narrow" w:cs="Calibri"/>
                <w:sz w:val="18"/>
                <w:szCs w:val="18"/>
              </w:rPr>
              <w:t>£0</w:t>
            </w:r>
          </w:p>
        </w:tc>
        <w:tc>
          <w:tcPr>
            <w:tcW w:w="1037" w:type="dxa"/>
            <w:tcBorders>
              <w:top w:val="single" w:sz="4" w:space="0" w:color="auto"/>
              <w:left w:val="single" w:sz="4" w:space="0" w:color="auto"/>
              <w:bottom w:val="single" w:sz="4" w:space="0" w:color="auto"/>
              <w:right w:val="single" w:sz="4" w:space="0" w:color="auto"/>
            </w:tcBorders>
            <w:noWrap/>
            <w:vAlign w:val="center"/>
            <w:hideMark/>
          </w:tcPr>
          <w:p w14:paraId="32F0DA82" w14:textId="77777777" w:rsidR="00EE763B" w:rsidRPr="00EE763B" w:rsidRDefault="00EE763B" w:rsidP="006E5877">
            <w:pPr>
              <w:rPr>
                <w:rFonts w:ascii="Arial Narrow" w:hAnsi="Arial Narrow" w:cs="Calibri"/>
                <w:sz w:val="18"/>
                <w:szCs w:val="18"/>
              </w:rPr>
            </w:pPr>
            <w:r w:rsidRPr="00EE763B">
              <w:rPr>
                <w:rFonts w:ascii="Arial Narrow" w:hAnsi="Arial Narrow" w:cs="Calibri"/>
                <w:sz w:val="18"/>
                <w:szCs w:val="18"/>
              </w:rPr>
              <w:t>£0</w:t>
            </w:r>
          </w:p>
        </w:tc>
        <w:tc>
          <w:tcPr>
            <w:tcW w:w="955" w:type="dxa"/>
            <w:tcBorders>
              <w:top w:val="single" w:sz="4" w:space="0" w:color="auto"/>
              <w:left w:val="single" w:sz="4" w:space="0" w:color="auto"/>
              <w:bottom w:val="single" w:sz="4" w:space="0" w:color="auto"/>
              <w:right w:val="single" w:sz="4" w:space="0" w:color="auto"/>
            </w:tcBorders>
            <w:noWrap/>
            <w:vAlign w:val="center"/>
            <w:hideMark/>
          </w:tcPr>
          <w:p w14:paraId="5CFB8D83" w14:textId="77777777" w:rsidR="00EE763B" w:rsidRPr="00EE763B" w:rsidRDefault="00EE763B" w:rsidP="006E5877">
            <w:pPr>
              <w:rPr>
                <w:rFonts w:ascii="Arial Narrow" w:hAnsi="Arial Narrow" w:cs="Calibri"/>
                <w:sz w:val="18"/>
                <w:szCs w:val="18"/>
              </w:rPr>
            </w:pPr>
            <w:r w:rsidRPr="00EE763B">
              <w:rPr>
                <w:rFonts w:ascii="Arial Narrow" w:hAnsi="Arial Narrow" w:cs="Calibri"/>
                <w:sz w:val="18"/>
                <w:szCs w:val="18"/>
              </w:rPr>
              <w:t>£0</w:t>
            </w:r>
          </w:p>
        </w:tc>
        <w:tc>
          <w:tcPr>
            <w:tcW w:w="925" w:type="dxa"/>
            <w:tcBorders>
              <w:top w:val="single" w:sz="4" w:space="0" w:color="auto"/>
              <w:left w:val="single" w:sz="4" w:space="0" w:color="auto"/>
              <w:bottom w:val="single" w:sz="4" w:space="0" w:color="auto"/>
              <w:right w:val="single" w:sz="4" w:space="0" w:color="auto"/>
            </w:tcBorders>
            <w:noWrap/>
            <w:vAlign w:val="center"/>
            <w:hideMark/>
          </w:tcPr>
          <w:p w14:paraId="3970B4BB" w14:textId="77777777" w:rsidR="00EE763B" w:rsidRPr="00EE763B" w:rsidRDefault="00EE763B" w:rsidP="006E5877">
            <w:pPr>
              <w:rPr>
                <w:rFonts w:ascii="Arial Narrow" w:hAnsi="Arial Narrow" w:cs="Calibri"/>
                <w:sz w:val="18"/>
                <w:szCs w:val="18"/>
              </w:rPr>
            </w:pPr>
            <w:r w:rsidRPr="00EE763B">
              <w:rPr>
                <w:rFonts w:ascii="Arial Narrow" w:hAnsi="Arial Narrow" w:cs="Calibri"/>
                <w:sz w:val="18"/>
                <w:szCs w:val="18"/>
              </w:rPr>
              <w:t>£0</w:t>
            </w:r>
          </w:p>
        </w:tc>
        <w:tc>
          <w:tcPr>
            <w:tcW w:w="1152" w:type="dxa"/>
            <w:tcBorders>
              <w:top w:val="single" w:sz="4" w:space="0" w:color="auto"/>
              <w:left w:val="single" w:sz="4" w:space="0" w:color="auto"/>
              <w:bottom w:val="single" w:sz="4" w:space="0" w:color="auto"/>
              <w:right w:val="single" w:sz="4" w:space="0" w:color="auto"/>
            </w:tcBorders>
            <w:noWrap/>
            <w:vAlign w:val="center"/>
            <w:hideMark/>
          </w:tcPr>
          <w:p w14:paraId="33D2311E" w14:textId="5E9C49E8" w:rsidR="00EE763B" w:rsidRPr="00EE763B" w:rsidRDefault="00EE763B" w:rsidP="006E5877">
            <w:pPr>
              <w:rPr>
                <w:rFonts w:ascii="Arial Narrow" w:hAnsi="Arial Narrow" w:cs="Calibri"/>
                <w:sz w:val="18"/>
                <w:szCs w:val="18"/>
              </w:rPr>
            </w:pPr>
            <w:r w:rsidRPr="00EE763B">
              <w:rPr>
                <w:rFonts w:ascii="Arial Narrow" w:hAnsi="Arial Narrow" w:cs="Calibri"/>
                <w:sz w:val="18"/>
                <w:szCs w:val="18"/>
              </w:rPr>
              <w:t>£</w:t>
            </w:r>
            <w:r w:rsidR="004C3E54">
              <w:rPr>
                <w:rFonts w:ascii="Arial Narrow" w:hAnsi="Arial Narrow" w:cs="Calibri"/>
                <w:sz w:val="18"/>
                <w:szCs w:val="18"/>
              </w:rPr>
              <w:t>14</w:t>
            </w:r>
            <w:r w:rsidR="00B343BB">
              <w:rPr>
                <w:rFonts w:ascii="Arial Narrow" w:hAnsi="Arial Narrow" w:cs="Calibri"/>
                <w:sz w:val="18"/>
                <w:szCs w:val="18"/>
              </w:rPr>
              <w:t>3,795</w:t>
            </w:r>
          </w:p>
        </w:tc>
        <w:tc>
          <w:tcPr>
            <w:tcW w:w="4378" w:type="dxa"/>
            <w:tcBorders>
              <w:top w:val="single" w:sz="4" w:space="0" w:color="auto"/>
              <w:left w:val="single" w:sz="4" w:space="0" w:color="auto"/>
              <w:bottom w:val="single" w:sz="4" w:space="0" w:color="auto"/>
              <w:right w:val="single" w:sz="4" w:space="0" w:color="auto"/>
            </w:tcBorders>
            <w:noWrap/>
            <w:vAlign w:val="center"/>
            <w:hideMark/>
          </w:tcPr>
          <w:p w14:paraId="21B314CE" w14:textId="703CEF71" w:rsidR="00EE763B" w:rsidRPr="00EE763B" w:rsidRDefault="00EE763B" w:rsidP="006E5877">
            <w:pPr>
              <w:rPr>
                <w:rFonts w:ascii="Arial Narrow" w:hAnsi="Arial Narrow" w:cs="Calibri"/>
                <w:b/>
                <w:bCs/>
                <w:sz w:val="18"/>
                <w:szCs w:val="18"/>
              </w:rPr>
            </w:pPr>
            <w:r w:rsidRPr="00EE763B">
              <w:rPr>
                <w:rFonts w:ascii="Arial Narrow" w:hAnsi="Arial Narrow" w:cs="Calibri"/>
                <w:b/>
                <w:bCs/>
                <w:sz w:val="18"/>
                <w:szCs w:val="18"/>
              </w:rPr>
              <w:t>3</w:t>
            </w:r>
            <w:r w:rsidR="00B343BB">
              <w:rPr>
                <w:rFonts w:ascii="Arial Narrow" w:hAnsi="Arial Narrow" w:cs="Calibri"/>
                <w:b/>
                <w:bCs/>
                <w:sz w:val="18"/>
                <w:szCs w:val="18"/>
              </w:rPr>
              <w:t>7</w:t>
            </w:r>
          </w:p>
        </w:tc>
      </w:tr>
      <w:tr w:rsidR="002940F7" w:rsidRPr="00BF2434" w14:paraId="1D2EBF52" w14:textId="77777777" w:rsidTr="00A93A3F">
        <w:trPr>
          <w:trHeight w:val="300"/>
        </w:trPr>
        <w:tc>
          <w:tcPr>
            <w:tcW w:w="1272" w:type="dxa"/>
            <w:tcBorders>
              <w:top w:val="single" w:sz="4" w:space="0" w:color="auto"/>
              <w:left w:val="single" w:sz="4" w:space="0" w:color="auto"/>
              <w:bottom w:val="single" w:sz="4" w:space="0" w:color="auto"/>
              <w:right w:val="single" w:sz="4" w:space="0" w:color="auto"/>
            </w:tcBorders>
            <w:noWrap/>
            <w:vAlign w:val="center"/>
            <w:hideMark/>
          </w:tcPr>
          <w:p w14:paraId="0D333BFB" w14:textId="77777777" w:rsidR="00EE763B" w:rsidRPr="00EE763B" w:rsidRDefault="00EE763B" w:rsidP="006E5877">
            <w:pPr>
              <w:rPr>
                <w:rFonts w:ascii="Arial Narrow" w:hAnsi="Arial Narrow" w:cs="Calibri"/>
                <w:sz w:val="18"/>
                <w:szCs w:val="18"/>
              </w:rPr>
            </w:pPr>
            <w:r w:rsidRPr="00EE763B">
              <w:rPr>
                <w:rFonts w:ascii="Arial Narrow" w:hAnsi="Arial Narrow" w:cs="Calibri"/>
                <w:sz w:val="18"/>
                <w:szCs w:val="18"/>
              </w:rPr>
              <w:t>100.0%</w:t>
            </w:r>
          </w:p>
        </w:tc>
        <w:tc>
          <w:tcPr>
            <w:tcW w:w="1135" w:type="dxa"/>
            <w:tcBorders>
              <w:top w:val="single" w:sz="4" w:space="0" w:color="auto"/>
              <w:left w:val="single" w:sz="4" w:space="0" w:color="auto"/>
              <w:bottom w:val="single" w:sz="4" w:space="0" w:color="auto"/>
              <w:right w:val="single" w:sz="4" w:space="0" w:color="auto"/>
            </w:tcBorders>
            <w:noWrap/>
            <w:vAlign w:val="center"/>
            <w:hideMark/>
          </w:tcPr>
          <w:p w14:paraId="0190D28C" w14:textId="77777777" w:rsidR="00EE763B" w:rsidRPr="00EE763B" w:rsidRDefault="00EE763B" w:rsidP="006E5877">
            <w:pPr>
              <w:rPr>
                <w:rFonts w:ascii="Arial Narrow" w:hAnsi="Arial Narrow" w:cs="Calibri"/>
                <w:sz w:val="18"/>
                <w:szCs w:val="18"/>
              </w:rPr>
            </w:pPr>
            <w:r w:rsidRPr="00EE763B">
              <w:rPr>
                <w:rFonts w:ascii="Arial Narrow" w:hAnsi="Arial Narrow" w:cs="Calibri"/>
                <w:sz w:val="18"/>
                <w:szCs w:val="18"/>
              </w:rPr>
              <w:t>83.6%</w:t>
            </w:r>
          </w:p>
        </w:tc>
        <w:tc>
          <w:tcPr>
            <w:tcW w:w="1120" w:type="dxa"/>
            <w:tcBorders>
              <w:top w:val="single" w:sz="4" w:space="0" w:color="auto"/>
              <w:left w:val="single" w:sz="4" w:space="0" w:color="auto"/>
              <w:bottom w:val="single" w:sz="4" w:space="0" w:color="auto"/>
              <w:right w:val="single" w:sz="4" w:space="0" w:color="auto"/>
            </w:tcBorders>
            <w:noWrap/>
            <w:vAlign w:val="center"/>
            <w:hideMark/>
          </w:tcPr>
          <w:p w14:paraId="2BE9E77A" w14:textId="77777777" w:rsidR="00EE763B" w:rsidRPr="00EE763B" w:rsidRDefault="00EE763B" w:rsidP="006E5877">
            <w:pPr>
              <w:rPr>
                <w:rFonts w:ascii="Arial Narrow" w:hAnsi="Arial Narrow" w:cs="Calibri"/>
                <w:sz w:val="18"/>
                <w:szCs w:val="18"/>
              </w:rPr>
            </w:pPr>
            <w:r w:rsidRPr="00EE763B">
              <w:rPr>
                <w:rFonts w:ascii="Arial Narrow" w:hAnsi="Arial Narrow" w:cs="Calibri"/>
                <w:sz w:val="18"/>
                <w:szCs w:val="18"/>
              </w:rPr>
              <w:t>11.8%</w:t>
            </w:r>
          </w:p>
        </w:tc>
        <w:tc>
          <w:tcPr>
            <w:tcW w:w="1120" w:type="dxa"/>
            <w:tcBorders>
              <w:top w:val="single" w:sz="4" w:space="0" w:color="auto"/>
              <w:left w:val="single" w:sz="4" w:space="0" w:color="auto"/>
              <w:bottom w:val="single" w:sz="4" w:space="0" w:color="auto"/>
              <w:right w:val="single" w:sz="4" w:space="0" w:color="auto"/>
            </w:tcBorders>
            <w:noWrap/>
            <w:vAlign w:val="center"/>
            <w:hideMark/>
          </w:tcPr>
          <w:p w14:paraId="47620A03" w14:textId="15FCE453" w:rsidR="00EE763B" w:rsidRPr="00EE763B" w:rsidRDefault="00EE763B" w:rsidP="006E5877">
            <w:pPr>
              <w:rPr>
                <w:rFonts w:ascii="Arial Narrow" w:hAnsi="Arial Narrow" w:cs="Calibri"/>
                <w:sz w:val="18"/>
                <w:szCs w:val="18"/>
              </w:rPr>
            </w:pPr>
            <w:r w:rsidRPr="00EE763B">
              <w:rPr>
                <w:rFonts w:ascii="Arial Narrow" w:hAnsi="Arial Narrow" w:cs="Calibri"/>
                <w:sz w:val="18"/>
                <w:szCs w:val="18"/>
              </w:rPr>
              <w:t>73.</w:t>
            </w:r>
            <w:r w:rsidR="00B343BB">
              <w:rPr>
                <w:rFonts w:ascii="Arial Narrow" w:hAnsi="Arial Narrow" w:cs="Calibri"/>
                <w:sz w:val="18"/>
                <w:szCs w:val="18"/>
              </w:rPr>
              <w:t>6</w:t>
            </w:r>
            <w:r w:rsidRPr="00EE763B">
              <w:rPr>
                <w:rFonts w:ascii="Arial Narrow" w:hAnsi="Arial Narrow" w:cs="Calibri"/>
                <w:sz w:val="18"/>
                <w:szCs w:val="18"/>
              </w:rPr>
              <w:t>%</w:t>
            </w:r>
          </w:p>
        </w:tc>
        <w:tc>
          <w:tcPr>
            <w:tcW w:w="1037" w:type="dxa"/>
            <w:tcBorders>
              <w:top w:val="single" w:sz="4" w:space="0" w:color="auto"/>
              <w:left w:val="single" w:sz="4" w:space="0" w:color="auto"/>
              <w:bottom w:val="single" w:sz="4" w:space="0" w:color="auto"/>
              <w:right w:val="single" w:sz="4" w:space="0" w:color="auto"/>
            </w:tcBorders>
            <w:noWrap/>
            <w:vAlign w:val="center"/>
            <w:hideMark/>
          </w:tcPr>
          <w:p w14:paraId="17270081" w14:textId="77777777" w:rsidR="00EE763B" w:rsidRPr="00EE763B" w:rsidRDefault="00EE763B" w:rsidP="006E5877">
            <w:pPr>
              <w:rPr>
                <w:rFonts w:ascii="Arial Narrow" w:hAnsi="Arial Narrow" w:cs="Calibri"/>
                <w:sz w:val="18"/>
                <w:szCs w:val="18"/>
              </w:rPr>
            </w:pPr>
            <w:r w:rsidRPr="00EE763B">
              <w:rPr>
                <w:rFonts w:ascii="Arial Narrow" w:hAnsi="Arial Narrow" w:cs="Calibri"/>
                <w:sz w:val="18"/>
                <w:szCs w:val="18"/>
              </w:rPr>
              <w:t>10.1%</w:t>
            </w:r>
          </w:p>
        </w:tc>
        <w:tc>
          <w:tcPr>
            <w:tcW w:w="1119" w:type="dxa"/>
            <w:tcBorders>
              <w:top w:val="single" w:sz="4" w:space="0" w:color="auto"/>
              <w:left w:val="single" w:sz="4" w:space="0" w:color="auto"/>
              <w:bottom w:val="single" w:sz="4" w:space="0" w:color="auto"/>
              <w:right w:val="single" w:sz="4" w:space="0" w:color="auto"/>
            </w:tcBorders>
            <w:noWrap/>
            <w:vAlign w:val="center"/>
            <w:hideMark/>
          </w:tcPr>
          <w:p w14:paraId="4E4B03C5" w14:textId="77777777" w:rsidR="00EE763B" w:rsidRPr="00EE763B" w:rsidRDefault="00EE763B" w:rsidP="006E5877">
            <w:pPr>
              <w:rPr>
                <w:rFonts w:ascii="Arial Narrow" w:hAnsi="Arial Narrow" w:cs="Calibri"/>
                <w:sz w:val="18"/>
                <w:szCs w:val="18"/>
              </w:rPr>
            </w:pPr>
            <w:r w:rsidRPr="00EE763B">
              <w:rPr>
                <w:rFonts w:ascii="Arial Narrow" w:hAnsi="Arial Narrow" w:cs="Calibri"/>
                <w:sz w:val="18"/>
                <w:szCs w:val="18"/>
              </w:rPr>
              <w:t>0.0%</w:t>
            </w:r>
          </w:p>
        </w:tc>
        <w:tc>
          <w:tcPr>
            <w:tcW w:w="1037" w:type="dxa"/>
            <w:tcBorders>
              <w:top w:val="single" w:sz="4" w:space="0" w:color="auto"/>
              <w:left w:val="single" w:sz="4" w:space="0" w:color="auto"/>
              <w:bottom w:val="single" w:sz="4" w:space="0" w:color="auto"/>
              <w:right w:val="single" w:sz="4" w:space="0" w:color="auto"/>
            </w:tcBorders>
            <w:noWrap/>
            <w:vAlign w:val="center"/>
            <w:hideMark/>
          </w:tcPr>
          <w:p w14:paraId="2EDC6B2B" w14:textId="77777777" w:rsidR="00EE763B" w:rsidRPr="00EE763B" w:rsidRDefault="00EE763B" w:rsidP="006E5877">
            <w:pPr>
              <w:rPr>
                <w:rFonts w:ascii="Arial Narrow" w:hAnsi="Arial Narrow" w:cs="Calibri"/>
                <w:sz w:val="18"/>
                <w:szCs w:val="18"/>
              </w:rPr>
            </w:pPr>
            <w:r w:rsidRPr="00EE763B">
              <w:rPr>
                <w:rFonts w:ascii="Arial Narrow" w:hAnsi="Arial Narrow" w:cs="Calibri"/>
                <w:sz w:val="18"/>
                <w:szCs w:val="18"/>
              </w:rPr>
              <w:t>0.0%</w:t>
            </w:r>
          </w:p>
        </w:tc>
        <w:tc>
          <w:tcPr>
            <w:tcW w:w="955" w:type="dxa"/>
            <w:tcBorders>
              <w:top w:val="single" w:sz="4" w:space="0" w:color="auto"/>
              <w:left w:val="single" w:sz="4" w:space="0" w:color="auto"/>
              <w:bottom w:val="single" w:sz="4" w:space="0" w:color="auto"/>
              <w:right w:val="single" w:sz="4" w:space="0" w:color="auto"/>
            </w:tcBorders>
            <w:noWrap/>
            <w:vAlign w:val="center"/>
            <w:hideMark/>
          </w:tcPr>
          <w:p w14:paraId="590818DA" w14:textId="77777777" w:rsidR="00EE763B" w:rsidRPr="00EE763B" w:rsidRDefault="00EE763B" w:rsidP="006E5877">
            <w:pPr>
              <w:rPr>
                <w:rFonts w:ascii="Arial Narrow" w:hAnsi="Arial Narrow" w:cs="Calibri"/>
                <w:sz w:val="18"/>
                <w:szCs w:val="18"/>
              </w:rPr>
            </w:pPr>
            <w:r w:rsidRPr="00EE763B">
              <w:rPr>
                <w:rFonts w:ascii="Arial Narrow" w:hAnsi="Arial Narrow" w:cs="Calibri"/>
                <w:sz w:val="18"/>
                <w:szCs w:val="18"/>
              </w:rPr>
              <w:t>0.0%</w:t>
            </w:r>
          </w:p>
        </w:tc>
        <w:tc>
          <w:tcPr>
            <w:tcW w:w="925" w:type="dxa"/>
            <w:tcBorders>
              <w:top w:val="single" w:sz="4" w:space="0" w:color="auto"/>
              <w:left w:val="single" w:sz="4" w:space="0" w:color="auto"/>
              <w:bottom w:val="single" w:sz="4" w:space="0" w:color="auto"/>
              <w:right w:val="single" w:sz="4" w:space="0" w:color="auto"/>
            </w:tcBorders>
            <w:noWrap/>
            <w:vAlign w:val="center"/>
            <w:hideMark/>
          </w:tcPr>
          <w:p w14:paraId="26AE40EF" w14:textId="77777777" w:rsidR="00EE763B" w:rsidRPr="00EE763B" w:rsidRDefault="00EE763B" w:rsidP="006E5877">
            <w:pPr>
              <w:rPr>
                <w:rFonts w:ascii="Arial Narrow" w:hAnsi="Arial Narrow" w:cs="Calibri"/>
                <w:sz w:val="18"/>
                <w:szCs w:val="18"/>
              </w:rPr>
            </w:pPr>
            <w:r w:rsidRPr="00EE763B">
              <w:rPr>
                <w:rFonts w:ascii="Arial Narrow" w:hAnsi="Arial Narrow" w:cs="Calibri"/>
                <w:sz w:val="18"/>
                <w:szCs w:val="18"/>
              </w:rPr>
              <w:t>0.0%</w:t>
            </w:r>
          </w:p>
        </w:tc>
        <w:tc>
          <w:tcPr>
            <w:tcW w:w="1152" w:type="dxa"/>
            <w:tcBorders>
              <w:top w:val="single" w:sz="4" w:space="0" w:color="auto"/>
              <w:left w:val="single" w:sz="4" w:space="0" w:color="auto"/>
              <w:bottom w:val="single" w:sz="4" w:space="0" w:color="auto"/>
              <w:right w:val="single" w:sz="4" w:space="0" w:color="auto"/>
            </w:tcBorders>
            <w:noWrap/>
            <w:vAlign w:val="center"/>
            <w:hideMark/>
          </w:tcPr>
          <w:p w14:paraId="05FDCD38" w14:textId="32A4FD4F" w:rsidR="00EE763B" w:rsidRPr="00EE763B" w:rsidRDefault="004C3E54" w:rsidP="006E5877">
            <w:pPr>
              <w:rPr>
                <w:rFonts w:ascii="Arial Narrow" w:hAnsi="Arial Narrow" w:cs="Calibri"/>
                <w:sz w:val="18"/>
                <w:szCs w:val="18"/>
              </w:rPr>
            </w:pPr>
            <w:r>
              <w:rPr>
                <w:rFonts w:ascii="Arial Narrow" w:hAnsi="Arial Narrow" w:cs="Calibri"/>
                <w:sz w:val="18"/>
                <w:szCs w:val="18"/>
              </w:rPr>
              <w:t>19.</w:t>
            </w:r>
            <w:r w:rsidR="00B343BB">
              <w:rPr>
                <w:rFonts w:ascii="Arial Narrow" w:hAnsi="Arial Narrow" w:cs="Calibri"/>
                <w:sz w:val="18"/>
                <w:szCs w:val="18"/>
              </w:rPr>
              <w:t>6</w:t>
            </w:r>
            <w:r w:rsidR="00EE763B" w:rsidRPr="00EE763B">
              <w:rPr>
                <w:rFonts w:ascii="Arial Narrow" w:hAnsi="Arial Narrow" w:cs="Calibri"/>
                <w:sz w:val="18"/>
                <w:szCs w:val="18"/>
              </w:rPr>
              <w:t>%</w:t>
            </w:r>
          </w:p>
        </w:tc>
        <w:tc>
          <w:tcPr>
            <w:tcW w:w="4378" w:type="dxa"/>
            <w:tcBorders>
              <w:top w:val="single" w:sz="4" w:space="0" w:color="auto"/>
              <w:left w:val="single" w:sz="4" w:space="0" w:color="auto"/>
              <w:bottom w:val="single" w:sz="4" w:space="0" w:color="auto"/>
              <w:right w:val="single" w:sz="4" w:space="0" w:color="auto"/>
            </w:tcBorders>
            <w:noWrap/>
            <w:vAlign w:val="center"/>
            <w:hideMark/>
          </w:tcPr>
          <w:p w14:paraId="74B6A040" w14:textId="77777777" w:rsidR="00EE763B" w:rsidRPr="00EE763B" w:rsidRDefault="00EE763B" w:rsidP="006E5877">
            <w:pPr>
              <w:rPr>
                <w:rFonts w:ascii="Arial Narrow" w:hAnsi="Arial Narrow" w:cs="Calibri"/>
                <w:sz w:val="18"/>
                <w:szCs w:val="18"/>
              </w:rPr>
            </w:pPr>
            <w:r w:rsidRPr="00EE763B">
              <w:rPr>
                <w:rFonts w:ascii="Arial Narrow" w:hAnsi="Arial Narrow" w:cs="Calibri"/>
                <w:sz w:val="18"/>
                <w:szCs w:val="18"/>
              </w:rPr>
              <w:t>Category Key Area Spend as a % of Total Category Spend</w:t>
            </w:r>
          </w:p>
        </w:tc>
      </w:tr>
      <w:tr w:rsidR="002940F7" w:rsidRPr="00BF2434" w14:paraId="52BE0CEE" w14:textId="77777777" w:rsidTr="00A93A3F">
        <w:trPr>
          <w:trHeight w:val="300"/>
        </w:trPr>
        <w:tc>
          <w:tcPr>
            <w:tcW w:w="1272" w:type="dxa"/>
            <w:tcBorders>
              <w:top w:val="single" w:sz="4" w:space="0" w:color="auto"/>
              <w:left w:val="single" w:sz="4" w:space="0" w:color="auto"/>
              <w:bottom w:val="single" w:sz="4" w:space="0" w:color="auto"/>
              <w:right w:val="single" w:sz="4" w:space="0" w:color="auto"/>
            </w:tcBorders>
            <w:noWrap/>
            <w:vAlign w:val="center"/>
            <w:hideMark/>
          </w:tcPr>
          <w:p w14:paraId="256E813C" w14:textId="7A63DF9F" w:rsidR="00EE763B" w:rsidRPr="00EE763B" w:rsidRDefault="00F04562" w:rsidP="006E5877">
            <w:pPr>
              <w:rPr>
                <w:rFonts w:ascii="Arial Narrow" w:hAnsi="Arial Narrow" w:cs="Calibri"/>
                <w:sz w:val="18"/>
                <w:szCs w:val="18"/>
              </w:rPr>
            </w:pPr>
            <w:r>
              <w:rPr>
                <w:rFonts w:ascii="Arial Narrow" w:hAnsi="Arial Narrow" w:cs="Calibri"/>
                <w:sz w:val="18"/>
                <w:szCs w:val="18"/>
              </w:rPr>
              <w:t>0.2</w:t>
            </w:r>
            <w:r w:rsidR="00EE763B" w:rsidRPr="00EE763B">
              <w:rPr>
                <w:rFonts w:ascii="Arial Narrow" w:hAnsi="Arial Narrow" w:cs="Calibri"/>
                <w:sz w:val="18"/>
                <w:szCs w:val="18"/>
              </w:rPr>
              <w:t>%</w:t>
            </w:r>
          </w:p>
        </w:tc>
        <w:tc>
          <w:tcPr>
            <w:tcW w:w="1135" w:type="dxa"/>
            <w:tcBorders>
              <w:top w:val="single" w:sz="4" w:space="0" w:color="auto"/>
              <w:left w:val="single" w:sz="4" w:space="0" w:color="auto"/>
              <w:bottom w:val="single" w:sz="4" w:space="0" w:color="auto"/>
              <w:right w:val="single" w:sz="4" w:space="0" w:color="auto"/>
            </w:tcBorders>
            <w:noWrap/>
            <w:vAlign w:val="center"/>
            <w:hideMark/>
          </w:tcPr>
          <w:p w14:paraId="1B60A979" w14:textId="77777777" w:rsidR="00EE763B" w:rsidRPr="00EE763B" w:rsidRDefault="00EE763B" w:rsidP="006E5877">
            <w:pPr>
              <w:rPr>
                <w:rFonts w:ascii="Arial Narrow" w:hAnsi="Arial Narrow" w:cs="Calibri"/>
                <w:sz w:val="18"/>
                <w:szCs w:val="18"/>
              </w:rPr>
            </w:pPr>
            <w:r w:rsidRPr="00EE763B">
              <w:rPr>
                <w:rFonts w:ascii="Arial Narrow" w:hAnsi="Arial Narrow" w:cs="Calibri"/>
                <w:sz w:val="18"/>
                <w:szCs w:val="18"/>
              </w:rPr>
              <w:t>0.2%</w:t>
            </w:r>
          </w:p>
        </w:tc>
        <w:tc>
          <w:tcPr>
            <w:tcW w:w="1120" w:type="dxa"/>
            <w:tcBorders>
              <w:top w:val="single" w:sz="4" w:space="0" w:color="auto"/>
              <w:left w:val="single" w:sz="4" w:space="0" w:color="auto"/>
              <w:bottom w:val="single" w:sz="4" w:space="0" w:color="auto"/>
              <w:right w:val="single" w:sz="4" w:space="0" w:color="auto"/>
            </w:tcBorders>
            <w:noWrap/>
            <w:vAlign w:val="center"/>
            <w:hideMark/>
          </w:tcPr>
          <w:p w14:paraId="66525627" w14:textId="23E33433" w:rsidR="00EE763B" w:rsidRPr="00EE763B" w:rsidRDefault="00EE763B" w:rsidP="006E5877">
            <w:pPr>
              <w:rPr>
                <w:rFonts w:ascii="Arial Narrow" w:hAnsi="Arial Narrow" w:cs="Calibri"/>
                <w:sz w:val="18"/>
                <w:szCs w:val="18"/>
              </w:rPr>
            </w:pPr>
            <w:r w:rsidRPr="00EE763B">
              <w:rPr>
                <w:rFonts w:ascii="Arial Narrow" w:hAnsi="Arial Narrow" w:cs="Calibri"/>
                <w:sz w:val="18"/>
                <w:szCs w:val="18"/>
              </w:rPr>
              <w:t>0.</w:t>
            </w:r>
            <w:r w:rsidR="00F04562">
              <w:rPr>
                <w:rFonts w:ascii="Arial Narrow" w:hAnsi="Arial Narrow" w:cs="Calibri"/>
                <w:sz w:val="18"/>
                <w:szCs w:val="18"/>
              </w:rPr>
              <w:t>0</w:t>
            </w:r>
            <w:r w:rsidRPr="00EE763B">
              <w:rPr>
                <w:rFonts w:ascii="Arial Narrow" w:hAnsi="Arial Narrow" w:cs="Calibri"/>
                <w:sz w:val="18"/>
                <w:szCs w:val="18"/>
              </w:rPr>
              <w:t>%</w:t>
            </w:r>
          </w:p>
        </w:tc>
        <w:tc>
          <w:tcPr>
            <w:tcW w:w="1120" w:type="dxa"/>
            <w:tcBorders>
              <w:top w:val="single" w:sz="4" w:space="0" w:color="auto"/>
              <w:left w:val="single" w:sz="4" w:space="0" w:color="auto"/>
              <w:bottom w:val="single" w:sz="4" w:space="0" w:color="auto"/>
              <w:right w:val="single" w:sz="4" w:space="0" w:color="auto"/>
            </w:tcBorders>
            <w:noWrap/>
            <w:vAlign w:val="center"/>
            <w:hideMark/>
          </w:tcPr>
          <w:p w14:paraId="7FC01624" w14:textId="3EB1285D" w:rsidR="00EE763B" w:rsidRPr="00EE763B" w:rsidRDefault="00F04562" w:rsidP="006E5877">
            <w:pPr>
              <w:rPr>
                <w:rFonts w:ascii="Arial Narrow" w:hAnsi="Arial Narrow" w:cs="Calibri"/>
                <w:sz w:val="18"/>
                <w:szCs w:val="18"/>
              </w:rPr>
            </w:pPr>
            <w:r>
              <w:rPr>
                <w:rFonts w:ascii="Arial Narrow" w:hAnsi="Arial Narrow" w:cs="Calibri"/>
                <w:sz w:val="18"/>
                <w:szCs w:val="18"/>
              </w:rPr>
              <w:t>0.2</w:t>
            </w:r>
            <w:r w:rsidR="00EE763B" w:rsidRPr="00EE763B">
              <w:rPr>
                <w:rFonts w:ascii="Arial Narrow" w:hAnsi="Arial Narrow" w:cs="Calibri"/>
                <w:sz w:val="18"/>
                <w:szCs w:val="18"/>
              </w:rPr>
              <w:t>%</w:t>
            </w:r>
          </w:p>
        </w:tc>
        <w:tc>
          <w:tcPr>
            <w:tcW w:w="1037" w:type="dxa"/>
            <w:tcBorders>
              <w:top w:val="single" w:sz="4" w:space="0" w:color="auto"/>
              <w:left w:val="single" w:sz="4" w:space="0" w:color="auto"/>
              <w:bottom w:val="single" w:sz="4" w:space="0" w:color="auto"/>
              <w:right w:val="single" w:sz="4" w:space="0" w:color="auto"/>
            </w:tcBorders>
            <w:noWrap/>
            <w:vAlign w:val="center"/>
            <w:hideMark/>
          </w:tcPr>
          <w:p w14:paraId="071E6C93" w14:textId="45E3C080" w:rsidR="00EE763B" w:rsidRPr="00EE763B" w:rsidRDefault="00EE763B" w:rsidP="006E5877">
            <w:pPr>
              <w:rPr>
                <w:rFonts w:ascii="Arial Narrow" w:hAnsi="Arial Narrow" w:cs="Calibri"/>
                <w:sz w:val="18"/>
                <w:szCs w:val="18"/>
              </w:rPr>
            </w:pPr>
            <w:r w:rsidRPr="00EE763B">
              <w:rPr>
                <w:rFonts w:ascii="Arial Narrow" w:hAnsi="Arial Narrow" w:cs="Calibri"/>
                <w:sz w:val="18"/>
                <w:szCs w:val="18"/>
              </w:rPr>
              <w:t>0.</w:t>
            </w:r>
            <w:r w:rsidR="00F04562">
              <w:rPr>
                <w:rFonts w:ascii="Arial Narrow" w:hAnsi="Arial Narrow" w:cs="Calibri"/>
                <w:sz w:val="18"/>
                <w:szCs w:val="18"/>
              </w:rPr>
              <w:t>0</w:t>
            </w:r>
            <w:r w:rsidRPr="00EE763B">
              <w:rPr>
                <w:rFonts w:ascii="Arial Narrow" w:hAnsi="Arial Narrow" w:cs="Calibri"/>
                <w:sz w:val="18"/>
                <w:szCs w:val="18"/>
              </w:rPr>
              <w:t>%</w:t>
            </w:r>
          </w:p>
        </w:tc>
        <w:tc>
          <w:tcPr>
            <w:tcW w:w="1119" w:type="dxa"/>
            <w:tcBorders>
              <w:top w:val="single" w:sz="4" w:space="0" w:color="auto"/>
              <w:left w:val="single" w:sz="4" w:space="0" w:color="auto"/>
              <w:bottom w:val="single" w:sz="4" w:space="0" w:color="auto"/>
              <w:right w:val="single" w:sz="4" w:space="0" w:color="auto"/>
            </w:tcBorders>
            <w:noWrap/>
            <w:vAlign w:val="center"/>
            <w:hideMark/>
          </w:tcPr>
          <w:p w14:paraId="353802DE" w14:textId="77777777" w:rsidR="00EE763B" w:rsidRPr="00EE763B" w:rsidRDefault="00EE763B" w:rsidP="006E5877">
            <w:pPr>
              <w:rPr>
                <w:rFonts w:ascii="Arial Narrow" w:hAnsi="Arial Narrow" w:cs="Calibri"/>
                <w:sz w:val="18"/>
                <w:szCs w:val="18"/>
              </w:rPr>
            </w:pPr>
            <w:r w:rsidRPr="00EE763B">
              <w:rPr>
                <w:rFonts w:ascii="Arial Narrow" w:hAnsi="Arial Narrow" w:cs="Calibri"/>
                <w:sz w:val="18"/>
                <w:szCs w:val="18"/>
              </w:rPr>
              <w:t>0.0%</w:t>
            </w:r>
          </w:p>
        </w:tc>
        <w:tc>
          <w:tcPr>
            <w:tcW w:w="1037" w:type="dxa"/>
            <w:tcBorders>
              <w:top w:val="single" w:sz="4" w:space="0" w:color="auto"/>
              <w:left w:val="single" w:sz="4" w:space="0" w:color="auto"/>
              <w:bottom w:val="single" w:sz="4" w:space="0" w:color="auto"/>
              <w:right w:val="single" w:sz="4" w:space="0" w:color="auto"/>
            </w:tcBorders>
            <w:noWrap/>
            <w:vAlign w:val="center"/>
            <w:hideMark/>
          </w:tcPr>
          <w:p w14:paraId="40D2D2B8" w14:textId="77777777" w:rsidR="00EE763B" w:rsidRPr="00EE763B" w:rsidRDefault="00EE763B" w:rsidP="006E5877">
            <w:pPr>
              <w:rPr>
                <w:rFonts w:ascii="Arial Narrow" w:hAnsi="Arial Narrow" w:cs="Calibri"/>
                <w:sz w:val="18"/>
                <w:szCs w:val="18"/>
              </w:rPr>
            </w:pPr>
            <w:r w:rsidRPr="00EE763B">
              <w:rPr>
                <w:rFonts w:ascii="Arial Narrow" w:hAnsi="Arial Narrow" w:cs="Calibri"/>
                <w:sz w:val="18"/>
                <w:szCs w:val="18"/>
              </w:rPr>
              <w:t>0.0%</w:t>
            </w:r>
          </w:p>
        </w:tc>
        <w:tc>
          <w:tcPr>
            <w:tcW w:w="955" w:type="dxa"/>
            <w:tcBorders>
              <w:top w:val="single" w:sz="4" w:space="0" w:color="auto"/>
              <w:left w:val="single" w:sz="4" w:space="0" w:color="auto"/>
              <w:bottom w:val="single" w:sz="4" w:space="0" w:color="auto"/>
              <w:right w:val="single" w:sz="4" w:space="0" w:color="auto"/>
            </w:tcBorders>
            <w:noWrap/>
            <w:vAlign w:val="center"/>
            <w:hideMark/>
          </w:tcPr>
          <w:p w14:paraId="72EAAF0A" w14:textId="77777777" w:rsidR="00EE763B" w:rsidRPr="00EE763B" w:rsidRDefault="00EE763B" w:rsidP="006E5877">
            <w:pPr>
              <w:rPr>
                <w:rFonts w:ascii="Arial Narrow" w:hAnsi="Arial Narrow" w:cs="Calibri"/>
                <w:sz w:val="18"/>
                <w:szCs w:val="18"/>
              </w:rPr>
            </w:pPr>
            <w:r w:rsidRPr="00EE763B">
              <w:rPr>
                <w:rFonts w:ascii="Arial Narrow" w:hAnsi="Arial Narrow" w:cs="Calibri"/>
                <w:sz w:val="18"/>
                <w:szCs w:val="18"/>
              </w:rPr>
              <w:t>0.0%</w:t>
            </w:r>
          </w:p>
        </w:tc>
        <w:tc>
          <w:tcPr>
            <w:tcW w:w="925" w:type="dxa"/>
            <w:tcBorders>
              <w:top w:val="single" w:sz="4" w:space="0" w:color="auto"/>
              <w:left w:val="single" w:sz="4" w:space="0" w:color="auto"/>
              <w:bottom w:val="single" w:sz="4" w:space="0" w:color="auto"/>
              <w:right w:val="single" w:sz="4" w:space="0" w:color="auto"/>
            </w:tcBorders>
            <w:noWrap/>
            <w:vAlign w:val="center"/>
            <w:hideMark/>
          </w:tcPr>
          <w:p w14:paraId="3049F670" w14:textId="77777777" w:rsidR="00EE763B" w:rsidRPr="00EE763B" w:rsidRDefault="00EE763B" w:rsidP="006E5877">
            <w:pPr>
              <w:rPr>
                <w:rFonts w:ascii="Arial Narrow" w:hAnsi="Arial Narrow" w:cs="Calibri"/>
                <w:sz w:val="18"/>
                <w:szCs w:val="18"/>
              </w:rPr>
            </w:pPr>
            <w:r w:rsidRPr="00EE763B">
              <w:rPr>
                <w:rFonts w:ascii="Arial Narrow" w:hAnsi="Arial Narrow" w:cs="Calibri"/>
                <w:sz w:val="18"/>
                <w:szCs w:val="18"/>
              </w:rPr>
              <w:t>0.0%</w:t>
            </w:r>
          </w:p>
        </w:tc>
        <w:tc>
          <w:tcPr>
            <w:tcW w:w="1152" w:type="dxa"/>
            <w:tcBorders>
              <w:top w:val="single" w:sz="4" w:space="0" w:color="auto"/>
              <w:left w:val="single" w:sz="4" w:space="0" w:color="auto"/>
              <w:bottom w:val="single" w:sz="4" w:space="0" w:color="auto"/>
              <w:right w:val="single" w:sz="4" w:space="0" w:color="auto"/>
            </w:tcBorders>
            <w:noWrap/>
            <w:vAlign w:val="center"/>
            <w:hideMark/>
          </w:tcPr>
          <w:p w14:paraId="207FFE6E" w14:textId="12BBC003" w:rsidR="00EE763B" w:rsidRPr="00EE763B" w:rsidRDefault="00F04562" w:rsidP="006E5877">
            <w:pPr>
              <w:rPr>
                <w:rFonts w:ascii="Arial Narrow" w:hAnsi="Arial Narrow" w:cs="Calibri"/>
                <w:sz w:val="18"/>
                <w:szCs w:val="18"/>
              </w:rPr>
            </w:pPr>
            <w:r>
              <w:rPr>
                <w:rFonts w:ascii="Arial Narrow" w:hAnsi="Arial Narrow" w:cs="Calibri"/>
                <w:sz w:val="18"/>
                <w:szCs w:val="18"/>
              </w:rPr>
              <w:t>0.0</w:t>
            </w:r>
            <w:r w:rsidR="00EE763B" w:rsidRPr="00EE763B">
              <w:rPr>
                <w:rFonts w:ascii="Arial Narrow" w:hAnsi="Arial Narrow" w:cs="Calibri"/>
                <w:sz w:val="18"/>
                <w:szCs w:val="18"/>
              </w:rPr>
              <w:t>%</w:t>
            </w:r>
          </w:p>
        </w:tc>
        <w:tc>
          <w:tcPr>
            <w:tcW w:w="4378" w:type="dxa"/>
            <w:tcBorders>
              <w:top w:val="single" w:sz="4" w:space="0" w:color="auto"/>
              <w:left w:val="single" w:sz="4" w:space="0" w:color="auto"/>
              <w:bottom w:val="single" w:sz="4" w:space="0" w:color="auto"/>
              <w:right w:val="single" w:sz="4" w:space="0" w:color="auto"/>
            </w:tcBorders>
            <w:noWrap/>
            <w:vAlign w:val="center"/>
            <w:hideMark/>
          </w:tcPr>
          <w:p w14:paraId="69509055" w14:textId="77777777" w:rsidR="00EE763B" w:rsidRPr="00EE763B" w:rsidRDefault="00EE763B" w:rsidP="006E5877">
            <w:pPr>
              <w:rPr>
                <w:rFonts w:ascii="Arial Narrow" w:hAnsi="Arial Narrow" w:cs="Calibri"/>
                <w:sz w:val="18"/>
                <w:szCs w:val="18"/>
              </w:rPr>
            </w:pPr>
            <w:r w:rsidRPr="00EE763B">
              <w:rPr>
                <w:rFonts w:ascii="Arial Narrow" w:hAnsi="Arial Narrow" w:cs="Calibri"/>
                <w:sz w:val="18"/>
                <w:szCs w:val="18"/>
              </w:rPr>
              <w:t>Category Key Area Spend as a % of Total Influenceable Spend</w:t>
            </w:r>
          </w:p>
        </w:tc>
      </w:tr>
      <w:tr w:rsidR="002940F7" w:rsidRPr="00BF2434" w14:paraId="749A1EEB" w14:textId="77777777" w:rsidTr="00A93A3F">
        <w:trPr>
          <w:trHeight w:val="300"/>
        </w:trPr>
        <w:tc>
          <w:tcPr>
            <w:tcW w:w="1272" w:type="dxa"/>
            <w:tcBorders>
              <w:top w:val="single" w:sz="4" w:space="0" w:color="auto"/>
              <w:left w:val="nil"/>
              <w:bottom w:val="single" w:sz="4" w:space="0" w:color="auto"/>
              <w:right w:val="nil"/>
            </w:tcBorders>
            <w:noWrap/>
            <w:vAlign w:val="center"/>
            <w:hideMark/>
          </w:tcPr>
          <w:p w14:paraId="6002F08F" w14:textId="77777777" w:rsidR="00EE763B" w:rsidRPr="00EE763B" w:rsidRDefault="00EE763B" w:rsidP="006E5877">
            <w:pPr>
              <w:rPr>
                <w:rFonts w:ascii="Arial Narrow" w:hAnsi="Arial Narrow" w:cs="Calibri"/>
                <w:sz w:val="18"/>
                <w:szCs w:val="18"/>
              </w:rPr>
            </w:pPr>
          </w:p>
        </w:tc>
        <w:tc>
          <w:tcPr>
            <w:tcW w:w="1135" w:type="dxa"/>
            <w:tcBorders>
              <w:top w:val="single" w:sz="4" w:space="0" w:color="auto"/>
              <w:left w:val="nil"/>
              <w:bottom w:val="single" w:sz="4" w:space="0" w:color="auto"/>
              <w:right w:val="nil"/>
            </w:tcBorders>
            <w:noWrap/>
            <w:vAlign w:val="center"/>
            <w:hideMark/>
          </w:tcPr>
          <w:p w14:paraId="6BD37F94" w14:textId="77777777" w:rsidR="00EE763B" w:rsidRPr="00EE763B" w:rsidRDefault="00EE763B" w:rsidP="006E5877">
            <w:pPr>
              <w:rPr>
                <w:rFonts w:ascii="Arial Narrow" w:hAnsi="Arial Narrow"/>
                <w:sz w:val="18"/>
                <w:szCs w:val="18"/>
              </w:rPr>
            </w:pPr>
          </w:p>
        </w:tc>
        <w:tc>
          <w:tcPr>
            <w:tcW w:w="1120" w:type="dxa"/>
            <w:tcBorders>
              <w:top w:val="single" w:sz="4" w:space="0" w:color="auto"/>
              <w:left w:val="nil"/>
              <w:bottom w:val="single" w:sz="4" w:space="0" w:color="auto"/>
              <w:right w:val="nil"/>
            </w:tcBorders>
            <w:noWrap/>
            <w:vAlign w:val="center"/>
            <w:hideMark/>
          </w:tcPr>
          <w:p w14:paraId="2BD2449B" w14:textId="77777777" w:rsidR="00EE763B" w:rsidRPr="00EE763B" w:rsidRDefault="00EE763B" w:rsidP="006E5877">
            <w:pPr>
              <w:rPr>
                <w:rFonts w:ascii="Arial Narrow" w:hAnsi="Arial Narrow"/>
                <w:sz w:val="18"/>
                <w:szCs w:val="18"/>
              </w:rPr>
            </w:pPr>
          </w:p>
        </w:tc>
        <w:tc>
          <w:tcPr>
            <w:tcW w:w="1120" w:type="dxa"/>
            <w:tcBorders>
              <w:top w:val="single" w:sz="4" w:space="0" w:color="auto"/>
              <w:left w:val="nil"/>
              <w:bottom w:val="single" w:sz="4" w:space="0" w:color="auto"/>
              <w:right w:val="nil"/>
            </w:tcBorders>
            <w:noWrap/>
            <w:vAlign w:val="center"/>
            <w:hideMark/>
          </w:tcPr>
          <w:p w14:paraId="3C9EC141" w14:textId="77777777" w:rsidR="00EE763B" w:rsidRPr="00EE763B" w:rsidRDefault="00EE763B" w:rsidP="006E5877">
            <w:pPr>
              <w:rPr>
                <w:rFonts w:ascii="Arial Narrow" w:hAnsi="Arial Narrow"/>
                <w:sz w:val="18"/>
                <w:szCs w:val="18"/>
              </w:rPr>
            </w:pPr>
          </w:p>
        </w:tc>
        <w:tc>
          <w:tcPr>
            <w:tcW w:w="1037" w:type="dxa"/>
            <w:tcBorders>
              <w:top w:val="single" w:sz="4" w:space="0" w:color="auto"/>
              <w:left w:val="nil"/>
              <w:bottom w:val="single" w:sz="4" w:space="0" w:color="auto"/>
              <w:right w:val="nil"/>
            </w:tcBorders>
            <w:noWrap/>
            <w:vAlign w:val="center"/>
            <w:hideMark/>
          </w:tcPr>
          <w:p w14:paraId="3168B760" w14:textId="77777777" w:rsidR="00EE763B" w:rsidRPr="00EE763B" w:rsidRDefault="00EE763B" w:rsidP="006E5877">
            <w:pPr>
              <w:rPr>
                <w:rFonts w:ascii="Arial Narrow" w:hAnsi="Arial Narrow"/>
                <w:sz w:val="18"/>
                <w:szCs w:val="18"/>
              </w:rPr>
            </w:pPr>
          </w:p>
        </w:tc>
        <w:tc>
          <w:tcPr>
            <w:tcW w:w="1119" w:type="dxa"/>
            <w:tcBorders>
              <w:top w:val="single" w:sz="4" w:space="0" w:color="auto"/>
              <w:left w:val="nil"/>
              <w:bottom w:val="single" w:sz="4" w:space="0" w:color="auto"/>
              <w:right w:val="nil"/>
            </w:tcBorders>
            <w:noWrap/>
            <w:vAlign w:val="center"/>
            <w:hideMark/>
          </w:tcPr>
          <w:p w14:paraId="194FB2C5" w14:textId="77777777" w:rsidR="00EE763B" w:rsidRPr="00EE763B" w:rsidRDefault="00EE763B" w:rsidP="006E5877">
            <w:pPr>
              <w:rPr>
                <w:rFonts w:ascii="Arial Narrow" w:hAnsi="Arial Narrow"/>
                <w:sz w:val="18"/>
                <w:szCs w:val="18"/>
              </w:rPr>
            </w:pPr>
          </w:p>
        </w:tc>
        <w:tc>
          <w:tcPr>
            <w:tcW w:w="1037" w:type="dxa"/>
            <w:tcBorders>
              <w:top w:val="single" w:sz="4" w:space="0" w:color="auto"/>
              <w:left w:val="nil"/>
              <w:bottom w:val="single" w:sz="4" w:space="0" w:color="auto"/>
              <w:right w:val="nil"/>
            </w:tcBorders>
            <w:noWrap/>
            <w:vAlign w:val="center"/>
            <w:hideMark/>
          </w:tcPr>
          <w:p w14:paraId="218A01B1" w14:textId="77777777" w:rsidR="00EE763B" w:rsidRPr="00EE763B" w:rsidRDefault="00EE763B" w:rsidP="006E5877">
            <w:pPr>
              <w:rPr>
                <w:rFonts w:ascii="Arial Narrow" w:hAnsi="Arial Narrow"/>
                <w:sz w:val="18"/>
                <w:szCs w:val="18"/>
              </w:rPr>
            </w:pPr>
          </w:p>
        </w:tc>
        <w:tc>
          <w:tcPr>
            <w:tcW w:w="955" w:type="dxa"/>
            <w:tcBorders>
              <w:top w:val="single" w:sz="4" w:space="0" w:color="auto"/>
              <w:left w:val="nil"/>
              <w:bottom w:val="single" w:sz="4" w:space="0" w:color="auto"/>
              <w:right w:val="nil"/>
            </w:tcBorders>
            <w:noWrap/>
            <w:vAlign w:val="center"/>
            <w:hideMark/>
          </w:tcPr>
          <w:p w14:paraId="466F99C6" w14:textId="77777777" w:rsidR="00EE763B" w:rsidRPr="00EE763B" w:rsidRDefault="00EE763B" w:rsidP="006E5877">
            <w:pPr>
              <w:rPr>
                <w:rFonts w:ascii="Arial Narrow" w:hAnsi="Arial Narrow"/>
                <w:sz w:val="18"/>
                <w:szCs w:val="18"/>
              </w:rPr>
            </w:pPr>
          </w:p>
        </w:tc>
        <w:tc>
          <w:tcPr>
            <w:tcW w:w="925" w:type="dxa"/>
            <w:tcBorders>
              <w:top w:val="single" w:sz="4" w:space="0" w:color="auto"/>
              <w:left w:val="nil"/>
              <w:bottom w:val="single" w:sz="4" w:space="0" w:color="auto"/>
              <w:right w:val="nil"/>
            </w:tcBorders>
            <w:noWrap/>
            <w:vAlign w:val="center"/>
            <w:hideMark/>
          </w:tcPr>
          <w:p w14:paraId="426B1CCB" w14:textId="77777777" w:rsidR="00EE763B" w:rsidRPr="00EE763B" w:rsidRDefault="00EE763B" w:rsidP="006E5877">
            <w:pPr>
              <w:rPr>
                <w:rFonts w:ascii="Arial Narrow" w:hAnsi="Arial Narrow"/>
                <w:sz w:val="18"/>
                <w:szCs w:val="18"/>
              </w:rPr>
            </w:pPr>
          </w:p>
        </w:tc>
        <w:tc>
          <w:tcPr>
            <w:tcW w:w="1152" w:type="dxa"/>
            <w:tcBorders>
              <w:top w:val="single" w:sz="4" w:space="0" w:color="auto"/>
              <w:left w:val="nil"/>
              <w:bottom w:val="single" w:sz="4" w:space="0" w:color="auto"/>
              <w:right w:val="nil"/>
            </w:tcBorders>
            <w:noWrap/>
            <w:vAlign w:val="center"/>
            <w:hideMark/>
          </w:tcPr>
          <w:p w14:paraId="223C65C0" w14:textId="77777777" w:rsidR="00EE763B" w:rsidRPr="00EE763B" w:rsidRDefault="00EE763B" w:rsidP="006E5877">
            <w:pPr>
              <w:rPr>
                <w:rFonts w:ascii="Arial Narrow" w:hAnsi="Arial Narrow"/>
                <w:sz w:val="18"/>
                <w:szCs w:val="18"/>
              </w:rPr>
            </w:pPr>
          </w:p>
        </w:tc>
        <w:tc>
          <w:tcPr>
            <w:tcW w:w="4378" w:type="dxa"/>
            <w:tcBorders>
              <w:top w:val="single" w:sz="4" w:space="0" w:color="auto"/>
              <w:left w:val="nil"/>
              <w:bottom w:val="single" w:sz="4" w:space="0" w:color="auto"/>
              <w:right w:val="nil"/>
            </w:tcBorders>
            <w:noWrap/>
            <w:vAlign w:val="center"/>
            <w:hideMark/>
          </w:tcPr>
          <w:p w14:paraId="02182D9A" w14:textId="77777777" w:rsidR="00EE763B" w:rsidRPr="00EE763B" w:rsidRDefault="00EE763B" w:rsidP="006E5877">
            <w:pPr>
              <w:rPr>
                <w:rFonts w:ascii="Arial Narrow" w:hAnsi="Arial Narrow"/>
                <w:sz w:val="18"/>
                <w:szCs w:val="18"/>
              </w:rPr>
            </w:pPr>
          </w:p>
        </w:tc>
      </w:tr>
      <w:tr w:rsidR="000D4271" w:rsidRPr="00BF2434" w14:paraId="0431EA44" w14:textId="77777777" w:rsidTr="00A93A3F">
        <w:trPr>
          <w:trHeight w:val="300"/>
        </w:trPr>
        <w:tc>
          <w:tcPr>
            <w:tcW w:w="15250" w:type="dxa"/>
            <w:gridSpan w:val="11"/>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0AB3C37" w14:textId="77777777" w:rsidR="000D4271" w:rsidRPr="00EE763B" w:rsidRDefault="000D4271">
            <w:pPr>
              <w:rPr>
                <w:rFonts w:ascii="Arial Narrow" w:hAnsi="Arial Narrow" w:cs="Calibri"/>
                <w:b/>
                <w:bCs/>
                <w:sz w:val="18"/>
                <w:szCs w:val="18"/>
              </w:rPr>
            </w:pPr>
            <w:r w:rsidRPr="00EE763B">
              <w:rPr>
                <w:rFonts w:ascii="Arial Narrow" w:hAnsi="Arial Narrow" w:cs="Calibri"/>
                <w:b/>
                <w:bCs/>
                <w:sz w:val="18"/>
                <w:szCs w:val="18"/>
              </w:rPr>
              <w:t>Retail &amp; Wholesale - 2024/25</w:t>
            </w:r>
          </w:p>
        </w:tc>
      </w:tr>
      <w:tr w:rsidR="000D4271" w:rsidRPr="00BF2434" w14:paraId="7F724574" w14:textId="77777777" w:rsidTr="00A93A3F">
        <w:trPr>
          <w:trHeight w:val="300"/>
        </w:trPr>
        <w:tc>
          <w:tcPr>
            <w:tcW w:w="1272" w:type="dxa"/>
            <w:tcBorders>
              <w:top w:val="single" w:sz="4" w:space="0" w:color="auto"/>
              <w:left w:val="single" w:sz="4" w:space="0" w:color="auto"/>
              <w:bottom w:val="single" w:sz="4" w:space="0" w:color="auto"/>
              <w:right w:val="single" w:sz="4" w:space="0" w:color="auto"/>
            </w:tcBorders>
            <w:noWrap/>
            <w:vAlign w:val="center"/>
            <w:hideMark/>
          </w:tcPr>
          <w:p w14:paraId="09F4F5D8" w14:textId="77777777" w:rsidR="000D4271" w:rsidRPr="00EE763B" w:rsidRDefault="000D4271">
            <w:pPr>
              <w:rPr>
                <w:rFonts w:ascii="Arial Narrow" w:hAnsi="Arial Narrow" w:cs="Calibri"/>
                <w:b/>
                <w:bCs/>
                <w:sz w:val="18"/>
                <w:szCs w:val="18"/>
              </w:rPr>
            </w:pPr>
            <w:r w:rsidRPr="00EE763B">
              <w:rPr>
                <w:rFonts w:ascii="Arial Narrow" w:hAnsi="Arial Narrow" w:cs="Calibri"/>
                <w:b/>
                <w:bCs/>
                <w:sz w:val="18"/>
                <w:szCs w:val="18"/>
              </w:rPr>
              <w:t>Total</w:t>
            </w:r>
          </w:p>
        </w:tc>
        <w:tc>
          <w:tcPr>
            <w:tcW w:w="1135" w:type="dxa"/>
            <w:tcBorders>
              <w:top w:val="single" w:sz="4" w:space="0" w:color="auto"/>
              <w:left w:val="single" w:sz="4" w:space="0" w:color="auto"/>
              <w:bottom w:val="single" w:sz="4" w:space="0" w:color="auto"/>
              <w:right w:val="single" w:sz="4" w:space="0" w:color="auto"/>
            </w:tcBorders>
            <w:noWrap/>
            <w:vAlign w:val="center"/>
            <w:hideMark/>
          </w:tcPr>
          <w:p w14:paraId="1588095B" w14:textId="77777777" w:rsidR="000D4271" w:rsidRPr="00EE763B" w:rsidRDefault="000D4271">
            <w:pPr>
              <w:rPr>
                <w:rFonts w:ascii="Arial Narrow" w:hAnsi="Arial Narrow" w:cs="Calibri"/>
                <w:b/>
                <w:bCs/>
                <w:sz w:val="18"/>
                <w:szCs w:val="18"/>
              </w:rPr>
            </w:pPr>
            <w:r w:rsidRPr="00EE763B">
              <w:rPr>
                <w:rFonts w:ascii="Arial Narrow" w:hAnsi="Arial Narrow" w:cs="Calibri"/>
                <w:b/>
                <w:bCs/>
                <w:sz w:val="18"/>
                <w:szCs w:val="18"/>
              </w:rPr>
              <w:t>Contracted</w:t>
            </w:r>
          </w:p>
        </w:tc>
        <w:tc>
          <w:tcPr>
            <w:tcW w:w="1120" w:type="dxa"/>
            <w:tcBorders>
              <w:top w:val="single" w:sz="4" w:space="0" w:color="auto"/>
              <w:left w:val="single" w:sz="4" w:space="0" w:color="auto"/>
              <w:bottom w:val="single" w:sz="4" w:space="0" w:color="auto"/>
              <w:right w:val="single" w:sz="4" w:space="0" w:color="auto"/>
            </w:tcBorders>
            <w:noWrap/>
            <w:vAlign w:val="center"/>
            <w:hideMark/>
          </w:tcPr>
          <w:p w14:paraId="1EDBB024" w14:textId="77777777" w:rsidR="000D4271" w:rsidRPr="00EE763B" w:rsidRDefault="000D4271">
            <w:pPr>
              <w:rPr>
                <w:rFonts w:ascii="Arial Narrow" w:hAnsi="Arial Narrow" w:cs="Calibri"/>
                <w:b/>
                <w:bCs/>
                <w:sz w:val="18"/>
                <w:szCs w:val="18"/>
              </w:rPr>
            </w:pPr>
            <w:r w:rsidRPr="00EE763B">
              <w:rPr>
                <w:rFonts w:ascii="Arial Narrow" w:hAnsi="Arial Narrow" w:cs="Calibri"/>
                <w:b/>
                <w:bCs/>
                <w:sz w:val="18"/>
                <w:szCs w:val="18"/>
              </w:rPr>
              <w:t>Local</w:t>
            </w:r>
          </w:p>
        </w:tc>
        <w:tc>
          <w:tcPr>
            <w:tcW w:w="1120" w:type="dxa"/>
            <w:tcBorders>
              <w:top w:val="single" w:sz="4" w:space="0" w:color="auto"/>
              <w:left w:val="single" w:sz="4" w:space="0" w:color="auto"/>
              <w:bottom w:val="single" w:sz="4" w:space="0" w:color="auto"/>
              <w:right w:val="single" w:sz="4" w:space="0" w:color="auto"/>
            </w:tcBorders>
            <w:noWrap/>
            <w:vAlign w:val="center"/>
            <w:hideMark/>
          </w:tcPr>
          <w:p w14:paraId="6D0124E0" w14:textId="77777777" w:rsidR="000D4271" w:rsidRPr="00EE763B" w:rsidRDefault="000D4271">
            <w:pPr>
              <w:rPr>
                <w:rFonts w:ascii="Arial Narrow" w:hAnsi="Arial Narrow" w:cs="Calibri"/>
                <w:b/>
                <w:bCs/>
                <w:sz w:val="18"/>
                <w:szCs w:val="18"/>
              </w:rPr>
            </w:pPr>
            <w:r w:rsidRPr="00EE763B">
              <w:rPr>
                <w:rFonts w:ascii="Arial Narrow" w:hAnsi="Arial Narrow" w:cs="Calibri"/>
                <w:b/>
                <w:bCs/>
                <w:sz w:val="18"/>
                <w:szCs w:val="18"/>
              </w:rPr>
              <w:t>SME</w:t>
            </w:r>
          </w:p>
        </w:tc>
        <w:tc>
          <w:tcPr>
            <w:tcW w:w="1037" w:type="dxa"/>
            <w:tcBorders>
              <w:top w:val="single" w:sz="4" w:space="0" w:color="auto"/>
              <w:left w:val="single" w:sz="4" w:space="0" w:color="auto"/>
              <w:bottom w:val="single" w:sz="4" w:space="0" w:color="auto"/>
              <w:right w:val="single" w:sz="4" w:space="0" w:color="auto"/>
            </w:tcBorders>
            <w:noWrap/>
            <w:vAlign w:val="center"/>
            <w:hideMark/>
          </w:tcPr>
          <w:p w14:paraId="5FF0905F" w14:textId="77777777" w:rsidR="000D4271" w:rsidRPr="00EE763B" w:rsidRDefault="000D4271">
            <w:pPr>
              <w:rPr>
                <w:rFonts w:ascii="Arial Narrow" w:hAnsi="Arial Narrow" w:cs="Calibri"/>
                <w:b/>
                <w:bCs/>
                <w:sz w:val="18"/>
                <w:szCs w:val="18"/>
              </w:rPr>
            </w:pPr>
            <w:r w:rsidRPr="00EE763B">
              <w:rPr>
                <w:rFonts w:ascii="Arial Narrow" w:hAnsi="Arial Narrow" w:cs="Calibri"/>
                <w:b/>
                <w:bCs/>
                <w:sz w:val="18"/>
                <w:szCs w:val="18"/>
              </w:rPr>
              <w:t>Local SMEs</w:t>
            </w:r>
          </w:p>
        </w:tc>
        <w:tc>
          <w:tcPr>
            <w:tcW w:w="1119" w:type="dxa"/>
            <w:tcBorders>
              <w:top w:val="single" w:sz="4" w:space="0" w:color="auto"/>
              <w:left w:val="single" w:sz="4" w:space="0" w:color="auto"/>
              <w:bottom w:val="single" w:sz="4" w:space="0" w:color="auto"/>
              <w:right w:val="single" w:sz="4" w:space="0" w:color="auto"/>
            </w:tcBorders>
            <w:noWrap/>
            <w:vAlign w:val="center"/>
            <w:hideMark/>
          </w:tcPr>
          <w:p w14:paraId="2ADF750A" w14:textId="77777777" w:rsidR="000D4271" w:rsidRPr="00EE763B" w:rsidRDefault="000D4271">
            <w:pPr>
              <w:rPr>
                <w:rFonts w:ascii="Arial Narrow" w:hAnsi="Arial Narrow" w:cs="Calibri"/>
                <w:b/>
                <w:bCs/>
                <w:sz w:val="18"/>
                <w:szCs w:val="18"/>
              </w:rPr>
            </w:pPr>
            <w:r w:rsidRPr="00EE763B">
              <w:rPr>
                <w:rFonts w:ascii="Arial Narrow" w:hAnsi="Arial Narrow" w:cs="Calibri"/>
                <w:b/>
                <w:bCs/>
                <w:sz w:val="18"/>
                <w:szCs w:val="18"/>
              </w:rPr>
              <w:t>Third Sector</w:t>
            </w:r>
          </w:p>
        </w:tc>
        <w:tc>
          <w:tcPr>
            <w:tcW w:w="1037" w:type="dxa"/>
            <w:tcBorders>
              <w:top w:val="single" w:sz="4" w:space="0" w:color="auto"/>
              <w:left w:val="single" w:sz="4" w:space="0" w:color="auto"/>
              <w:bottom w:val="single" w:sz="4" w:space="0" w:color="auto"/>
              <w:right w:val="single" w:sz="4" w:space="0" w:color="auto"/>
            </w:tcBorders>
            <w:noWrap/>
            <w:vAlign w:val="center"/>
            <w:hideMark/>
          </w:tcPr>
          <w:p w14:paraId="5999C305" w14:textId="77777777" w:rsidR="000D4271" w:rsidRPr="00EE763B" w:rsidRDefault="000D4271">
            <w:pPr>
              <w:rPr>
                <w:rFonts w:ascii="Arial Narrow" w:hAnsi="Arial Narrow" w:cs="Calibri"/>
                <w:b/>
                <w:bCs/>
                <w:sz w:val="18"/>
                <w:szCs w:val="18"/>
              </w:rPr>
            </w:pPr>
            <w:r w:rsidRPr="00EE763B">
              <w:rPr>
                <w:rFonts w:ascii="Arial Narrow" w:hAnsi="Arial Narrow" w:cs="Calibri"/>
                <w:b/>
                <w:bCs/>
                <w:sz w:val="18"/>
                <w:szCs w:val="18"/>
              </w:rPr>
              <w:t>Local 3rd Sector</w:t>
            </w:r>
          </w:p>
        </w:tc>
        <w:tc>
          <w:tcPr>
            <w:tcW w:w="955" w:type="dxa"/>
            <w:tcBorders>
              <w:top w:val="single" w:sz="4" w:space="0" w:color="auto"/>
              <w:left w:val="single" w:sz="4" w:space="0" w:color="auto"/>
              <w:bottom w:val="single" w:sz="4" w:space="0" w:color="auto"/>
              <w:right w:val="single" w:sz="4" w:space="0" w:color="auto"/>
            </w:tcBorders>
            <w:noWrap/>
            <w:vAlign w:val="center"/>
            <w:hideMark/>
          </w:tcPr>
          <w:p w14:paraId="7ADB6E1B" w14:textId="77777777" w:rsidR="000D4271" w:rsidRPr="00EE763B" w:rsidRDefault="000D4271">
            <w:pPr>
              <w:rPr>
                <w:rFonts w:ascii="Arial Narrow" w:hAnsi="Arial Narrow" w:cs="Calibri"/>
                <w:b/>
                <w:bCs/>
                <w:sz w:val="18"/>
                <w:szCs w:val="18"/>
              </w:rPr>
            </w:pPr>
            <w:r w:rsidRPr="00EE763B">
              <w:rPr>
                <w:rFonts w:ascii="Arial Narrow" w:hAnsi="Arial Narrow" w:cs="Calibri"/>
                <w:b/>
                <w:bCs/>
                <w:sz w:val="18"/>
                <w:szCs w:val="18"/>
              </w:rPr>
              <w:t>Supt Bus</w:t>
            </w:r>
          </w:p>
        </w:tc>
        <w:tc>
          <w:tcPr>
            <w:tcW w:w="925" w:type="dxa"/>
            <w:tcBorders>
              <w:top w:val="single" w:sz="4" w:space="0" w:color="auto"/>
              <w:left w:val="single" w:sz="4" w:space="0" w:color="auto"/>
              <w:bottom w:val="single" w:sz="4" w:space="0" w:color="auto"/>
              <w:right w:val="single" w:sz="4" w:space="0" w:color="auto"/>
            </w:tcBorders>
            <w:noWrap/>
            <w:vAlign w:val="center"/>
            <w:hideMark/>
          </w:tcPr>
          <w:p w14:paraId="4F1BF319" w14:textId="77777777" w:rsidR="000D4271" w:rsidRPr="00EE763B" w:rsidRDefault="000D4271">
            <w:pPr>
              <w:rPr>
                <w:rFonts w:ascii="Arial Narrow" w:hAnsi="Arial Narrow" w:cs="Calibri"/>
                <w:b/>
                <w:bCs/>
                <w:sz w:val="18"/>
                <w:szCs w:val="18"/>
              </w:rPr>
            </w:pPr>
            <w:r w:rsidRPr="00EE763B">
              <w:rPr>
                <w:rFonts w:ascii="Arial Narrow" w:hAnsi="Arial Narrow" w:cs="Calibri"/>
                <w:b/>
                <w:bCs/>
                <w:sz w:val="18"/>
                <w:szCs w:val="18"/>
              </w:rPr>
              <w:t>Local Supt Bus</w:t>
            </w:r>
          </w:p>
        </w:tc>
        <w:tc>
          <w:tcPr>
            <w:tcW w:w="1152" w:type="dxa"/>
            <w:tcBorders>
              <w:top w:val="single" w:sz="4" w:space="0" w:color="auto"/>
              <w:left w:val="single" w:sz="4" w:space="0" w:color="auto"/>
              <w:bottom w:val="single" w:sz="4" w:space="0" w:color="auto"/>
              <w:right w:val="single" w:sz="4" w:space="0" w:color="auto"/>
            </w:tcBorders>
            <w:noWrap/>
            <w:vAlign w:val="center"/>
            <w:hideMark/>
          </w:tcPr>
          <w:p w14:paraId="7E49F87E" w14:textId="77777777" w:rsidR="000D4271" w:rsidRPr="00EE763B" w:rsidRDefault="000D4271">
            <w:pPr>
              <w:rPr>
                <w:rFonts w:ascii="Arial Narrow" w:hAnsi="Arial Narrow" w:cs="Calibri"/>
                <w:b/>
                <w:bCs/>
                <w:sz w:val="18"/>
                <w:szCs w:val="18"/>
              </w:rPr>
            </w:pPr>
            <w:r w:rsidRPr="00EE763B">
              <w:rPr>
                <w:rFonts w:ascii="Arial Narrow" w:hAnsi="Arial Narrow" w:cs="Calibri"/>
                <w:b/>
                <w:bCs/>
                <w:sz w:val="18"/>
                <w:szCs w:val="18"/>
              </w:rPr>
              <w:t>Collaborative</w:t>
            </w:r>
          </w:p>
        </w:tc>
        <w:tc>
          <w:tcPr>
            <w:tcW w:w="4378" w:type="dxa"/>
            <w:tcBorders>
              <w:top w:val="single" w:sz="4" w:space="0" w:color="auto"/>
              <w:left w:val="single" w:sz="4" w:space="0" w:color="auto"/>
              <w:bottom w:val="single" w:sz="4" w:space="0" w:color="auto"/>
              <w:right w:val="single" w:sz="4" w:space="0" w:color="auto"/>
            </w:tcBorders>
            <w:noWrap/>
            <w:vAlign w:val="center"/>
            <w:hideMark/>
          </w:tcPr>
          <w:p w14:paraId="76CF07FC" w14:textId="77777777" w:rsidR="000D4271" w:rsidRPr="00EE763B" w:rsidRDefault="000D4271">
            <w:pPr>
              <w:rPr>
                <w:rFonts w:ascii="Arial Narrow" w:hAnsi="Arial Narrow" w:cs="Calibri"/>
                <w:b/>
                <w:bCs/>
                <w:sz w:val="18"/>
                <w:szCs w:val="18"/>
              </w:rPr>
            </w:pPr>
            <w:r w:rsidRPr="00EE763B">
              <w:rPr>
                <w:rFonts w:ascii="Arial Narrow" w:hAnsi="Arial Narrow" w:cs="Calibri"/>
                <w:b/>
                <w:bCs/>
                <w:sz w:val="18"/>
                <w:szCs w:val="18"/>
              </w:rPr>
              <w:t>No of Suppliers</w:t>
            </w:r>
          </w:p>
        </w:tc>
      </w:tr>
      <w:tr w:rsidR="000D4271" w:rsidRPr="00BF2434" w14:paraId="6F3BF318" w14:textId="77777777" w:rsidTr="00A93A3F">
        <w:trPr>
          <w:trHeight w:val="300"/>
        </w:trPr>
        <w:tc>
          <w:tcPr>
            <w:tcW w:w="1272" w:type="dxa"/>
            <w:tcBorders>
              <w:top w:val="single" w:sz="4" w:space="0" w:color="auto"/>
              <w:left w:val="single" w:sz="4" w:space="0" w:color="auto"/>
              <w:bottom w:val="single" w:sz="4" w:space="0" w:color="auto"/>
              <w:right w:val="single" w:sz="4" w:space="0" w:color="auto"/>
            </w:tcBorders>
            <w:noWrap/>
            <w:vAlign w:val="center"/>
            <w:hideMark/>
          </w:tcPr>
          <w:p w14:paraId="5DDF7D88" w14:textId="77777777" w:rsidR="000D4271" w:rsidRPr="00EE763B" w:rsidRDefault="000D4271">
            <w:pPr>
              <w:rPr>
                <w:rFonts w:ascii="Arial Narrow" w:hAnsi="Arial Narrow" w:cs="Calibri"/>
                <w:sz w:val="18"/>
                <w:szCs w:val="18"/>
              </w:rPr>
            </w:pPr>
            <w:r w:rsidRPr="00EE763B">
              <w:rPr>
                <w:rFonts w:ascii="Arial Narrow" w:hAnsi="Arial Narrow" w:cs="Calibri"/>
                <w:sz w:val="18"/>
                <w:szCs w:val="18"/>
              </w:rPr>
              <w:t>£667,800</w:t>
            </w:r>
          </w:p>
        </w:tc>
        <w:tc>
          <w:tcPr>
            <w:tcW w:w="1135" w:type="dxa"/>
            <w:tcBorders>
              <w:top w:val="single" w:sz="4" w:space="0" w:color="auto"/>
              <w:left w:val="single" w:sz="4" w:space="0" w:color="auto"/>
              <w:bottom w:val="single" w:sz="4" w:space="0" w:color="auto"/>
              <w:right w:val="single" w:sz="4" w:space="0" w:color="auto"/>
            </w:tcBorders>
            <w:noWrap/>
            <w:vAlign w:val="center"/>
            <w:hideMark/>
          </w:tcPr>
          <w:p w14:paraId="61DFB720" w14:textId="77777777" w:rsidR="000D4271" w:rsidRPr="00EE763B" w:rsidRDefault="000D4271">
            <w:pPr>
              <w:rPr>
                <w:rFonts w:ascii="Arial Narrow" w:hAnsi="Arial Narrow" w:cs="Calibri"/>
                <w:sz w:val="18"/>
                <w:szCs w:val="18"/>
              </w:rPr>
            </w:pPr>
            <w:r w:rsidRPr="00EE763B">
              <w:rPr>
                <w:rFonts w:ascii="Arial Narrow" w:hAnsi="Arial Narrow" w:cs="Calibri"/>
                <w:sz w:val="18"/>
                <w:szCs w:val="18"/>
              </w:rPr>
              <w:t>£457,572</w:t>
            </w:r>
          </w:p>
        </w:tc>
        <w:tc>
          <w:tcPr>
            <w:tcW w:w="1120" w:type="dxa"/>
            <w:tcBorders>
              <w:top w:val="single" w:sz="4" w:space="0" w:color="auto"/>
              <w:left w:val="single" w:sz="4" w:space="0" w:color="auto"/>
              <w:bottom w:val="single" w:sz="4" w:space="0" w:color="auto"/>
              <w:right w:val="single" w:sz="4" w:space="0" w:color="auto"/>
            </w:tcBorders>
            <w:noWrap/>
            <w:vAlign w:val="center"/>
            <w:hideMark/>
          </w:tcPr>
          <w:p w14:paraId="5E8135F8" w14:textId="77777777" w:rsidR="000D4271" w:rsidRPr="00EE763B" w:rsidRDefault="000D4271">
            <w:pPr>
              <w:rPr>
                <w:rFonts w:ascii="Arial Narrow" w:hAnsi="Arial Narrow" w:cs="Calibri"/>
                <w:sz w:val="18"/>
                <w:szCs w:val="18"/>
              </w:rPr>
            </w:pPr>
            <w:r w:rsidRPr="00EE763B">
              <w:rPr>
                <w:rFonts w:ascii="Arial Narrow" w:hAnsi="Arial Narrow" w:cs="Calibri"/>
                <w:sz w:val="18"/>
                <w:szCs w:val="18"/>
              </w:rPr>
              <w:t>£288,499</w:t>
            </w:r>
          </w:p>
        </w:tc>
        <w:tc>
          <w:tcPr>
            <w:tcW w:w="1120" w:type="dxa"/>
            <w:tcBorders>
              <w:top w:val="single" w:sz="4" w:space="0" w:color="auto"/>
              <w:left w:val="single" w:sz="4" w:space="0" w:color="auto"/>
              <w:bottom w:val="single" w:sz="4" w:space="0" w:color="auto"/>
              <w:right w:val="single" w:sz="4" w:space="0" w:color="auto"/>
            </w:tcBorders>
            <w:noWrap/>
            <w:vAlign w:val="center"/>
            <w:hideMark/>
          </w:tcPr>
          <w:p w14:paraId="1E0041CA" w14:textId="77777777" w:rsidR="000D4271" w:rsidRPr="00EE763B" w:rsidRDefault="000D4271">
            <w:pPr>
              <w:rPr>
                <w:rFonts w:ascii="Arial Narrow" w:hAnsi="Arial Narrow" w:cs="Calibri"/>
                <w:sz w:val="18"/>
                <w:szCs w:val="18"/>
              </w:rPr>
            </w:pPr>
            <w:r w:rsidRPr="00EE763B">
              <w:rPr>
                <w:rFonts w:ascii="Arial Narrow" w:hAnsi="Arial Narrow" w:cs="Calibri"/>
                <w:sz w:val="18"/>
                <w:szCs w:val="18"/>
              </w:rPr>
              <w:t>£5,847</w:t>
            </w:r>
          </w:p>
        </w:tc>
        <w:tc>
          <w:tcPr>
            <w:tcW w:w="1037" w:type="dxa"/>
            <w:tcBorders>
              <w:top w:val="single" w:sz="4" w:space="0" w:color="auto"/>
              <w:left w:val="single" w:sz="4" w:space="0" w:color="auto"/>
              <w:bottom w:val="single" w:sz="4" w:space="0" w:color="auto"/>
              <w:right w:val="single" w:sz="4" w:space="0" w:color="auto"/>
            </w:tcBorders>
            <w:noWrap/>
            <w:vAlign w:val="center"/>
            <w:hideMark/>
          </w:tcPr>
          <w:p w14:paraId="0AE89BEE" w14:textId="77777777" w:rsidR="000D4271" w:rsidRPr="00EE763B" w:rsidRDefault="000D4271">
            <w:pPr>
              <w:rPr>
                <w:rFonts w:ascii="Arial Narrow" w:hAnsi="Arial Narrow" w:cs="Calibri"/>
                <w:sz w:val="18"/>
                <w:szCs w:val="18"/>
              </w:rPr>
            </w:pPr>
            <w:r w:rsidRPr="00EE763B">
              <w:rPr>
                <w:rFonts w:ascii="Arial Narrow" w:hAnsi="Arial Narrow" w:cs="Calibri"/>
                <w:sz w:val="18"/>
                <w:szCs w:val="18"/>
              </w:rPr>
              <w:t>£327</w:t>
            </w:r>
          </w:p>
        </w:tc>
        <w:tc>
          <w:tcPr>
            <w:tcW w:w="1119" w:type="dxa"/>
            <w:tcBorders>
              <w:top w:val="single" w:sz="4" w:space="0" w:color="auto"/>
              <w:left w:val="single" w:sz="4" w:space="0" w:color="auto"/>
              <w:bottom w:val="single" w:sz="4" w:space="0" w:color="auto"/>
              <w:right w:val="single" w:sz="4" w:space="0" w:color="auto"/>
            </w:tcBorders>
            <w:noWrap/>
            <w:vAlign w:val="center"/>
            <w:hideMark/>
          </w:tcPr>
          <w:p w14:paraId="18B2C01F" w14:textId="77777777" w:rsidR="000D4271" w:rsidRPr="00EE763B" w:rsidRDefault="000D4271">
            <w:pPr>
              <w:rPr>
                <w:rFonts w:ascii="Arial Narrow" w:hAnsi="Arial Narrow" w:cs="Calibri"/>
                <w:sz w:val="18"/>
                <w:szCs w:val="18"/>
              </w:rPr>
            </w:pPr>
            <w:r w:rsidRPr="00EE763B">
              <w:rPr>
                <w:rFonts w:ascii="Arial Narrow" w:hAnsi="Arial Narrow" w:cs="Calibri"/>
                <w:sz w:val="18"/>
                <w:szCs w:val="18"/>
              </w:rPr>
              <w:t>£0</w:t>
            </w:r>
          </w:p>
        </w:tc>
        <w:tc>
          <w:tcPr>
            <w:tcW w:w="1037" w:type="dxa"/>
            <w:tcBorders>
              <w:top w:val="single" w:sz="4" w:space="0" w:color="auto"/>
              <w:left w:val="single" w:sz="4" w:space="0" w:color="auto"/>
              <w:bottom w:val="single" w:sz="4" w:space="0" w:color="auto"/>
              <w:right w:val="single" w:sz="4" w:space="0" w:color="auto"/>
            </w:tcBorders>
            <w:noWrap/>
            <w:vAlign w:val="center"/>
            <w:hideMark/>
          </w:tcPr>
          <w:p w14:paraId="1C8123C1" w14:textId="77777777" w:rsidR="000D4271" w:rsidRPr="00EE763B" w:rsidRDefault="000D4271">
            <w:pPr>
              <w:rPr>
                <w:rFonts w:ascii="Arial Narrow" w:hAnsi="Arial Narrow" w:cs="Calibri"/>
                <w:sz w:val="18"/>
                <w:szCs w:val="18"/>
              </w:rPr>
            </w:pPr>
            <w:r w:rsidRPr="00EE763B">
              <w:rPr>
                <w:rFonts w:ascii="Arial Narrow" w:hAnsi="Arial Narrow" w:cs="Calibri"/>
                <w:sz w:val="18"/>
                <w:szCs w:val="18"/>
              </w:rPr>
              <w:t>£0</w:t>
            </w:r>
          </w:p>
        </w:tc>
        <w:tc>
          <w:tcPr>
            <w:tcW w:w="955" w:type="dxa"/>
            <w:tcBorders>
              <w:top w:val="single" w:sz="4" w:space="0" w:color="auto"/>
              <w:left w:val="single" w:sz="4" w:space="0" w:color="auto"/>
              <w:bottom w:val="single" w:sz="4" w:space="0" w:color="auto"/>
              <w:right w:val="single" w:sz="4" w:space="0" w:color="auto"/>
            </w:tcBorders>
            <w:noWrap/>
            <w:vAlign w:val="center"/>
            <w:hideMark/>
          </w:tcPr>
          <w:p w14:paraId="21456953" w14:textId="77777777" w:rsidR="000D4271" w:rsidRPr="00EE763B" w:rsidRDefault="000D4271">
            <w:pPr>
              <w:rPr>
                <w:rFonts w:ascii="Arial Narrow" w:hAnsi="Arial Narrow" w:cs="Calibri"/>
                <w:sz w:val="18"/>
                <w:szCs w:val="18"/>
              </w:rPr>
            </w:pPr>
            <w:r w:rsidRPr="00EE763B">
              <w:rPr>
                <w:rFonts w:ascii="Arial Narrow" w:hAnsi="Arial Narrow" w:cs="Calibri"/>
                <w:sz w:val="18"/>
                <w:szCs w:val="18"/>
              </w:rPr>
              <w:t>£0</w:t>
            </w:r>
          </w:p>
        </w:tc>
        <w:tc>
          <w:tcPr>
            <w:tcW w:w="925" w:type="dxa"/>
            <w:tcBorders>
              <w:top w:val="single" w:sz="4" w:space="0" w:color="auto"/>
              <w:left w:val="single" w:sz="4" w:space="0" w:color="auto"/>
              <w:bottom w:val="single" w:sz="4" w:space="0" w:color="auto"/>
              <w:right w:val="single" w:sz="4" w:space="0" w:color="auto"/>
            </w:tcBorders>
            <w:noWrap/>
            <w:vAlign w:val="center"/>
            <w:hideMark/>
          </w:tcPr>
          <w:p w14:paraId="7EE65031" w14:textId="77777777" w:rsidR="000D4271" w:rsidRPr="00EE763B" w:rsidRDefault="000D4271">
            <w:pPr>
              <w:rPr>
                <w:rFonts w:ascii="Arial Narrow" w:hAnsi="Arial Narrow" w:cs="Calibri"/>
                <w:sz w:val="18"/>
                <w:szCs w:val="18"/>
              </w:rPr>
            </w:pPr>
            <w:r w:rsidRPr="00EE763B">
              <w:rPr>
                <w:rFonts w:ascii="Arial Narrow" w:hAnsi="Arial Narrow" w:cs="Calibri"/>
                <w:sz w:val="18"/>
                <w:szCs w:val="18"/>
              </w:rPr>
              <w:t>£0</w:t>
            </w:r>
          </w:p>
        </w:tc>
        <w:tc>
          <w:tcPr>
            <w:tcW w:w="1152" w:type="dxa"/>
            <w:tcBorders>
              <w:top w:val="single" w:sz="4" w:space="0" w:color="auto"/>
              <w:left w:val="single" w:sz="4" w:space="0" w:color="auto"/>
              <w:bottom w:val="single" w:sz="4" w:space="0" w:color="auto"/>
              <w:right w:val="single" w:sz="4" w:space="0" w:color="auto"/>
            </w:tcBorders>
            <w:noWrap/>
            <w:vAlign w:val="center"/>
            <w:hideMark/>
          </w:tcPr>
          <w:p w14:paraId="649F6D19" w14:textId="77777777" w:rsidR="000D4271" w:rsidRPr="00EE763B" w:rsidRDefault="000D4271">
            <w:pPr>
              <w:rPr>
                <w:rFonts w:ascii="Arial Narrow" w:hAnsi="Arial Narrow" w:cs="Calibri"/>
                <w:sz w:val="18"/>
                <w:szCs w:val="18"/>
              </w:rPr>
            </w:pPr>
            <w:r w:rsidRPr="00EE763B">
              <w:rPr>
                <w:rFonts w:ascii="Arial Narrow" w:hAnsi="Arial Narrow" w:cs="Calibri"/>
                <w:sz w:val="18"/>
                <w:szCs w:val="18"/>
              </w:rPr>
              <w:t>£367,200</w:t>
            </w:r>
          </w:p>
        </w:tc>
        <w:tc>
          <w:tcPr>
            <w:tcW w:w="4378" w:type="dxa"/>
            <w:tcBorders>
              <w:top w:val="single" w:sz="4" w:space="0" w:color="auto"/>
              <w:left w:val="single" w:sz="4" w:space="0" w:color="auto"/>
              <w:bottom w:val="single" w:sz="4" w:space="0" w:color="auto"/>
              <w:right w:val="single" w:sz="4" w:space="0" w:color="auto"/>
            </w:tcBorders>
            <w:noWrap/>
            <w:vAlign w:val="center"/>
            <w:hideMark/>
          </w:tcPr>
          <w:p w14:paraId="53293751" w14:textId="77777777" w:rsidR="000D4271" w:rsidRPr="00EE763B" w:rsidRDefault="000D4271">
            <w:pPr>
              <w:rPr>
                <w:rFonts w:ascii="Arial Narrow" w:hAnsi="Arial Narrow" w:cs="Calibri"/>
                <w:b/>
                <w:bCs/>
                <w:sz w:val="18"/>
                <w:szCs w:val="18"/>
              </w:rPr>
            </w:pPr>
            <w:r w:rsidRPr="00EE763B">
              <w:rPr>
                <w:rFonts w:ascii="Arial Narrow" w:hAnsi="Arial Narrow" w:cs="Calibri"/>
                <w:b/>
                <w:bCs/>
                <w:sz w:val="18"/>
                <w:szCs w:val="18"/>
              </w:rPr>
              <w:t>48</w:t>
            </w:r>
          </w:p>
        </w:tc>
      </w:tr>
      <w:tr w:rsidR="000D4271" w:rsidRPr="00BF2434" w14:paraId="37214A34" w14:textId="77777777" w:rsidTr="00A93A3F">
        <w:trPr>
          <w:trHeight w:val="300"/>
        </w:trPr>
        <w:tc>
          <w:tcPr>
            <w:tcW w:w="1272" w:type="dxa"/>
            <w:tcBorders>
              <w:top w:val="single" w:sz="4" w:space="0" w:color="auto"/>
              <w:left w:val="single" w:sz="4" w:space="0" w:color="auto"/>
              <w:bottom w:val="single" w:sz="4" w:space="0" w:color="auto"/>
              <w:right w:val="single" w:sz="4" w:space="0" w:color="auto"/>
            </w:tcBorders>
            <w:noWrap/>
            <w:vAlign w:val="center"/>
            <w:hideMark/>
          </w:tcPr>
          <w:p w14:paraId="69E9C34C" w14:textId="77777777" w:rsidR="000D4271" w:rsidRPr="00EE763B" w:rsidRDefault="000D4271">
            <w:pPr>
              <w:rPr>
                <w:rFonts w:ascii="Arial Narrow" w:hAnsi="Arial Narrow" w:cs="Calibri"/>
                <w:sz w:val="18"/>
                <w:szCs w:val="18"/>
              </w:rPr>
            </w:pPr>
            <w:r w:rsidRPr="00EE763B">
              <w:rPr>
                <w:rFonts w:ascii="Arial Narrow" w:hAnsi="Arial Narrow" w:cs="Calibri"/>
                <w:sz w:val="18"/>
                <w:szCs w:val="18"/>
              </w:rPr>
              <w:t>100.0%</w:t>
            </w:r>
          </w:p>
        </w:tc>
        <w:tc>
          <w:tcPr>
            <w:tcW w:w="1135" w:type="dxa"/>
            <w:tcBorders>
              <w:top w:val="single" w:sz="4" w:space="0" w:color="auto"/>
              <w:left w:val="single" w:sz="4" w:space="0" w:color="auto"/>
              <w:bottom w:val="single" w:sz="4" w:space="0" w:color="auto"/>
              <w:right w:val="single" w:sz="4" w:space="0" w:color="auto"/>
            </w:tcBorders>
            <w:noWrap/>
            <w:vAlign w:val="center"/>
            <w:hideMark/>
          </w:tcPr>
          <w:p w14:paraId="47F623E2" w14:textId="77777777" w:rsidR="000D4271" w:rsidRPr="00EE763B" w:rsidRDefault="000D4271">
            <w:pPr>
              <w:rPr>
                <w:rFonts w:ascii="Arial Narrow" w:hAnsi="Arial Narrow" w:cs="Calibri"/>
                <w:sz w:val="18"/>
                <w:szCs w:val="18"/>
              </w:rPr>
            </w:pPr>
            <w:r w:rsidRPr="00EE763B">
              <w:rPr>
                <w:rFonts w:ascii="Arial Narrow" w:hAnsi="Arial Narrow" w:cs="Calibri"/>
                <w:sz w:val="18"/>
                <w:szCs w:val="18"/>
              </w:rPr>
              <w:t>68.5%</w:t>
            </w:r>
          </w:p>
        </w:tc>
        <w:tc>
          <w:tcPr>
            <w:tcW w:w="1120" w:type="dxa"/>
            <w:tcBorders>
              <w:top w:val="single" w:sz="4" w:space="0" w:color="auto"/>
              <w:left w:val="single" w:sz="4" w:space="0" w:color="auto"/>
              <w:bottom w:val="single" w:sz="4" w:space="0" w:color="auto"/>
              <w:right w:val="single" w:sz="4" w:space="0" w:color="auto"/>
            </w:tcBorders>
            <w:noWrap/>
            <w:vAlign w:val="center"/>
            <w:hideMark/>
          </w:tcPr>
          <w:p w14:paraId="48CB76CF" w14:textId="77777777" w:rsidR="000D4271" w:rsidRPr="00EE763B" w:rsidRDefault="000D4271">
            <w:pPr>
              <w:rPr>
                <w:rFonts w:ascii="Arial Narrow" w:hAnsi="Arial Narrow" w:cs="Calibri"/>
                <w:sz w:val="18"/>
                <w:szCs w:val="18"/>
              </w:rPr>
            </w:pPr>
            <w:r w:rsidRPr="00EE763B">
              <w:rPr>
                <w:rFonts w:ascii="Arial Narrow" w:hAnsi="Arial Narrow" w:cs="Calibri"/>
                <w:sz w:val="18"/>
                <w:szCs w:val="18"/>
              </w:rPr>
              <w:t>43.2%</w:t>
            </w:r>
          </w:p>
        </w:tc>
        <w:tc>
          <w:tcPr>
            <w:tcW w:w="1120" w:type="dxa"/>
            <w:tcBorders>
              <w:top w:val="single" w:sz="4" w:space="0" w:color="auto"/>
              <w:left w:val="single" w:sz="4" w:space="0" w:color="auto"/>
              <w:bottom w:val="single" w:sz="4" w:space="0" w:color="auto"/>
              <w:right w:val="single" w:sz="4" w:space="0" w:color="auto"/>
            </w:tcBorders>
            <w:noWrap/>
            <w:vAlign w:val="center"/>
            <w:hideMark/>
          </w:tcPr>
          <w:p w14:paraId="4099B7A5" w14:textId="77777777" w:rsidR="000D4271" w:rsidRPr="00EE763B" w:rsidRDefault="000D4271">
            <w:pPr>
              <w:rPr>
                <w:rFonts w:ascii="Arial Narrow" w:hAnsi="Arial Narrow" w:cs="Calibri"/>
                <w:sz w:val="18"/>
                <w:szCs w:val="18"/>
              </w:rPr>
            </w:pPr>
            <w:r w:rsidRPr="00EE763B">
              <w:rPr>
                <w:rFonts w:ascii="Arial Narrow" w:hAnsi="Arial Narrow" w:cs="Calibri"/>
                <w:sz w:val="18"/>
                <w:szCs w:val="18"/>
              </w:rPr>
              <w:t>0.9%</w:t>
            </w:r>
          </w:p>
        </w:tc>
        <w:tc>
          <w:tcPr>
            <w:tcW w:w="1037" w:type="dxa"/>
            <w:tcBorders>
              <w:top w:val="single" w:sz="4" w:space="0" w:color="auto"/>
              <w:left w:val="single" w:sz="4" w:space="0" w:color="auto"/>
              <w:bottom w:val="single" w:sz="4" w:space="0" w:color="auto"/>
              <w:right w:val="single" w:sz="4" w:space="0" w:color="auto"/>
            </w:tcBorders>
            <w:noWrap/>
            <w:vAlign w:val="center"/>
            <w:hideMark/>
          </w:tcPr>
          <w:p w14:paraId="6427039D" w14:textId="77777777" w:rsidR="000D4271" w:rsidRPr="00EE763B" w:rsidRDefault="000D4271">
            <w:pPr>
              <w:rPr>
                <w:rFonts w:ascii="Arial Narrow" w:hAnsi="Arial Narrow" w:cs="Calibri"/>
                <w:sz w:val="18"/>
                <w:szCs w:val="18"/>
              </w:rPr>
            </w:pPr>
            <w:r w:rsidRPr="00EE763B">
              <w:rPr>
                <w:rFonts w:ascii="Arial Narrow" w:hAnsi="Arial Narrow" w:cs="Calibri"/>
                <w:sz w:val="18"/>
                <w:szCs w:val="18"/>
              </w:rPr>
              <w:t>0.0%</w:t>
            </w:r>
          </w:p>
        </w:tc>
        <w:tc>
          <w:tcPr>
            <w:tcW w:w="1119" w:type="dxa"/>
            <w:tcBorders>
              <w:top w:val="single" w:sz="4" w:space="0" w:color="auto"/>
              <w:left w:val="single" w:sz="4" w:space="0" w:color="auto"/>
              <w:bottom w:val="single" w:sz="4" w:space="0" w:color="auto"/>
              <w:right w:val="single" w:sz="4" w:space="0" w:color="auto"/>
            </w:tcBorders>
            <w:noWrap/>
            <w:vAlign w:val="center"/>
            <w:hideMark/>
          </w:tcPr>
          <w:p w14:paraId="47C29399" w14:textId="77777777" w:rsidR="000D4271" w:rsidRPr="00EE763B" w:rsidRDefault="000D4271">
            <w:pPr>
              <w:rPr>
                <w:rFonts w:ascii="Arial Narrow" w:hAnsi="Arial Narrow" w:cs="Calibri"/>
                <w:sz w:val="18"/>
                <w:szCs w:val="18"/>
              </w:rPr>
            </w:pPr>
            <w:r w:rsidRPr="00EE763B">
              <w:rPr>
                <w:rFonts w:ascii="Arial Narrow" w:hAnsi="Arial Narrow" w:cs="Calibri"/>
                <w:sz w:val="18"/>
                <w:szCs w:val="18"/>
              </w:rPr>
              <w:t>0.0%</w:t>
            </w:r>
          </w:p>
        </w:tc>
        <w:tc>
          <w:tcPr>
            <w:tcW w:w="1037" w:type="dxa"/>
            <w:tcBorders>
              <w:top w:val="single" w:sz="4" w:space="0" w:color="auto"/>
              <w:left w:val="single" w:sz="4" w:space="0" w:color="auto"/>
              <w:bottom w:val="single" w:sz="4" w:space="0" w:color="auto"/>
              <w:right w:val="single" w:sz="4" w:space="0" w:color="auto"/>
            </w:tcBorders>
            <w:noWrap/>
            <w:vAlign w:val="center"/>
            <w:hideMark/>
          </w:tcPr>
          <w:p w14:paraId="0EA52E33" w14:textId="77777777" w:rsidR="000D4271" w:rsidRPr="00EE763B" w:rsidRDefault="000D4271">
            <w:pPr>
              <w:rPr>
                <w:rFonts w:ascii="Arial Narrow" w:hAnsi="Arial Narrow" w:cs="Calibri"/>
                <w:sz w:val="18"/>
                <w:szCs w:val="18"/>
              </w:rPr>
            </w:pPr>
            <w:r w:rsidRPr="00EE763B">
              <w:rPr>
                <w:rFonts w:ascii="Arial Narrow" w:hAnsi="Arial Narrow" w:cs="Calibri"/>
                <w:sz w:val="18"/>
                <w:szCs w:val="18"/>
              </w:rPr>
              <w:t>0.0%</w:t>
            </w:r>
          </w:p>
        </w:tc>
        <w:tc>
          <w:tcPr>
            <w:tcW w:w="955" w:type="dxa"/>
            <w:tcBorders>
              <w:top w:val="single" w:sz="4" w:space="0" w:color="auto"/>
              <w:left w:val="single" w:sz="4" w:space="0" w:color="auto"/>
              <w:bottom w:val="single" w:sz="4" w:space="0" w:color="auto"/>
              <w:right w:val="single" w:sz="4" w:space="0" w:color="auto"/>
            </w:tcBorders>
            <w:noWrap/>
            <w:vAlign w:val="center"/>
            <w:hideMark/>
          </w:tcPr>
          <w:p w14:paraId="71EA174B" w14:textId="77777777" w:rsidR="000D4271" w:rsidRPr="00EE763B" w:rsidRDefault="000D4271">
            <w:pPr>
              <w:rPr>
                <w:rFonts w:ascii="Arial Narrow" w:hAnsi="Arial Narrow" w:cs="Calibri"/>
                <w:sz w:val="18"/>
                <w:szCs w:val="18"/>
              </w:rPr>
            </w:pPr>
            <w:r w:rsidRPr="00EE763B">
              <w:rPr>
                <w:rFonts w:ascii="Arial Narrow" w:hAnsi="Arial Narrow" w:cs="Calibri"/>
                <w:sz w:val="18"/>
                <w:szCs w:val="18"/>
              </w:rPr>
              <w:t>0.0%</w:t>
            </w:r>
          </w:p>
        </w:tc>
        <w:tc>
          <w:tcPr>
            <w:tcW w:w="925" w:type="dxa"/>
            <w:tcBorders>
              <w:top w:val="single" w:sz="4" w:space="0" w:color="auto"/>
              <w:left w:val="single" w:sz="4" w:space="0" w:color="auto"/>
              <w:bottom w:val="single" w:sz="4" w:space="0" w:color="auto"/>
              <w:right w:val="single" w:sz="4" w:space="0" w:color="auto"/>
            </w:tcBorders>
            <w:noWrap/>
            <w:vAlign w:val="center"/>
            <w:hideMark/>
          </w:tcPr>
          <w:p w14:paraId="3C8C7E00" w14:textId="77777777" w:rsidR="000D4271" w:rsidRPr="00EE763B" w:rsidRDefault="000D4271">
            <w:pPr>
              <w:rPr>
                <w:rFonts w:ascii="Arial Narrow" w:hAnsi="Arial Narrow" w:cs="Calibri"/>
                <w:sz w:val="18"/>
                <w:szCs w:val="18"/>
              </w:rPr>
            </w:pPr>
            <w:r w:rsidRPr="00EE763B">
              <w:rPr>
                <w:rFonts w:ascii="Arial Narrow" w:hAnsi="Arial Narrow" w:cs="Calibri"/>
                <w:sz w:val="18"/>
                <w:szCs w:val="18"/>
              </w:rPr>
              <w:t>0.0%</w:t>
            </w:r>
          </w:p>
        </w:tc>
        <w:tc>
          <w:tcPr>
            <w:tcW w:w="1152" w:type="dxa"/>
            <w:tcBorders>
              <w:top w:val="single" w:sz="4" w:space="0" w:color="auto"/>
              <w:left w:val="single" w:sz="4" w:space="0" w:color="auto"/>
              <w:bottom w:val="single" w:sz="4" w:space="0" w:color="auto"/>
              <w:right w:val="single" w:sz="4" w:space="0" w:color="auto"/>
            </w:tcBorders>
            <w:noWrap/>
            <w:vAlign w:val="center"/>
            <w:hideMark/>
          </w:tcPr>
          <w:p w14:paraId="74CA9340" w14:textId="77777777" w:rsidR="000D4271" w:rsidRPr="00EE763B" w:rsidRDefault="000D4271">
            <w:pPr>
              <w:rPr>
                <w:rFonts w:ascii="Arial Narrow" w:hAnsi="Arial Narrow" w:cs="Calibri"/>
                <w:sz w:val="18"/>
                <w:szCs w:val="18"/>
              </w:rPr>
            </w:pPr>
            <w:r w:rsidRPr="00EE763B">
              <w:rPr>
                <w:rFonts w:ascii="Arial Narrow" w:hAnsi="Arial Narrow" w:cs="Calibri"/>
                <w:sz w:val="18"/>
                <w:szCs w:val="18"/>
              </w:rPr>
              <w:t>55.0%</w:t>
            </w:r>
          </w:p>
        </w:tc>
        <w:tc>
          <w:tcPr>
            <w:tcW w:w="4378" w:type="dxa"/>
            <w:tcBorders>
              <w:top w:val="single" w:sz="4" w:space="0" w:color="auto"/>
              <w:left w:val="single" w:sz="4" w:space="0" w:color="auto"/>
              <w:bottom w:val="single" w:sz="4" w:space="0" w:color="auto"/>
              <w:right w:val="single" w:sz="4" w:space="0" w:color="auto"/>
            </w:tcBorders>
            <w:noWrap/>
            <w:vAlign w:val="center"/>
            <w:hideMark/>
          </w:tcPr>
          <w:p w14:paraId="1A7FE282" w14:textId="77777777" w:rsidR="000D4271" w:rsidRPr="00EE763B" w:rsidRDefault="000D4271">
            <w:pPr>
              <w:rPr>
                <w:rFonts w:ascii="Arial Narrow" w:hAnsi="Arial Narrow" w:cs="Calibri"/>
                <w:sz w:val="18"/>
                <w:szCs w:val="18"/>
              </w:rPr>
            </w:pPr>
            <w:r w:rsidRPr="00EE763B">
              <w:rPr>
                <w:rFonts w:ascii="Arial Narrow" w:hAnsi="Arial Narrow" w:cs="Calibri"/>
                <w:sz w:val="18"/>
                <w:szCs w:val="18"/>
              </w:rPr>
              <w:t>Category Key Area Spend as a % of Total Category Spend</w:t>
            </w:r>
          </w:p>
        </w:tc>
      </w:tr>
      <w:tr w:rsidR="000D4271" w:rsidRPr="00BF2434" w14:paraId="30E2E627" w14:textId="77777777" w:rsidTr="00A93A3F">
        <w:trPr>
          <w:trHeight w:val="300"/>
        </w:trPr>
        <w:tc>
          <w:tcPr>
            <w:tcW w:w="1272" w:type="dxa"/>
            <w:tcBorders>
              <w:top w:val="single" w:sz="4" w:space="0" w:color="auto"/>
              <w:left w:val="single" w:sz="4" w:space="0" w:color="auto"/>
              <w:bottom w:val="single" w:sz="4" w:space="0" w:color="auto"/>
              <w:right w:val="single" w:sz="4" w:space="0" w:color="auto"/>
            </w:tcBorders>
            <w:noWrap/>
            <w:vAlign w:val="center"/>
            <w:hideMark/>
          </w:tcPr>
          <w:p w14:paraId="1328707B" w14:textId="2F32C284" w:rsidR="000D4271" w:rsidRPr="00EE763B" w:rsidRDefault="00F04562">
            <w:pPr>
              <w:rPr>
                <w:rFonts w:ascii="Arial Narrow" w:hAnsi="Arial Narrow" w:cs="Calibri"/>
                <w:sz w:val="18"/>
                <w:szCs w:val="18"/>
              </w:rPr>
            </w:pPr>
            <w:r>
              <w:rPr>
                <w:rFonts w:ascii="Arial Narrow" w:hAnsi="Arial Narrow" w:cs="Calibri"/>
                <w:sz w:val="18"/>
                <w:szCs w:val="18"/>
              </w:rPr>
              <w:t>0.2</w:t>
            </w:r>
            <w:r w:rsidR="000D4271" w:rsidRPr="00EE763B">
              <w:rPr>
                <w:rFonts w:ascii="Arial Narrow" w:hAnsi="Arial Narrow" w:cs="Calibri"/>
                <w:sz w:val="18"/>
                <w:szCs w:val="18"/>
              </w:rPr>
              <w:t>%</w:t>
            </w:r>
          </w:p>
        </w:tc>
        <w:tc>
          <w:tcPr>
            <w:tcW w:w="1135" w:type="dxa"/>
            <w:tcBorders>
              <w:top w:val="single" w:sz="4" w:space="0" w:color="auto"/>
              <w:left w:val="single" w:sz="4" w:space="0" w:color="auto"/>
              <w:bottom w:val="single" w:sz="4" w:space="0" w:color="auto"/>
              <w:right w:val="single" w:sz="4" w:space="0" w:color="auto"/>
            </w:tcBorders>
            <w:noWrap/>
            <w:vAlign w:val="center"/>
            <w:hideMark/>
          </w:tcPr>
          <w:p w14:paraId="116FCC05" w14:textId="77777777" w:rsidR="000D4271" w:rsidRPr="00EE763B" w:rsidRDefault="000D4271">
            <w:pPr>
              <w:rPr>
                <w:rFonts w:ascii="Arial Narrow" w:hAnsi="Arial Narrow" w:cs="Calibri"/>
                <w:sz w:val="18"/>
                <w:szCs w:val="18"/>
              </w:rPr>
            </w:pPr>
            <w:r w:rsidRPr="00EE763B">
              <w:rPr>
                <w:rFonts w:ascii="Arial Narrow" w:hAnsi="Arial Narrow" w:cs="Calibri"/>
                <w:sz w:val="18"/>
                <w:szCs w:val="18"/>
              </w:rPr>
              <w:t>0.1%</w:t>
            </w:r>
          </w:p>
        </w:tc>
        <w:tc>
          <w:tcPr>
            <w:tcW w:w="1120" w:type="dxa"/>
            <w:tcBorders>
              <w:top w:val="single" w:sz="4" w:space="0" w:color="auto"/>
              <w:left w:val="single" w:sz="4" w:space="0" w:color="auto"/>
              <w:bottom w:val="single" w:sz="4" w:space="0" w:color="auto"/>
              <w:right w:val="single" w:sz="4" w:space="0" w:color="auto"/>
            </w:tcBorders>
            <w:noWrap/>
            <w:vAlign w:val="center"/>
            <w:hideMark/>
          </w:tcPr>
          <w:p w14:paraId="08F28B2D" w14:textId="2F5E9BD5" w:rsidR="000D4271" w:rsidRPr="00EE763B" w:rsidRDefault="00F04562">
            <w:pPr>
              <w:rPr>
                <w:rFonts w:ascii="Arial Narrow" w:hAnsi="Arial Narrow" w:cs="Calibri"/>
                <w:sz w:val="18"/>
                <w:szCs w:val="18"/>
              </w:rPr>
            </w:pPr>
            <w:r>
              <w:rPr>
                <w:rFonts w:ascii="Arial Narrow" w:hAnsi="Arial Narrow" w:cs="Calibri"/>
                <w:sz w:val="18"/>
                <w:szCs w:val="18"/>
              </w:rPr>
              <w:t>0.1</w:t>
            </w:r>
            <w:r w:rsidR="000D4271" w:rsidRPr="00EE763B">
              <w:rPr>
                <w:rFonts w:ascii="Arial Narrow" w:hAnsi="Arial Narrow" w:cs="Calibri"/>
                <w:sz w:val="18"/>
                <w:szCs w:val="18"/>
              </w:rPr>
              <w:t>%</w:t>
            </w:r>
          </w:p>
        </w:tc>
        <w:tc>
          <w:tcPr>
            <w:tcW w:w="1120" w:type="dxa"/>
            <w:tcBorders>
              <w:top w:val="single" w:sz="4" w:space="0" w:color="auto"/>
              <w:left w:val="single" w:sz="4" w:space="0" w:color="auto"/>
              <w:bottom w:val="single" w:sz="4" w:space="0" w:color="auto"/>
              <w:right w:val="single" w:sz="4" w:space="0" w:color="auto"/>
            </w:tcBorders>
            <w:noWrap/>
            <w:vAlign w:val="center"/>
            <w:hideMark/>
          </w:tcPr>
          <w:p w14:paraId="5BD1E908" w14:textId="4ADB01B8" w:rsidR="000D4271" w:rsidRPr="00EE763B" w:rsidRDefault="000D4271">
            <w:pPr>
              <w:rPr>
                <w:rFonts w:ascii="Arial Narrow" w:hAnsi="Arial Narrow" w:cs="Calibri"/>
                <w:sz w:val="18"/>
                <w:szCs w:val="18"/>
              </w:rPr>
            </w:pPr>
            <w:r w:rsidRPr="00EE763B">
              <w:rPr>
                <w:rFonts w:ascii="Arial Narrow" w:hAnsi="Arial Narrow" w:cs="Calibri"/>
                <w:sz w:val="18"/>
                <w:szCs w:val="18"/>
              </w:rPr>
              <w:t>0.</w:t>
            </w:r>
            <w:r w:rsidR="00F04562">
              <w:rPr>
                <w:rFonts w:ascii="Arial Narrow" w:hAnsi="Arial Narrow" w:cs="Calibri"/>
                <w:sz w:val="18"/>
                <w:szCs w:val="18"/>
              </w:rPr>
              <w:t>0</w:t>
            </w:r>
            <w:r w:rsidRPr="00EE763B">
              <w:rPr>
                <w:rFonts w:ascii="Arial Narrow" w:hAnsi="Arial Narrow" w:cs="Calibri"/>
                <w:sz w:val="18"/>
                <w:szCs w:val="18"/>
              </w:rPr>
              <w:t>%</w:t>
            </w:r>
          </w:p>
        </w:tc>
        <w:tc>
          <w:tcPr>
            <w:tcW w:w="1037" w:type="dxa"/>
            <w:tcBorders>
              <w:top w:val="single" w:sz="4" w:space="0" w:color="auto"/>
              <w:left w:val="single" w:sz="4" w:space="0" w:color="auto"/>
              <w:bottom w:val="single" w:sz="4" w:space="0" w:color="auto"/>
              <w:right w:val="single" w:sz="4" w:space="0" w:color="auto"/>
            </w:tcBorders>
            <w:noWrap/>
            <w:vAlign w:val="center"/>
            <w:hideMark/>
          </w:tcPr>
          <w:p w14:paraId="1EE5ADC7" w14:textId="77777777" w:rsidR="000D4271" w:rsidRPr="00EE763B" w:rsidRDefault="000D4271">
            <w:pPr>
              <w:rPr>
                <w:rFonts w:ascii="Arial Narrow" w:hAnsi="Arial Narrow" w:cs="Calibri"/>
                <w:sz w:val="18"/>
                <w:szCs w:val="18"/>
              </w:rPr>
            </w:pPr>
            <w:r w:rsidRPr="00EE763B">
              <w:rPr>
                <w:rFonts w:ascii="Arial Narrow" w:hAnsi="Arial Narrow" w:cs="Calibri"/>
                <w:sz w:val="18"/>
                <w:szCs w:val="18"/>
              </w:rPr>
              <w:t>0.0%</w:t>
            </w:r>
          </w:p>
        </w:tc>
        <w:tc>
          <w:tcPr>
            <w:tcW w:w="1119" w:type="dxa"/>
            <w:tcBorders>
              <w:top w:val="single" w:sz="4" w:space="0" w:color="auto"/>
              <w:left w:val="single" w:sz="4" w:space="0" w:color="auto"/>
              <w:bottom w:val="single" w:sz="4" w:space="0" w:color="auto"/>
              <w:right w:val="single" w:sz="4" w:space="0" w:color="auto"/>
            </w:tcBorders>
            <w:noWrap/>
            <w:vAlign w:val="center"/>
            <w:hideMark/>
          </w:tcPr>
          <w:p w14:paraId="6C4864E9" w14:textId="77777777" w:rsidR="000D4271" w:rsidRPr="00EE763B" w:rsidRDefault="000D4271">
            <w:pPr>
              <w:rPr>
                <w:rFonts w:ascii="Arial Narrow" w:hAnsi="Arial Narrow" w:cs="Calibri"/>
                <w:sz w:val="18"/>
                <w:szCs w:val="18"/>
              </w:rPr>
            </w:pPr>
            <w:r w:rsidRPr="00EE763B">
              <w:rPr>
                <w:rFonts w:ascii="Arial Narrow" w:hAnsi="Arial Narrow" w:cs="Calibri"/>
                <w:sz w:val="18"/>
                <w:szCs w:val="18"/>
              </w:rPr>
              <w:t>0.0%</w:t>
            </w:r>
          </w:p>
        </w:tc>
        <w:tc>
          <w:tcPr>
            <w:tcW w:w="1037" w:type="dxa"/>
            <w:tcBorders>
              <w:top w:val="single" w:sz="4" w:space="0" w:color="auto"/>
              <w:left w:val="single" w:sz="4" w:space="0" w:color="auto"/>
              <w:bottom w:val="single" w:sz="4" w:space="0" w:color="auto"/>
              <w:right w:val="single" w:sz="4" w:space="0" w:color="auto"/>
            </w:tcBorders>
            <w:noWrap/>
            <w:vAlign w:val="center"/>
            <w:hideMark/>
          </w:tcPr>
          <w:p w14:paraId="305432A3" w14:textId="77777777" w:rsidR="000D4271" w:rsidRPr="00EE763B" w:rsidRDefault="000D4271">
            <w:pPr>
              <w:rPr>
                <w:rFonts w:ascii="Arial Narrow" w:hAnsi="Arial Narrow" w:cs="Calibri"/>
                <w:sz w:val="18"/>
                <w:szCs w:val="18"/>
              </w:rPr>
            </w:pPr>
            <w:r w:rsidRPr="00EE763B">
              <w:rPr>
                <w:rFonts w:ascii="Arial Narrow" w:hAnsi="Arial Narrow" w:cs="Calibri"/>
                <w:sz w:val="18"/>
                <w:szCs w:val="18"/>
              </w:rPr>
              <w:t>0.0%</w:t>
            </w:r>
          </w:p>
        </w:tc>
        <w:tc>
          <w:tcPr>
            <w:tcW w:w="955" w:type="dxa"/>
            <w:tcBorders>
              <w:top w:val="single" w:sz="4" w:space="0" w:color="auto"/>
              <w:left w:val="single" w:sz="4" w:space="0" w:color="auto"/>
              <w:bottom w:val="single" w:sz="4" w:space="0" w:color="auto"/>
              <w:right w:val="single" w:sz="4" w:space="0" w:color="auto"/>
            </w:tcBorders>
            <w:noWrap/>
            <w:vAlign w:val="center"/>
            <w:hideMark/>
          </w:tcPr>
          <w:p w14:paraId="29275196" w14:textId="77777777" w:rsidR="000D4271" w:rsidRPr="00EE763B" w:rsidRDefault="000D4271">
            <w:pPr>
              <w:rPr>
                <w:rFonts w:ascii="Arial Narrow" w:hAnsi="Arial Narrow" w:cs="Calibri"/>
                <w:sz w:val="18"/>
                <w:szCs w:val="18"/>
              </w:rPr>
            </w:pPr>
            <w:r w:rsidRPr="00EE763B">
              <w:rPr>
                <w:rFonts w:ascii="Arial Narrow" w:hAnsi="Arial Narrow" w:cs="Calibri"/>
                <w:sz w:val="18"/>
                <w:szCs w:val="18"/>
              </w:rPr>
              <w:t>0.0%</w:t>
            </w:r>
          </w:p>
        </w:tc>
        <w:tc>
          <w:tcPr>
            <w:tcW w:w="925" w:type="dxa"/>
            <w:tcBorders>
              <w:top w:val="single" w:sz="4" w:space="0" w:color="auto"/>
              <w:left w:val="single" w:sz="4" w:space="0" w:color="auto"/>
              <w:bottom w:val="single" w:sz="4" w:space="0" w:color="auto"/>
              <w:right w:val="single" w:sz="4" w:space="0" w:color="auto"/>
            </w:tcBorders>
            <w:noWrap/>
            <w:vAlign w:val="center"/>
            <w:hideMark/>
          </w:tcPr>
          <w:p w14:paraId="6471AE13" w14:textId="77777777" w:rsidR="000D4271" w:rsidRPr="00EE763B" w:rsidRDefault="000D4271">
            <w:pPr>
              <w:rPr>
                <w:rFonts w:ascii="Arial Narrow" w:hAnsi="Arial Narrow" w:cs="Calibri"/>
                <w:sz w:val="18"/>
                <w:szCs w:val="18"/>
              </w:rPr>
            </w:pPr>
            <w:r w:rsidRPr="00EE763B">
              <w:rPr>
                <w:rFonts w:ascii="Arial Narrow" w:hAnsi="Arial Narrow" w:cs="Calibri"/>
                <w:sz w:val="18"/>
                <w:szCs w:val="18"/>
              </w:rPr>
              <w:t>0.0%</w:t>
            </w:r>
          </w:p>
        </w:tc>
        <w:tc>
          <w:tcPr>
            <w:tcW w:w="1152" w:type="dxa"/>
            <w:tcBorders>
              <w:top w:val="single" w:sz="4" w:space="0" w:color="auto"/>
              <w:left w:val="single" w:sz="4" w:space="0" w:color="auto"/>
              <w:bottom w:val="single" w:sz="4" w:space="0" w:color="auto"/>
              <w:right w:val="single" w:sz="4" w:space="0" w:color="auto"/>
            </w:tcBorders>
            <w:noWrap/>
            <w:vAlign w:val="center"/>
            <w:hideMark/>
          </w:tcPr>
          <w:p w14:paraId="782FECC9" w14:textId="75F3BE9B" w:rsidR="000D4271" w:rsidRPr="00EE763B" w:rsidRDefault="00F04562">
            <w:pPr>
              <w:rPr>
                <w:rFonts w:ascii="Arial Narrow" w:hAnsi="Arial Narrow" w:cs="Calibri"/>
                <w:sz w:val="18"/>
                <w:szCs w:val="18"/>
              </w:rPr>
            </w:pPr>
            <w:r>
              <w:rPr>
                <w:rFonts w:ascii="Arial Narrow" w:hAnsi="Arial Narrow" w:cs="Calibri"/>
                <w:sz w:val="18"/>
                <w:szCs w:val="18"/>
              </w:rPr>
              <w:t>0.1</w:t>
            </w:r>
            <w:r w:rsidR="000D4271" w:rsidRPr="00EE763B">
              <w:rPr>
                <w:rFonts w:ascii="Arial Narrow" w:hAnsi="Arial Narrow" w:cs="Calibri"/>
                <w:sz w:val="18"/>
                <w:szCs w:val="18"/>
              </w:rPr>
              <w:t>%</w:t>
            </w:r>
          </w:p>
        </w:tc>
        <w:tc>
          <w:tcPr>
            <w:tcW w:w="4378" w:type="dxa"/>
            <w:tcBorders>
              <w:top w:val="single" w:sz="4" w:space="0" w:color="auto"/>
              <w:left w:val="single" w:sz="4" w:space="0" w:color="auto"/>
              <w:bottom w:val="single" w:sz="4" w:space="0" w:color="auto"/>
              <w:right w:val="single" w:sz="4" w:space="0" w:color="auto"/>
            </w:tcBorders>
            <w:noWrap/>
            <w:vAlign w:val="center"/>
            <w:hideMark/>
          </w:tcPr>
          <w:p w14:paraId="619BCBB6" w14:textId="77777777" w:rsidR="000D4271" w:rsidRPr="00EE763B" w:rsidRDefault="000D4271">
            <w:pPr>
              <w:rPr>
                <w:rFonts w:ascii="Arial Narrow" w:hAnsi="Arial Narrow" w:cs="Calibri"/>
                <w:sz w:val="18"/>
                <w:szCs w:val="18"/>
              </w:rPr>
            </w:pPr>
            <w:r w:rsidRPr="00EE763B">
              <w:rPr>
                <w:rFonts w:ascii="Arial Narrow" w:hAnsi="Arial Narrow" w:cs="Calibri"/>
                <w:sz w:val="18"/>
                <w:szCs w:val="18"/>
              </w:rPr>
              <w:t>Category Key Area Spend as a % of Total Influenceable Spend</w:t>
            </w:r>
          </w:p>
        </w:tc>
      </w:tr>
    </w:tbl>
    <w:p w14:paraId="1DF6B2F7" w14:textId="73AFB290" w:rsidR="000A0CCD" w:rsidRDefault="000A0CCD"/>
    <w:tbl>
      <w:tblPr>
        <w:tblW w:w="15245" w:type="dxa"/>
        <w:tblLook w:val="04A0" w:firstRow="1" w:lastRow="0" w:firstColumn="1" w:lastColumn="0" w:noHBand="0" w:noVBand="1"/>
      </w:tblPr>
      <w:tblGrid>
        <w:gridCol w:w="1271"/>
        <w:gridCol w:w="1134"/>
        <w:gridCol w:w="1119"/>
        <w:gridCol w:w="1119"/>
        <w:gridCol w:w="1037"/>
        <w:gridCol w:w="1119"/>
        <w:gridCol w:w="1037"/>
        <w:gridCol w:w="955"/>
        <w:gridCol w:w="925"/>
        <w:gridCol w:w="1152"/>
        <w:gridCol w:w="4377"/>
      </w:tblGrid>
      <w:tr w:rsidR="00BF2434" w:rsidRPr="00BF2434" w14:paraId="3720DA94" w14:textId="77777777" w:rsidTr="008131A5">
        <w:trPr>
          <w:trHeight w:val="300"/>
        </w:trPr>
        <w:tc>
          <w:tcPr>
            <w:tcW w:w="15245" w:type="dxa"/>
            <w:gridSpan w:val="11"/>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7DAFCCB" w14:textId="77777777" w:rsidR="00EE763B" w:rsidRPr="00EE763B" w:rsidRDefault="00EE763B" w:rsidP="006E5877">
            <w:pPr>
              <w:rPr>
                <w:rFonts w:ascii="Arial Narrow" w:hAnsi="Arial Narrow" w:cs="Calibri"/>
                <w:b/>
                <w:bCs/>
                <w:sz w:val="18"/>
                <w:szCs w:val="18"/>
              </w:rPr>
            </w:pPr>
            <w:r w:rsidRPr="00EE763B">
              <w:rPr>
                <w:rFonts w:ascii="Arial Narrow" w:hAnsi="Arial Narrow" w:cs="Calibri"/>
                <w:b/>
                <w:bCs/>
                <w:sz w:val="18"/>
                <w:szCs w:val="18"/>
              </w:rPr>
              <w:t>Not classified - 2024/25</w:t>
            </w:r>
          </w:p>
        </w:tc>
      </w:tr>
      <w:tr w:rsidR="002940F7" w:rsidRPr="00BF2434" w14:paraId="2A64A62C" w14:textId="77777777" w:rsidTr="008131A5">
        <w:trPr>
          <w:trHeight w:val="300"/>
        </w:trPr>
        <w:tc>
          <w:tcPr>
            <w:tcW w:w="1271" w:type="dxa"/>
            <w:tcBorders>
              <w:top w:val="single" w:sz="4" w:space="0" w:color="auto"/>
              <w:left w:val="single" w:sz="4" w:space="0" w:color="auto"/>
              <w:bottom w:val="single" w:sz="4" w:space="0" w:color="auto"/>
              <w:right w:val="single" w:sz="4" w:space="0" w:color="auto"/>
            </w:tcBorders>
            <w:noWrap/>
            <w:vAlign w:val="center"/>
            <w:hideMark/>
          </w:tcPr>
          <w:p w14:paraId="026E29A6" w14:textId="77777777" w:rsidR="00EE763B" w:rsidRPr="00EE763B" w:rsidRDefault="00EE763B" w:rsidP="006E5877">
            <w:pPr>
              <w:rPr>
                <w:rFonts w:ascii="Arial Narrow" w:hAnsi="Arial Narrow" w:cs="Calibri"/>
                <w:b/>
                <w:bCs/>
                <w:sz w:val="18"/>
                <w:szCs w:val="18"/>
              </w:rPr>
            </w:pPr>
            <w:r w:rsidRPr="00EE763B">
              <w:rPr>
                <w:rFonts w:ascii="Arial Narrow" w:hAnsi="Arial Narrow" w:cs="Calibri"/>
                <w:b/>
                <w:bCs/>
                <w:sz w:val="18"/>
                <w:szCs w:val="18"/>
              </w:rPr>
              <w:t>Total</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57407C87" w14:textId="77777777" w:rsidR="00EE763B" w:rsidRPr="00EE763B" w:rsidRDefault="00EE763B" w:rsidP="006E5877">
            <w:pPr>
              <w:rPr>
                <w:rFonts w:ascii="Arial Narrow" w:hAnsi="Arial Narrow" w:cs="Calibri"/>
                <w:b/>
                <w:bCs/>
                <w:sz w:val="18"/>
                <w:szCs w:val="18"/>
              </w:rPr>
            </w:pPr>
            <w:r w:rsidRPr="00EE763B">
              <w:rPr>
                <w:rFonts w:ascii="Arial Narrow" w:hAnsi="Arial Narrow" w:cs="Calibri"/>
                <w:b/>
                <w:bCs/>
                <w:sz w:val="18"/>
                <w:szCs w:val="18"/>
              </w:rPr>
              <w:t>Contracted</w:t>
            </w:r>
          </w:p>
        </w:tc>
        <w:tc>
          <w:tcPr>
            <w:tcW w:w="1119" w:type="dxa"/>
            <w:tcBorders>
              <w:top w:val="single" w:sz="4" w:space="0" w:color="auto"/>
              <w:left w:val="single" w:sz="4" w:space="0" w:color="auto"/>
              <w:bottom w:val="single" w:sz="4" w:space="0" w:color="auto"/>
              <w:right w:val="single" w:sz="4" w:space="0" w:color="auto"/>
            </w:tcBorders>
            <w:noWrap/>
            <w:vAlign w:val="center"/>
            <w:hideMark/>
          </w:tcPr>
          <w:p w14:paraId="5FF61BDD" w14:textId="77777777" w:rsidR="00EE763B" w:rsidRPr="00EE763B" w:rsidRDefault="00EE763B" w:rsidP="006E5877">
            <w:pPr>
              <w:rPr>
                <w:rFonts w:ascii="Arial Narrow" w:hAnsi="Arial Narrow" w:cs="Calibri"/>
                <w:b/>
                <w:bCs/>
                <w:sz w:val="18"/>
                <w:szCs w:val="18"/>
              </w:rPr>
            </w:pPr>
            <w:r w:rsidRPr="00EE763B">
              <w:rPr>
                <w:rFonts w:ascii="Arial Narrow" w:hAnsi="Arial Narrow" w:cs="Calibri"/>
                <w:b/>
                <w:bCs/>
                <w:sz w:val="18"/>
                <w:szCs w:val="18"/>
              </w:rPr>
              <w:t>Local</w:t>
            </w:r>
          </w:p>
        </w:tc>
        <w:tc>
          <w:tcPr>
            <w:tcW w:w="1119" w:type="dxa"/>
            <w:tcBorders>
              <w:top w:val="single" w:sz="4" w:space="0" w:color="auto"/>
              <w:left w:val="single" w:sz="4" w:space="0" w:color="auto"/>
              <w:bottom w:val="single" w:sz="4" w:space="0" w:color="auto"/>
              <w:right w:val="single" w:sz="4" w:space="0" w:color="auto"/>
            </w:tcBorders>
            <w:noWrap/>
            <w:vAlign w:val="center"/>
            <w:hideMark/>
          </w:tcPr>
          <w:p w14:paraId="7F97CF70" w14:textId="77777777" w:rsidR="00EE763B" w:rsidRPr="00EE763B" w:rsidRDefault="00EE763B" w:rsidP="006E5877">
            <w:pPr>
              <w:rPr>
                <w:rFonts w:ascii="Arial Narrow" w:hAnsi="Arial Narrow" w:cs="Calibri"/>
                <w:b/>
                <w:bCs/>
                <w:sz w:val="18"/>
                <w:szCs w:val="18"/>
              </w:rPr>
            </w:pPr>
            <w:r w:rsidRPr="00EE763B">
              <w:rPr>
                <w:rFonts w:ascii="Arial Narrow" w:hAnsi="Arial Narrow" w:cs="Calibri"/>
                <w:b/>
                <w:bCs/>
                <w:sz w:val="18"/>
                <w:szCs w:val="18"/>
              </w:rPr>
              <w:t>SME</w:t>
            </w:r>
          </w:p>
        </w:tc>
        <w:tc>
          <w:tcPr>
            <w:tcW w:w="1037" w:type="dxa"/>
            <w:tcBorders>
              <w:top w:val="single" w:sz="4" w:space="0" w:color="auto"/>
              <w:left w:val="single" w:sz="4" w:space="0" w:color="auto"/>
              <w:bottom w:val="single" w:sz="4" w:space="0" w:color="auto"/>
              <w:right w:val="single" w:sz="4" w:space="0" w:color="auto"/>
            </w:tcBorders>
            <w:noWrap/>
            <w:vAlign w:val="center"/>
            <w:hideMark/>
          </w:tcPr>
          <w:p w14:paraId="7DFDF9F0" w14:textId="77777777" w:rsidR="00EE763B" w:rsidRPr="00EE763B" w:rsidRDefault="00EE763B" w:rsidP="006E5877">
            <w:pPr>
              <w:rPr>
                <w:rFonts w:ascii="Arial Narrow" w:hAnsi="Arial Narrow" w:cs="Calibri"/>
                <w:b/>
                <w:bCs/>
                <w:sz w:val="18"/>
                <w:szCs w:val="18"/>
              </w:rPr>
            </w:pPr>
            <w:r w:rsidRPr="00EE763B">
              <w:rPr>
                <w:rFonts w:ascii="Arial Narrow" w:hAnsi="Arial Narrow" w:cs="Calibri"/>
                <w:b/>
                <w:bCs/>
                <w:sz w:val="18"/>
                <w:szCs w:val="18"/>
              </w:rPr>
              <w:t>Local SMEs</w:t>
            </w:r>
          </w:p>
        </w:tc>
        <w:tc>
          <w:tcPr>
            <w:tcW w:w="1119" w:type="dxa"/>
            <w:tcBorders>
              <w:top w:val="single" w:sz="4" w:space="0" w:color="auto"/>
              <w:left w:val="single" w:sz="4" w:space="0" w:color="auto"/>
              <w:bottom w:val="single" w:sz="4" w:space="0" w:color="auto"/>
              <w:right w:val="single" w:sz="4" w:space="0" w:color="auto"/>
            </w:tcBorders>
            <w:noWrap/>
            <w:vAlign w:val="center"/>
            <w:hideMark/>
          </w:tcPr>
          <w:p w14:paraId="136A6EF1" w14:textId="77777777" w:rsidR="00EE763B" w:rsidRPr="00EE763B" w:rsidRDefault="00EE763B" w:rsidP="006E5877">
            <w:pPr>
              <w:rPr>
                <w:rFonts w:ascii="Arial Narrow" w:hAnsi="Arial Narrow" w:cs="Calibri"/>
                <w:b/>
                <w:bCs/>
                <w:sz w:val="18"/>
                <w:szCs w:val="18"/>
              </w:rPr>
            </w:pPr>
            <w:r w:rsidRPr="00EE763B">
              <w:rPr>
                <w:rFonts w:ascii="Arial Narrow" w:hAnsi="Arial Narrow" w:cs="Calibri"/>
                <w:b/>
                <w:bCs/>
                <w:sz w:val="18"/>
                <w:szCs w:val="18"/>
              </w:rPr>
              <w:t>Third Sector</w:t>
            </w:r>
          </w:p>
        </w:tc>
        <w:tc>
          <w:tcPr>
            <w:tcW w:w="1037" w:type="dxa"/>
            <w:tcBorders>
              <w:top w:val="single" w:sz="4" w:space="0" w:color="auto"/>
              <w:left w:val="single" w:sz="4" w:space="0" w:color="auto"/>
              <w:bottom w:val="single" w:sz="4" w:space="0" w:color="auto"/>
              <w:right w:val="single" w:sz="4" w:space="0" w:color="auto"/>
            </w:tcBorders>
            <w:noWrap/>
            <w:vAlign w:val="center"/>
            <w:hideMark/>
          </w:tcPr>
          <w:p w14:paraId="752EC5AD" w14:textId="77777777" w:rsidR="00EE763B" w:rsidRPr="00EE763B" w:rsidRDefault="00EE763B" w:rsidP="006E5877">
            <w:pPr>
              <w:rPr>
                <w:rFonts w:ascii="Arial Narrow" w:hAnsi="Arial Narrow" w:cs="Calibri"/>
                <w:b/>
                <w:bCs/>
                <w:sz w:val="18"/>
                <w:szCs w:val="18"/>
              </w:rPr>
            </w:pPr>
            <w:r w:rsidRPr="00EE763B">
              <w:rPr>
                <w:rFonts w:ascii="Arial Narrow" w:hAnsi="Arial Narrow" w:cs="Calibri"/>
                <w:b/>
                <w:bCs/>
                <w:sz w:val="18"/>
                <w:szCs w:val="18"/>
              </w:rPr>
              <w:t>Local 3rd Sector</w:t>
            </w:r>
          </w:p>
        </w:tc>
        <w:tc>
          <w:tcPr>
            <w:tcW w:w="955" w:type="dxa"/>
            <w:tcBorders>
              <w:top w:val="single" w:sz="4" w:space="0" w:color="auto"/>
              <w:left w:val="single" w:sz="4" w:space="0" w:color="auto"/>
              <w:bottom w:val="single" w:sz="4" w:space="0" w:color="auto"/>
              <w:right w:val="single" w:sz="4" w:space="0" w:color="auto"/>
            </w:tcBorders>
            <w:noWrap/>
            <w:vAlign w:val="center"/>
            <w:hideMark/>
          </w:tcPr>
          <w:p w14:paraId="1E626B8C" w14:textId="77777777" w:rsidR="00EE763B" w:rsidRPr="00EE763B" w:rsidRDefault="00EE763B" w:rsidP="006E5877">
            <w:pPr>
              <w:rPr>
                <w:rFonts w:ascii="Arial Narrow" w:hAnsi="Arial Narrow" w:cs="Calibri"/>
                <w:b/>
                <w:bCs/>
                <w:sz w:val="18"/>
                <w:szCs w:val="18"/>
              </w:rPr>
            </w:pPr>
            <w:r w:rsidRPr="00EE763B">
              <w:rPr>
                <w:rFonts w:ascii="Arial Narrow" w:hAnsi="Arial Narrow" w:cs="Calibri"/>
                <w:b/>
                <w:bCs/>
                <w:sz w:val="18"/>
                <w:szCs w:val="18"/>
              </w:rPr>
              <w:t>Supt Bus</w:t>
            </w:r>
          </w:p>
        </w:tc>
        <w:tc>
          <w:tcPr>
            <w:tcW w:w="925" w:type="dxa"/>
            <w:tcBorders>
              <w:top w:val="single" w:sz="4" w:space="0" w:color="auto"/>
              <w:left w:val="single" w:sz="4" w:space="0" w:color="auto"/>
              <w:bottom w:val="single" w:sz="4" w:space="0" w:color="auto"/>
              <w:right w:val="single" w:sz="4" w:space="0" w:color="auto"/>
            </w:tcBorders>
            <w:noWrap/>
            <w:vAlign w:val="center"/>
            <w:hideMark/>
          </w:tcPr>
          <w:p w14:paraId="40C48A57" w14:textId="77777777" w:rsidR="00EE763B" w:rsidRPr="00EE763B" w:rsidRDefault="00EE763B" w:rsidP="006E5877">
            <w:pPr>
              <w:rPr>
                <w:rFonts w:ascii="Arial Narrow" w:hAnsi="Arial Narrow" w:cs="Calibri"/>
                <w:b/>
                <w:bCs/>
                <w:sz w:val="18"/>
                <w:szCs w:val="18"/>
              </w:rPr>
            </w:pPr>
            <w:r w:rsidRPr="00EE763B">
              <w:rPr>
                <w:rFonts w:ascii="Arial Narrow" w:hAnsi="Arial Narrow" w:cs="Calibri"/>
                <w:b/>
                <w:bCs/>
                <w:sz w:val="18"/>
                <w:szCs w:val="18"/>
              </w:rPr>
              <w:t>Local Supt Bus</w:t>
            </w:r>
          </w:p>
        </w:tc>
        <w:tc>
          <w:tcPr>
            <w:tcW w:w="1152" w:type="dxa"/>
            <w:tcBorders>
              <w:top w:val="single" w:sz="4" w:space="0" w:color="auto"/>
              <w:left w:val="single" w:sz="4" w:space="0" w:color="auto"/>
              <w:bottom w:val="single" w:sz="4" w:space="0" w:color="auto"/>
              <w:right w:val="single" w:sz="4" w:space="0" w:color="auto"/>
            </w:tcBorders>
            <w:noWrap/>
            <w:vAlign w:val="center"/>
            <w:hideMark/>
          </w:tcPr>
          <w:p w14:paraId="4EFBF316" w14:textId="77777777" w:rsidR="00EE763B" w:rsidRPr="00EE763B" w:rsidRDefault="00EE763B" w:rsidP="006E5877">
            <w:pPr>
              <w:rPr>
                <w:rFonts w:ascii="Arial Narrow" w:hAnsi="Arial Narrow" w:cs="Calibri"/>
                <w:b/>
                <w:bCs/>
                <w:sz w:val="18"/>
                <w:szCs w:val="18"/>
              </w:rPr>
            </w:pPr>
            <w:r w:rsidRPr="00EE763B">
              <w:rPr>
                <w:rFonts w:ascii="Arial Narrow" w:hAnsi="Arial Narrow" w:cs="Calibri"/>
                <w:b/>
                <w:bCs/>
                <w:sz w:val="18"/>
                <w:szCs w:val="18"/>
              </w:rPr>
              <w:t>Collaborative</w:t>
            </w:r>
          </w:p>
        </w:tc>
        <w:tc>
          <w:tcPr>
            <w:tcW w:w="4377" w:type="dxa"/>
            <w:tcBorders>
              <w:top w:val="single" w:sz="4" w:space="0" w:color="auto"/>
              <w:left w:val="single" w:sz="4" w:space="0" w:color="auto"/>
              <w:bottom w:val="single" w:sz="4" w:space="0" w:color="auto"/>
              <w:right w:val="single" w:sz="4" w:space="0" w:color="auto"/>
            </w:tcBorders>
            <w:noWrap/>
            <w:vAlign w:val="center"/>
            <w:hideMark/>
          </w:tcPr>
          <w:p w14:paraId="32A977C6" w14:textId="77777777" w:rsidR="00EE763B" w:rsidRPr="00EE763B" w:rsidRDefault="00EE763B" w:rsidP="006E5877">
            <w:pPr>
              <w:rPr>
                <w:rFonts w:ascii="Arial Narrow" w:hAnsi="Arial Narrow" w:cs="Calibri"/>
                <w:b/>
                <w:bCs/>
                <w:sz w:val="18"/>
                <w:szCs w:val="18"/>
              </w:rPr>
            </w:pPr>
            <w:r w:rsidRPr="00EE763B">
              <w:rPr>
                <w:rFonts w:ascii="Arial Narrow" w:hAnsi="Arial Narrow" w:cs="Calibri"/>
                <w:b/>
                <w:bCs/>
                <w:sz w:val="18"/>
                <w:szCs w:val="18"/>
              </w:rPr>
              <w:t>No of Suppliers</w:t>
            </w:r>
          </w:p>
        </w:tc>
      </w:tr>
      <w:tr w:rsidR="002940F7" w:rsidRPr="00BF2434" w14:paraId="0787E3C6" w14:textId="77777777" w:rsidTr="008131A5">
        <w:trPr>
          <w:trHeight w:val="300"/>
        </w:trPr>
        <w:tc>
          <w:tcPr>
            <w:tcW w:w="1271" w:type="dxa"/>
            <w:tcBorders>
              <w:top w:val="single" w:sz="4" w:space="0" w:color="auto"/>
              <w:left w:val="single" w:sz="4" w:space="0" w:color="auto"/>
              <w:bottom w:val="single" w:sz="4" w:space="0" w:color="auto"/>
              <w:right w:val="single" w:sz="4" w:space="0" w:color="auto"/>
            </w:tcBorders>
            <w:noWrap/>
            <w:vAlign w:val="center"/>
            <w:hideMark/>
          </w:tcPr>
          <w:p w14:paraId="7247A525" w14:textId="6B5BDA6F" w:rsidR="00EE763B" w:rsidRPr="00EE763B" w:rsidRDefault="00EE763B" w:rsidP="006E5877">
            <w:pPr>
              <w:rPr>
                <w:rFonts w:ascii="Arial Narrow" w:hAnsi="Arial Narrow" w:cs="Calibri"/>
                <w:sz w:val="18"/>
                <w:szCs w:val="18"/>
              </w:rPr>
            </w:pPr>
            <w:r w:rsidRPr="00EE763B">
              <w:rPr>
                <w:rFonts w:ascii="Arial Narrow" w:hAnsi="Arial Narrow" w:cs="Calibri"/>
                <w:sz w:val="18"/>
                <w:szCs w:val="18"/>
              </w:rPr>
              <w:t>£</w:t>
            </w:r>
            <w:r w:rsidR="00CA5F0B">
              <w:rPr>
                <w:rFonts w:ascii="Arial Narrow" w:hAnsi="Arial Narrow" w:cs="Calibri"/>
                <w:sz w:val="18"/>
                <w:szCs w:val="18"/>
              </w:rPr>
              <w:t>735,585</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4197815D" w14:textId="1C4A3D30" w:rsidR="00EE763B" w:rsidRPr="00EE763B" w:rsidRDefault="004C3E54" w:rsidP="006E5877">
            <w:pPr>
              <w:rPr>
                <w:rFonts w:ascii="Arial Narrow" w:hAnsi="Arial Narrow" w:cs="Calibri"/>
                <w:sz w:val="18"/>
                <w:szCs w:val="18"/>
              </w:rPr>
            </w:pPr>
            <w:r w:rsidRPr="00EE763B">
              <w:rPr>
                <w:rFonts w:ascii="Arial Narrow" w:hAnsi="Arial Narrow" w:cs="Calibri"/>
                <w:sz w:val="18"/>
                <w:szCs w:val="18"/>
              </w:rPr>
              <w:t>£</w:t>
            </w:r>
            <w:r>
              <w:rPr>
                <w:rFonts w:ascii="Arial Narrow" w:hAnsi="Arial Narrow" w:cs="Calibri"/>
                <w:sz w:val="18"/>
                <w:szCs w:val="18"/>
              </w:rPr>
              <w:t>7</w:t>
            </w:r>
            <w:r w:rsidR="00CA5F0B">
              <w:rPr>
                <w:rFonts w:ascii="Arial Narrow" w:hAnsi="Arial Narrow" w:cs="Calibri"/>
                <w:sz w:val="18"/>
                <w:szCs w:val="18"/>
              </w:rPr>
              <w:t>35,585</w:t>
            </w:r>
          </w:p>
        </w:tc>
        <w:tc>
          <w:tcPr>
            <w:tcW w:w="1119" w:type="dxa"/>
            <w:tcBorders>
              <w:top w:val="single" w:sz="4" w:space="0" w:color="auto"/>
              <w:left w:val="single" w:sz="4" w:space="0" w:color="auto"/>
              <w:bottom w:val="single" w:sz="4" w:space="0" w:color="auto"/>
              <w:right w:val="single" w:sz="4" w:space="0" w:color="auto"/>
            </w:tcBorders>
            <w:noWrap/>
            <w:vAlign w:val="center"/>
            <w:hideMark/>
          </w:tcPr>
          <w:p w14:paraId="6C4AAF9D" w14:textId="66AEC63A" w:rsidR="00EE763B" w:rsidRPr="00EE763B" w:rsidRDefault="00EE763B" w:rsidP="006E5877">
            <w:pPr>
              <w:rPr>
                <w:rFonts w:ascii="Arial Narrow" w:hAnsi="Arial Narrow" w:cs="Calibri"/>
                <w:sz w:val="18"/>
                <w:szCs w:val="18"/>
              </w:rPr>
            </w:pPr>
            <w:r w:rsidRPr="00EE763B">
              <w:rPr>
                <w:rFonts w:ascii="Arial Narrow" w:hAnsi="Arial Narrow" w:cs="Calibri"/>
                <w:sz w:val="18"/>
                <w:szCs w:val="18"/>
              </w:rPr>
              <w:t>£</w:t>
            </w:r>
            <w:r w:rsidR="00CA5F0B">
              <w:rPr>
                <w:rFonts w:ascii="Arial Narrow" w:hAnsi="Arial Narrow" w:cs="Calibri"/>
                <w:sz w:val="18"/>
                <w:szCs w:val="18"/>
              </w:rPr>
              <w:t>182,103</w:t>
            </w:r>
          </w:p>
        </w:tc>
        <w:tc>
          <w:tcPr>
            <w:tcW w:w="1119" w:type="dxa"/>
            <w:tcBorders>
              <w:top w:val="single" w:sz="4" w:space="0" w:color="auto"/>
              <w:left w:val="single" w:sz="4" w:space="0" w:color="auto"/>
              <w:bottom w:val="single" w:sz="4" w:space="0" w:color="auto"/>
              <w:right w:val="single" w:sz="4" w:space="0" w:color="auto"/>
            </w:tcBorders>
            <w:noWrap/>
            <w:vAlign w:val="center"/>
            <w:hideMark/>
          </w:tcPr>
          <w:p w14:paraId="08400A48" w14:textId="05F8E27F" w:rsidR="00EE763B" w:rsidRPr="00EE763B" w:rsidRDefault="00EE763B" w:rsidP="006E5877">
            <w:pPr>
              <w:rPr>
                <w:rFonts w:ascii="Arial Narrow" w:hAnsi="Arial Narrow" w:cs="Calibri"/>
                <w:sz w:val="18"/>
                <w:szCs w:val="18"/>
              </w:rPr>
            </w:pPr>
            <w:r w:rsidRPr="00EE763B">
              <w:rPr>
                <w:rFonts w:ascii="Arial Narrow" w:hAnsi="Arial Narrow" w:cs="Calibri"/>
                <w:sz w:val="18"/>
                <w:szCs w:val="18"/>
              </w:rPr>
              <w:t>£2</w:t>
            </w:r>
            <w:r w:rsidR="00CA5F0B">
              <w:rPr>
                <w:rFonts w:ascii="Arial Narrow" w:hAnsi="Arial Narrow" w:cs="Calibri"/>
                <w:sz w:val="18"/>
                <w:szCs w:val="18"/>
              </w:rPr>
              <w:t>71,222</w:t>
            </w:r>
          </w:p>
        </w:tc>
        <w:tc>
          <w:tcPr>
            <w:tcW w:w="1037" w:type="dxa"/>
            <w:tcBorders>
              <w:top w:val="single" w:sz="4" w:space="0" w:color="auto"/>
              <w:left w:val="single" w:sz="4" w:space="0" w:color="auto"/>
              <w:bottom w:val="single" w:sz="4" w:space="0" w:color="auto"/>
              <w:right w:val="single" w:sz="4" w:space="0" w:color="auto"/>
            </w:tcBorders>
            <w:noWrap/>
            <w:vAlign w:val="center"/>
            <w:hideMark/>
          </w:tcPr>
          <w:p w14:paraId="1BD72388" w14:textId="77777777" w:rsidR="00EE763B" w:rsidRPr="00EE763B" w:rsidRDefault="00EE763B" w:rsidP="006E5877">
            <w:pPr>
              <w:rPr>
                <w:rFonts w:ascii="Arial Narrow" w:hAnsi="Arial Narrow" w:cs="Calibri"/>
                <w:sz w:val="18"/>
                <w:szCs w:val="18"/>
              </w:rPr>
            </w:pPr>
            <w:r w:rsidRPr="00EE763B">
              <w:rPr>
                <w:rFonts w:ascii="Arial Narrow" w:hAnsi="Arial Narrow" w:cs="Calibri"/>
                <w:sz w:val="18"/>
                <w:szCs w:val="18"/>
              </w:rPr>
              <w:t>£57,929</w:t>
            </w:r>
          </w:p>
        </w:tc>
        <w:tc>
          <w:tcPr>
            <w:tcW w:w="1119" w:type="dxa"/>
            <w:tcBorders>
              <w:top w:val="single" w:sz="4" w:space="0" w:color="auto"/>
              <w:left w:val="single" w:sz="4" w:space="0" w:color="auto"/>
              <w:bottom w:val="single" w:sz="4" w:space="0" w:color="auto"/>
              <w:right w:val="single" w:sz="4" w:space="0" w:color="auto"/>
            </w:tcBorders>
            <w:noWrap/>
            <w:vAlign w:val="center"/>
            <w:hideMark/>
          </w:tcPr>
          <w:p w14:paraId="277AD4CD" w14:textId="77777777" w:rsidR="00EE763B" w:rsidRPr="00EE763B" w:rsidRDefault="00EE763B" w:rsidP="006E5877">
            <w:pPr>
              <w:rPr>
                <w:rFonts w:ascii="Arial Narrow" w:hAnsi="Arial Narrow" w:cs="Calibri"/>
                <w:sz w:val="18"/>
                <w:szCs w:val="18"/>
              </w:rPr>
            </w:pPr>
            <w:r w:rsidRPr="00EE763B">
              <w:rPr>
                <w:rFonts w:ascii="Arial Narrow" w:hAnsi="Arial Narrow" w:cs="Calibri"/>
                <w:sz w:val="18"/>
                <w:szCs w:val="18"/>
              </w:rPr>
              <w:t>£19,438</w:t>
            </w:r>
          </w:p>
        </w:tc>
        <w:tc>
          <w:tcPr>
            <w:tcW w:w="1037" w:type="dxa"/>
            <w:tcBorders>
              <w:top w:val="single" w:sz="4" w:space="0" w:color="auto"/>
              <w:left w:val="single" w:sz="4" w:space="0" w:color="auto"/>
              <w:bottom w:val="single" w:sz="4" w:space="0" w:color="auto"/>
              <w:right w:val="single" w:sz="4" w:space="0" w:color="auto"/>
            </w:tcBorders>
            <w:noWrap/>
            <w:vAlign w:val="center"/>
            <w:hideMark/>
          </w:tcPr>
          <w:p w14:paraId="2E427F63" w14:textId="77777777" w:rsidR="00EE763B" w:rsidRPr="00EE763B" w:rsidRDefault="00EE763B" w:rsidP="006E5877">
            <w:pPr>
              <w:rPr>
                <w:rFonts w:ascii="Arial Narrow" w:hAnsi="Arial Narrow" w:cs="Calibri"/>
                <w:sz w:val="18"/>
                <w:szCs w:val="18"/>
              </w:rPr>
            </w:pPr>
            <w:r w:rsidRPr="00EE763B">
              <w:rPr>
                <w:rFonts w:ascii="Arial Narrow" w:hAnsi="Arial Narrow" w:cs="Calibri"/>
                <w:sz w:val="18"/>
                <w:szCs w:val="18"/>
              </w:rPr>
              <w:t>£1,416</w:t>
            </w:r>
          </w:p>
        </w:tc>
        <w:tc>
          <w:tcPr>
            <w:tcW w:w="955" w:type="dxa"/>
            <w:tcBorders>
              <w:top w:val="single" w:sz="4" w:space="0" w:color="auto"/>
              <w:left w:val="single" w:sz="4" w:space="0" w:color="auto"/>
              <w:bottom w:val="single" w:sz="4" w:space="0" w:color="auto"/>
              <w:right w:val="single" w:sz="4" w:space="0" w:color="auto"/>
            </w:tcBorders>
            <w:noWrap/>
            <w:vAlign w:val="center"/>
            <w:hideMark/>
          </w:tcPr>
          <w:p w14:paraId="481DB44F" w14:textId="7ACCB689" w:rsidR="00EE763B" w:rsidRPr="00EE763B" w:rsidRDefault="00EE763B" w:rsidP="006E5877">
            <w:pPr>
              <w:rPr>
                <w:rFonts w:ascii="Arial Narrow" w:hAnsi="Arial Narrow" w:cs="Calibri"/>
                <w:sz w:val="18"/>
                <w:szCs w:val="18"/>
              </w:rPr>
            </w:pPr>
            <w:r w:rsidRPr="00EE763B">
              <w:rPr>
                <w:rFonts w:ascii="Arial Narrow" w:hAnsi="Arial Narrow" w:cs="Calibri"/>
                <w:sz w:val="18"/>
                <w:szCs w:val="18"/>
              </w:rPr>
              <w:t>£</w:t>
            </w:r>
            <w:r w:rsidR="00CA5F0B">
              <w:rPr>
                <w:rFonts w:ascii="Arial Narrow" w:hAnsi="Arial Narrow" w:cs="Calibri"/>
                <w:sz w:val="18"/>
                <w:szCs w:val="18"/>
              </w:rPr>
              <w:t>391</w:t>
            </w:r>
          </w:p>
        </w:tc>
        <w:tc>
          <w:tcPr>
            <w:tcW w:w="925" w:type="dxa"/>
            <w:tcBorders>
              <w:top w:val="single" w:sz="4" w:space="0" w:color="auto"/>
              <w:left w:val="single" w:sz="4" w:space="0" w:color="auto"/>
              <w:bottom w:val="single" w:sz="4" w:space="0" w:color="auto"/>
              <w:right w:val="single" w:sz="4" w:space="0" w:color="auto"/>
            </w:tcBorders>
            <w:noWrap/>
            <w:vAlign w:val="center"/>
            <w:hideMark/>
          </w:tcPr>
          <w:p w14:paraId="369B0F25" w14:textId="77777777" w:rsidR="00EE763B" w:rsidRPr="00EE763B" w:rsidRDefault="00EE763B" w:rsidP="006E5877">
            <w:pPr>
              <w:rPr>
                <w:rFonts w:ascii="Arial Narrow" w:hAnsi="Arial Narrow" w:cs="Calibri"/>
                <w:sz w:val="18"/>
                <w:szCs w:val="18"/>
              </w:rPr>
            </w:pPr>
            <w:r w:rsidRPr="00EE763B">
              <w:rPr>
                <w:rFonts w:ascii="Arial Narrow" w:hAnsi="Arial Narrow" w:cs="Calibri"/>
                <w:sz w:val="18"/>
                <w:szCs w:val="18"/>
              </w:rPr>
              <w:t>£0</w:t>
            </w:r>
          </w:p>
        </w:tc>
        <w:tc>
          <w:tcPr>
            <w:tcW w:w="1152" w:type="dxa"/>
            <w:tcBorders>
              <w:top w:val="single" w:sz="4" w:space="0" w:color="auto"/>
              <w:left w:val="single" w:sz="4" w:space="0" w:color="auto"/>
              <w:bottom w:val="single" w:sz="4" w:space="0" w:color="auto"/>
              <w:right w:val="single" w:sz="4" w:space="0" w:color="auto"/>
            </w:tcBorders>
            <w:noWrap/>
            <w:vAlign w:val="center"/>
            <w:hideMark/>
          </w:tcPr>
          <w:p w14:paraId="75A0CD1D" w14:textId="487FB130" w:rsidR="00EE763B" w:rsidRPr="00EE763B" w:rsidRDefault="00EE763B" w:rsidP="006E5877">
            <w:pPr>
              <w:rPr>
                <w:rFonts w:ascii="Arial Narrow" w:hAnsi="Arial Narrow" w:cs="Calibri"/>
                <w:sz w:val="18"/>
                <w:szCs w:val="18"/>
              </w:rPr>
            </w:pPr>
            <w:r w:rsidRPr="00EE763B">
              <w:rPr>
                <w:rFonts w:ascii="Arial Narrow" w:hAnsi="Arial Narrow" w:cs="Calibri"/>
                <w:sz w:val="18"/>
                <w:szCs w:val="18"/>
              </w:rPr>
              <w:t>£</w:t>
            </w:r>
            <w:r w:rsidR="00CA5F0B">
              <w:rPr>
                <w:rFonts w:ascii="Arial Narrow" w:hAnsi="Arial Narrow" w:cs="Calibri"/>
                <w:sz w:val="18"/>
                <w:szCs w:val="18"/>
              </w:rPr>
              <w:t>0</w:t>
            </w:r>
          </w:p>
        </w:tc>
        <w:tc>
          <w:tcPr>
            <w:tcW w:w="4377" w:type="dxa"/>
            <w:tcBorders>
              <w:top w:val="single" w:sz="4" w:space="0" w:color="auto"/>
              <w:left w:val="single" w:sz="4" w:space="0" w:color="auto"/>
              <w:bottom w:val="single" w:sz="4" w:space="0" w:color="auto"/>
              <w:right w:val="single" w:sz="4" w:space="0" w:color="auto"/>
            </w:tcBorders>
            <w:noWrap/>
            <w:vAlign w:val="center"/>
            <w:hideMark/>
          </w:tcPr>
          <w:p w14:paraId="34E9C719" w14:textId="49676023" w:rsidR="00EE763B" w:rsidRPr="00EE763B" w:rsidRDefault="00EE763B" w:rsidP="006E5877">
            <w:pPr>
              <w:rPr>
                <w:rFonts w:ascii="Arial Narrow" w:hAnsi="Arial Narrow" w:cs="Calibri"/>
                <w:b/>
                <w:bCs/>
                <w:sz w:val="18"/>
                <w:szCs w:val="18"/>
              </w:rPr>
            </w:pPr>
            <w:r w:rsidRPr="00EE763B">
              <w:rPr>
                <w:rFonts w:ascii="Arial Narrow" w:hAnsi="Arial Narrow" w:cs="Calibri"/>
                <w:b/>
                <w:bCs/>
                <w:sz w:val="18"/>
                <w:szCs w:val="18"/>
              </w:rPr>
              <w:t>1</w:t>
            </w:r>
            <w:r w:rsidR="00CA5F0B">
              <w:rPr>
                <w:rFonts w:ascii="Arial Narrow" w:hAnsi="Arial Narrow" w:cs="Calibri"/>
                <w:b/>
                <w:bCs/>
                <w:sz w:val="18"/>
                <w:szCs w:val="18"/>
              </w:rPr>
              <w:t>776</w:t>
            </w:r>
          </w:p>
        </w:tc>
      </w:tr>
      <w:tr w:rsidR="002940F7" w:rsidRPr="00BF2434" w14:paraId="12F68A52" w14:textId="77777777" w:rsidTr="008131A5">
        <w:trPr>
          <w:trHeight w:val="300"/>
        </w:trPr>
        <w:tc>
          <w:tcPr>
            <w:tcW w:w="1271" w:type="dxa"/>
            <w:tcBorders>
              <w:top w:val="single" w:sz="4" w:space="0" w:color="auto"/>
              <w:left w:val="single" w:sz="4" w:space="0" w:color="auto"/>
              <w:bottom w:val="single" w:sz="4" w:space="0" w:color="auto"/>
              <w:right w:val="single" w:sz="4" w:space="0" w:color="auto"/>
            </w:tcBorders>
            <w:noWrap/>
            <w:vAlign w:val="center"/>
            <w:hideMark/>
          </w:tcPr>
          <w:p w14:paraId="0339E6AB" w14:textId="77777777" w:rsidR="00EE763B" w:rsidRPr="00EE763B" w:rsidRDefault="00EE763B" w:rsidP="006E5877">
            <w:pPr>
              <w:rPr>
                <w:rFonts w:ascii="Arial Narrow" w:hAnsi="Arial Narrow" w:cs="Calibri"/>
                <w:sz w:val="18"/>
                <w:szCs w:val="18"/>
              </w:rPr>
            </w:pPr>
            <w:r w:rsidRPr="00EE763B">
              <w:rPr>
                <w:rFonts w:ascii="Arial Narrow" w:hAnsi="Arial Narrow" w:cs="Calibri"/>
                <w:sz w:val="18"/>
                <w:szCs w:val="18"/>
              </w:rPr>
              <w:t>100.0%</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5F52E963" w14:textId="77777777" w:rsidR="00EE763B" w:rsidRPr="00EE763B" w:rsidRDefault="00EE763B" w:rsidP="006E5877">
            <w:pPr>
              <w:rPr>
                <w:rFonts w:ascii="Arial Narrow" w:hAnsi="Arial Narrow" w:cs="Calibri"/>
                <w:sz w:val="18"/>
                <w:szCs w:val="18"/>
              </w:rPr>
            </w:pPr>
            <w:r w:rsidRPr="00EE763B">
              <w:rPr>
                <w:rFonts w:ascii="Arial Narrow" w:hAnsi="Arial Narrow" w:cs="Calibri"/>
                <w:sz w:val="18"/>
                <w:szCs w:val="18"/>
              </w:rPr>
              <w:t>100.0%</w:t>
            </w:r>
          </w:p>
        </w:tc>
        <w:tc>
          <w:tcPr>
            <w:tcW w:w="1119" w:type="dxa"/>
            <w:tcBorders>
              <w:top w:val="single" w:sz="4" w:space="0" w:color="auto"/>
              <w:left w:val="single" w:sz="4" w:space="0" w:color="auto"/>
              <w:bottom w:val="single" w:sz="4" w:space="0" w:color="auto"/>
              <w:right w:val="single" w:sz="4" w:space="0" w:color="auto"/>
            </w:tcBorders>
            <w:noWrap/>
            <w:vAlign w:val="center"/>
            <w:hideMark/>
          </w:tcPr>
          <w:p w14:paraId="0AD06ECF" w14:textId="3397AF19" w:rsidR="00EE763B" w:rsidRPr="00EE763B" w:rsidRDefault="00EE763B" w:rsidP="006E5877">
            <w:pPr>
              <w:rPr>
                <w:rFonts w:ascii="Arial Narrow" w:hAnsi="Arial Narrow" w:cs="Calibri"/>
                <w:sz w:val="18"/>
                <w:szCs w:val="18"/>
              </w:rPr>
            </w:pPr>
            <w:r w:rsidRPr="00EE763B">
              <w:rPr>
                <w:rFonts w:ascii="Arial Narrow" w:hAnsi="Arial Narrow" w:cs="Calibri"/>
                <w:sz w:val="18"/>
                <w:szCs w:val="18"/>
              </w:rPr>
              <w:t>2</w:t>
            </w:r>
            <w:r w:rsidR="00CA5F0B">
              <w:rPr>
                <w:rFonts w:ascii="Arial Narrow" w:hAnsi="Arial Narrow" w:cs="Calibri"/>
                <w:sz w:val="18"/>
                <w:szCs w:val="18"/>
              </w:rPr>
              <w:t>4.8</w:t>
            </w:r>
            <w:r w:rsidRPr="00EE763B">
              <w:rPr>
                <w:rFonts w:ascii="Arial Narrow" w:hAnsi="Arial Narrow" w:cs="Calibri"/>
                <w:sz w:val="18"/>
                <w:szCs w:val="18"/>
              </w:rPr>
              <w:t>%</w:t>
            </w:r>
          </w:p>
        </w:tc>
        <w:tc>
          <w:tcPr>
            <w:tcW w:w="1119" w:type="dxa"/>
            <w:tcBorders>
              <w:top w:val="single" w:sz="4" w:space="0" w:color="auto"/>
              <w:left w:val="single" w:sz="4" w:space="0" w:color="auto"/>
              <w:bottom w:val="single" w:sz="4" w:space="0" w:color="auto"/>
              <w:right w:val="single" w:sz="4" w:space="0" w:color="auto"/>
            </w:tcBorders>
            <w:noWrap/>
            <w:vAlign w:val="center"/>
            <w:hideMark/>
          </w:tcPr>
          <w:p w14:paraId="7937BEA2" w14:textId="367A732F" w:rsidR="00EE763B" w:rsidRPr="00EE763B" w:rsidRDefault="00EE763B" w:rsidP="006E5877">
            <w:pPr>
              <w:rPr>
                <w:rFonts w:ascii="Arial Narrow" w:hAnsi="Arial Narrow" w:cs="Calibri"/>
                <w:sz w:val="18"/>
                <w:szCs w:val="18"/>
              </w:rPr>
            </w:pPr>
            <w:r w:rsidRPr="00EE763B">
              <w:rPr>
                <w:rFonts w:ascii="Arial Narrow" w:hAnsi="Arial Narrow" w:cs="Calibri"/>
                <w:sz w:val="18"/>
                <w:szCs w:val="18"/>
              </w:rPr>
              <w:t>36.</w:t>
            </w:r>
            <w:r w:rsidR="00CA5F0B">
              <w:rPr>
                <w:rFonts w:ascii="Arial Narrow" w:hAnsi="Arial Narrow" w:cs="Calibri"/>
                <w:sz w:val="18"/>
                <w:szCs w:val="18"/>
              </w:rPr>
              <w:t>9</w:t>
            </w:r>
            <w:r w:rsidRPr="00EE763B">
              <w:rPr>
                <w:rFonts w:ascii="Arial Narrow" w:hAnsi="Arial Narrow" w:cs="Calibri"/>
                <w:sz w:val="18"/>
                <w:szCs w:val="18"/>
              </w:rPr>
              <w:t>%</w:t>
            </w:r>
          </w:p>
        </w:tc>
        <w:tc>
          <w:tcPr>
            <w:tcW w:w="1037" w:type="dxa"/>
            <w:tcBorders>
              <w:top w:val="single" w:sz="4" w:space="0" w:color="auto"/>
              <w:left w:val="single" w:sz="4" w:space="0" w:color="auto"/>
              <w:bottom w:val="single" w:sz="4" w:space="0" w:color="auto"/>
              <w:right w:val="single" w:sz="4" w:space="0" w:color="auto"/>
            </w:tcBorders>
            <w:noWrap/>
            <w:vAlign w:val="center"/>
            <w:hideMark/>
          </w:tcPr>
          <w:p w14:paraId="6A9938F9" w14:textId="602A57B8" w:rsidR="00EE763B" w:rsidRPr="00EE763B" w:rsidRDefault="00EE763B" w:rsidP="006E5877">
            <w:pPr>
              <w:rPr>
                <w:rFonts w:ascii="Arial Narrow" w:hAnsi="Arial Narrow" w:cs="Calibri"/>
                <w:sz w:val="18"/>
                <w:szCs w:val="18"/>
              </w:rPr>
            </w:pPr>
            <w:r w:rsidRPr="00EE763B">
              <w:rPr>
                <w:rFonts w:ascii="Arial Narrow" w:hAnsi="Arial Narrow" w:cs="Calibri"/>
                <w:sz w:val="18"/>
                <w:szCs w:val="18"/>
              </w:rPr>
              <w:t>7.</w:t>
            </w:r>
            <w:r w:rsidR="00CA5F0B">
              <w:rPr>
                <w:rFonts w:ascii="Arial Narrow" w:hAnsi="Arial Narrow" w:cs="Calibri"/>
                <w:sz w:val="18"/>
                <w:szCs w:val="18"/>
              </w:rPr>
              <w:t>9</w:t>
            </w:r>
            <w:r w:rsidRPr="00EE763B">
              <w:rPr>
                <w:rFonts w:ascii="Arial Narrow" w:hAnsi="Arial Narrow" w:cs="Calibri"/>
                <w:sz w:val="18"/>
                <w:szCs w:val="18"/>
              </w:rPr>
              <w:t>%</w:t>
            </w:r>
          </w:p>
        </w:tc>
        <w:tc>
          <w:tcPr>
            <w:tcW w:w="1119" w:type="dxa"/>
            <w:tcBorders>
              <w:top w:val="single" w:sz="4" w:space="0" w:color="auto"/>
              <w:left w:val="single" w:sz="4" w:space="0" w:color="auto"/>
              <w:bottom w:val="single" w:sz="4" w:space="0" w:color="auto"/>
              <w:right w:val="single" w:sz="4" w:space="0" w:color="auto"/>
            </w:tcBorders>
            <w:noWrap/>
            <w:vAlign w:val="center"/>
            <w:hideMark/>
          </w:tcPr>
          <w:p w14:paraId="132B867F" w14:textId="297686C9" w:rsidR="00EE763B" w:rsidRPr="00EE763B" w:rsidRDefault="00EE763B" w:rsidP="006E5877">
            <w:pPr>
              <w:rPr>
                <w:rFonts w:ascii="Arial Narrow" w:hAnsi="Arial Narrow" w:cs="Calibri"/>
                <w:sz w:val="18"/>
                <w:szCs w:val="18"/>
              </w:rPr>
            </w:pPr>
            <w:r w:rsidRPr="00EE763B">
              <w:rPr>
                <w:rFonts w:ascii="Arial Narrow" w:hAnsi="Arial Narrow" w:cs="Calibri"/>
                <w:sz w:val="18"/>
                <w:szCs w:val="18"/>
              </w:rPr>
              <w:t>2.</w:t>
            </w:r>
            <w:r w:rsidR="00CA5F0B">
              <w:rPr>
                <w:rFonts w:ascii="Arial Narrow" w:hAnsi="Arial Narrow" w:cs="Calibri"/>
                <w:sz w:val="18"/>
                <w:szCs w:val="18"/>
              </w:rPr>
              <w:t>6</w:t>
            </w:r>
            <w:r w:rsidRPr="00EE763B">
              <w:rPr>
                <w:rFonts w:ascii="Arial Narrow" w:hAnsi="Arial Narrow" w:cs="Calibri"/>
                <w:sz w:val="18"/>
                <w:szCs w:val="18"/>
              </w:rPr>
              <w:t>%</w:t>
            </w:r>
          </w:p>
        </w:tc>
        <w:tc>
          <w:tcPr>
            <w:tcW w:w="1037" w:type="dxa"/>
            <w:tcBorders>
              <w:top w:val="single" w:sz="4" w:space="0" w:color="auto"/>
              <w:left w:val="single" w:sz="4" w:space="0" w:color="auto"/>
              <w:bottom w:val="single" w:sz="4" w:space="0" w:color="auto"/>
              <w:right w:val="single" w:sz="4" w:space="0" w:color="auto"/>
            </w:tcBorders>
            <w:noWrap/>
            <w:vAlign w:val="center"/>
            <w:hideMark/>
          </w:tcPr>
          <w:p w14:paraId="07D3680B" w14:textId="77777777" w:rsidR="00EE763B" w:rsidRPr="00EE763B" w:rsidRDefault="00EE763B" w:rsidP="006E5877">
            <w:pPr>
              <w:rPr>
                <w:rFonts w:ascii="Arial Narrow" w:hAnsi="Arial Narrow" w:cs="Calibri"/>
                <w:sz w:val="18"/>
                <w:szCs w:val="18"/>
              </w:rPr>
            </w:pPr>
            <w:r w:rsidRPr="00EE763B">
              <w:rPr>
                <w:rFonts w:ascii="Arial Narrow" w:hAnsi="Arial Narrow" w:cs="Calibri"/>
                <w:sz w:val="18"/>
                <w:szCs w:val="18"/>
              </w:rPr>
              <w:t>0.2%</w:t>
            </w:r>
          </w:p>
        </w:tc>
        <w:tc>
          <w:tcPr>
            <w:tcW w:w="955" w:type="dxa"/>
            <w:tcBorders>
              <w:top w:val="single" w:sz="4" w:space="0" w:color="auto"/>
              <w:left w:val="single" w:sz="4" w:space="0" w:color="auto"/>
              <w:bottom w:val="single" w:sz="4" w:space="0" w:color="auto"/>
              <w:right w:val="single" w:sz="4" w:space="0" w:color="auto"/>
            </w:tcBorders>
            <w:noWrap/>
            <w:vAlign w:val="center"/>
            <w:hideMark/>
          </w:tcPr>
          <w:p w14:paraId="544B206C" w14:textId="77777777" w:rsidR="00EE763B" w:rsidRPr="00EE763B" w:rsidRDefault="00EE763B" w:rsidP="006E5877">
            <w:pPr>
              <w:rPr>
                <w:rFonts w:ascii="Arial Narrow" w:hAnsi="Arial Narrow" w:cs="Calibri"/>
                <w:sz w:val="18"/>
                <w:szCs w:val="18"/>
              </w:rPr>
            </w:pPr>
            <w:r w:rsidRPr="00EE763B">
              <w:rPr>
                <w:rFonts w:ascii="Arial Narrow" w:hAnsi="Arial Narrow" w:cs="Calibri"/>
                <w:sz w:val="18"/>
                <w:szCs w:val="18"/>
              </w:rPr>
              <w:t>0.1%</w:t>
            </w:r>
          </w:p>
        </w:tc>
        <w:tc>
          <w:tcPr>
            <w:tcW w:w="925" w:type="dxa"/>
            <w:tcBorders>
              <w:top w:val="single" w:sz="4" w:space="0" w:color="auto"/>
              <w:left w:val="single" w:sz="4" w:space="0" w:color="auto"/>
              <w:bottom w:val="single" w:sz="4" w:space="0" w:color="auto"/>
              <w:right w:val="single" w:sz="4" w:space="0" w:color="auto"/>
            </w:tcBorders>
            <w:noWrap/>
            <w:vAlign w:val="center"/>
            <w:hideMark/>
          </w:tcPr>
          <w:p w14:paraId="6127B270" w14:textId="77777777" w:rsidR="00EE763B" w:rsidRPr="00EE763B" w:rsidRDefault="00EE763B" w:rsidP="006E5877">
            <w:pPr>
              <w:rPr>
                <w:rFonts w:ascii="Arial Narrow" w:hAnsi="Arial Narrow" w:cs="Calibri"/>
                <w:sz w:val="18"/>
                <w:szCs w:val="18"/>
              </w:rPr>
            </w:pPr>
            <w:r w:rsidRPr="00EE763B">
              <w:rPr>
                <w:rFonts w:ascii="Arial Narrow" w:hAnsi="Arial Narrow" w:cs="Calibri"/>
                <w:sz w:val="18"/>
                <w:szCs w:val="18"/>
              </w:rPr>
              <w:t>0.0%</w:t>
            </w:r>
          </w:p>
        </w:tc>
        <w:tc>
          <w:tcPr>
            <w:tcW w:w="1152" w:type="dxa"/>
            <w:tcBorders>
              <w:top w:val="single" w:sz="4" w:space="0" w:color="auto"/>
              <w:left w:val="single" w:sz="4" w:space="0" w:color="auto"/>
              <w:bottom w:val="single" w:sz="4" w:space="0" w:color="auto"/>
              <w:right w:val="single" w:sz="4" w:space="0" w:color="auto"/>
            </w:tcBorders>
            <w:noWrap/>
            <w:vAlign w:val="center"/>
            <w:hideMark/>
          </w:tcPr>
          <w:p w14:paraId="4AF55F68" w14:textId="16720952" w:rsidR="00EE763B" w:rsidRPr="00EE763B" w:rsidRDefault="00CA5F0B" w:rsidP="006E5877">
            <w:pPr>
              <w:rPr>
                <w:rFonts w:ascii="Arial Narrow" w:hAnsi="Arial Narrow" w:cs="Calibri"/>
                <w:sz w:val="18"/>
                <w:szCs w:val="18"/>
              </w:rPr>
            </w:pPr>
            <w:r>
              <w:rPr>
                <w:rFonts w:ascii="Arial Narrow" w:hAnsi="Arial Narrow" w:cs="Calibri"/>
                <w:sz w:val="18"/>
                <w:szCs w:val="18"/>
              </w:rPr>
              <w:t>0.0</w:t>
            </w:r>
            <w:r w:rsidR="00EE763B" w:rsidRPr="00EE763B">
              <w:rPr>
                <w:rFonts w:ascii="Arial Narrow" w:hAnsi="Arial Narrow" w:cs="Calibri"/>
                <w:sz w:val="18"/>
                <w:szCs w:val="18"/>
              </w:rPr>
              <w:t>%</w:t>
            </w:r>
          </w:p>
        </w:tc>
        <w:tc>
          <w:tcPr>
            <w:tcW w:w="4377" w:type="dxa"/>
            <w:tcBorders>
              <w:top w:val="single" w:sz="4" w:space="0" w:color="auto"/>
              <w:left w:val="single" w:sz="4" w:space="0" w:color="auto"/>
              <w:bottom w:val="single" w:sz="4" w:space="0" w:color="auto"/>
              <w:right w:val="single" w:sz="4" w:space="0" w:color="auto"/>
            </w:tcBorders>
            <w:noWrap/>
            <w:vAlign w:val="center"/>
            <w:hideMark/>
          </w:tcPr>
          <w:p w14:paraId="425A0820" w14:textId="77777777" w:rsidR="00EE763B" w:rsidRPr="00EE763B" w:rsidRDefault="00EE763B" w:rsidP="006E5877">
            <w:pPr>
              <w:rPr>
                <w:rFonts w:ascii="Arial Narrow" w:hAnsi="Arial Narrow" w:cs="Calibri"/>
                <w:sz w:val="18"/>
                <w:szCs w:val="18"/>
              </w:rPr>
            </w:pPr>
            <w:r w:rsidRPr="00EE763B">
              <w:rPr>
                <w:rFonts w:ascii="Arial Narrow" w:hAnsi="Arial Narrow" w:cs="Calibri"/>
                <w:sz w:val="18"/>
                <w:szCs w:val="18"/>
              </w:rPr>
              <w:t>Category Key Area Spend as a % of Total Category Spend</w:t>
            </w:r>
          </w:p>
        </w:tc>
      </w:tr>
      <w:tr w:rsidR="002940F7" w:rsidRPr="00BF2434" w14:paraId="2CD676F4" w14:textId="77777777" w:rsidTr="008131A5">
        <w:trPr>
          <w:trHeight w:val="300"/>
        </w:trPr>
        <w:tc>
          <w:tcPr>
            <w:tcW w:w="1271" w:type="dxa"/>
            <w:tcBorders>
              <w:top w:val="single" w:sz="4" w:space="0" w:color="auto"/>
              <w:left w:val="single" w:sz="4" w:space="0" w:color="auto"/>
              <w:bottom w:val="single" w:sz="4" w:space="0" w:color="auto"/>
              <w:right w:val="single" w:sz="4" w:space="0" w:color="auto"/>
            </w:tcBorders>
            <w:noWrap/>
            <w:vAlign w:val="center"/>
            <w:hideMark/>
          </w:tcPr>
          <w:p w14:paraId="17252556" w14:textId="77777777" w:rsidR="00EE763B" w:rsidRPr="00EE763B" w:rsidRDefault="00EE763B" w:rsidP="006E5877">
            <w:pPr>
              <w:rPr>
                <w:rFonts w:ascii="Arial Narrow" w:hAnsi="Arial Narrow" w:cs="Calibri"/>
                <w:sz w:val="18"/>
                <w:szCs w:val="18"/>
              </w:rPr>
            </w:pPr>
            <w:r w:rsidRPr="00EE763B">
              <w:rPr>
                <w:rFonts w:ascii="Arial Narrow" w:hAnsi="Arial Narrow" w:cs="Calibri"/>
                <w:sz w:val="18"/>
                <w:szCs w:val="18"/>
              </w:rPr>
              <w:t>0.2%</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07161AE7" w14:textId="77777777" w:rsidR="00EE763B" w:rsidRPr="00EE763B" w:rsidRDefault="00EE763B" w:rsidP="006E5877">
            <w:pPr>
              <w:rPr>
                <w:rFonts w:ascii="Arial Narrow" w:hAnsi="Arial Narrow" w:cs="Calibri"/>
                <w:sz w:val="18"/>
                <w:szCs w:val="18"/>
              </w:rPr>
            </w:pPr>
            <w:r w:rsidRPr="00EE763B">
              <w:rPr>
                <w:rFonts w:ascii="Arial Narrow" w:hAnsi="Arial Narrow" w:cs="Calibri"/>
                <w:sz w:val="18"/>
                <w:szCs w:val="18"/>
              </w:rPr>
              <w:t>0.2%</w:t>
            </w:r>
          </w:p>
        </w:tc>
        <w:tc>
          <w:tcPr>
            <w:tcW w:w="1119" w:type="dxa"/>
            <w:tcBorders>
              <w:top w:val="single" w:sz="4" w:space="0" w:color="auto"/>
              <w:left w:val="single" w:sz="4" w:space="0" w:color="auto"/>
              <w:bottom w:val="single" w:sz="4" w:space="0" w:color="auto"/>
              <w:right w:val="single" w:sz="4" w:space="0" w:color="auto"/>
            </w:tcBorders>
            <w:noWrap/>
            <w:vAlign w:val="center"/>
            <w:hideMark/>
          </w:tcPr>
          <w:p w14:paraId="7612CE68" w14:textId="77777777" w:rsidR="00EE763B" w:rsidRPr="00EE763B" w:rsidRDefault="00EE763B" w:rsidP="006E5877">
            <w:pPr>
              <w:rPr>
                <w:rFonts w:ascii="Arial Narrow" w:hAnsi="Arial Narrow" w:cs="Calibri"/>
                <w:sz w:val="18"/>
                <w:szCs w:val="18"/>
              </w:rPr>
            </w:pPr>
            <w:r w:rsidRPr="00EE763B">
              <w:rPr>
                <w:rFonts w:ascii="Arial Narrow" w:hAnsi="Arial Narrow" w:cs="Calibri"/>
                <w:sz w:val="18"/>
                <w:szCs w:val="18"/>
              </w:rPr>
              <w:t>0.1%</w:t>
            </w:r>
          </w:p>
        </w:tc>
        <w:tc>
          <w:tcPr>
            <w:tcW w:w="1119" w:type="dxa"/>
            <w:tcBorders>
              <w:top w:val="single" w:sz="4" w:space="0" w:color="auto"/>
              <w:left w:val="single" w:sz="4" w:space="0" w:color="auto"/>
              <w:bottom w:val="single" w:sz="4" w:space="0" w:color="auto"/>
              <w:right w:val="single" w:sz="4" w:space="0" w:color="auto"/>
            </w:tcBorders>
            <w:noWrap/>
            <w:vAlign w:val="center"/>
            <w:hideMark/>
          </w:tcPr>
          <w:p w14:paraId="4A85585A" w14:textId="77777777" w:rsidR="00EE763B" w:rsidRPr="00EE763B" w:rsidRDefault="00EE763B" w:rsidP="006E5877">
            <w:pPr>
              <w:rPr>
                <w:rFonts w:ascii="Arial Narrow" w:hAnsi="Arial Narrow" w:cs="Calibri"/>
                <w:sz w:val="18"/>
                <w:szCs w:val="18"/>
              </w:rPr>
            </w:pPr>
            <w:r w:rsidRPr="00EE763B">
              <w:rPr>
                <w:rFonts w:ascii="Arial Narrow" w:hAnsi="Arial Narrow" w:cs="Calibri"/>
                <w:sz w:val="18"/>
                <w:szCs w:val="18"/>
              </w:rPr>
              <w:t>0.1%</w:t>
            </w:r>
          </w:p>
        </w:tc>
        <w:tc>
          <w:tcPr>
            <w:tcW w:w="1037" w:type="dxa"/>
            <w:tcBorders>
              <w:top w:val="single" w:sz="4" w:space="0" w:color="auto"/>
              <w:left w:val="single" w:sz="4" w:space="0" w:color="auto"/>
              <w:bottom w:val="single" w:sz="4" w:space="0" w:color="auto"/>
              <w:right w:val="single" w:sz="4" w:space="0" w:color="auto"/>
            </w:tcBorders>
            <w:noWrap/>
            <w:vAlign w:val="center"/>
            <w:hideMark/>
          </w:tcPr>
          <w:p w14:paraId="789B562D" w14:textId="77777777" w:rsidR="00EE763B" w:rsidRPr="00EE763B" w:rsidRDefault="00EE763B" w:rsidP="006E5877">
            <w:pPr>
              <w:rPr>
                <w:rFonts w:ascii="Arial Narrow" w:hAnsi="Arial Narrow" w:cs="Calibri"/>
                <w:sz w:val="18"/>
                <w:szCs w:val="18"/>
              </w:rPr>
            </w:pPr>
            <w:r w:rsidRPr="00EE763B">
              <w:rPr>
                <w:rFonts w:ascii="Arial Narrow" w:hAnsi="Arial Narrow" w:cs="Calibri"/>
                <w:sz w:val="18"/>
                <w:szCs w:val="18"/>
              </w:rPr>
              <w:t>0.0%</w:t>
            </w:r>
          </w:p>
        </w:tc>
        <w:tc>
          <w:tcPr>
            <w:tcW w:w="1119" w:type="dxa"/>
            <w:tcBorders>
              <w:top w:val="single" w:sz="4" w:space="0" w:color="auto"/>
              <w:left w:val="single" w:sz="4" w:space="0" w:color="auto"/>
              <w:bottom w:val="single" w:sz="4" w:space="0" w:color="auto"/>
              <w:right w:val="single" w:sz="4" w:space="0" w:color="auto"/>
            </w:tcBorders>
            <w:noWrap/>
            <w:vAlign w:val="center"/>
            <w:hideMark/>
          </w:tcPr>
          <w:p w14:paraId="7A45E23F" w14:textId="77777777" w:rsidR="00EE763B" w:rsidRPr="00EE763B" w:rsidRDefault="00EE763B" w:rsidP="006E5877">
            <w:pPr>
              <w:rPr>
                <w:rFonts w:ascii="Arial Narrow" w:hAnsi="Arial Narrow" w:cs="Calibri"/>
                <w:sz w:val="18"/>
                <w:szCs w:val="18"/>
              </w:rPr>
            </w:pPr>
            <w:r w:rsidRPr="00EE763B">
              <w:rPr>
                <w:rFonts w:ascii="Arial Narrow" w:hAnsi="Arial Narrow" w:cs="Calibri"/>
                <w:sz w:val="18"/>
                <w:szCs w:val="18"/>
              </w:rPr>
              <w:t>0.0%</w:t>
            </w:r>
          </w:p>
        </w:tc>
        <w:tc>
          <w:tcPr>
            <w:tcW w:w="1037" w:type="dxa"/>
            <w:tcBorders>
              <w:top w:val="single" w:sz="4" w:space="0" w:color="auto"/>
              <w:left w:val="single" w:sz="4" w:space="0" w:color="auto"/>
              <w:bottom w:val="single" w:sz="4" w:space="0" w:color="auto"/>
              <w:right w:val="single" w:sz="4" w:space="0" w:color="auto"/>
            </w:tcBorders>
            <w:noWrap/>
            <w:vAlign w:val="center"/>
            <w:hideMark/>
          </w:tcPr>
          <w:p w14:paraId="66058C49" w14:textId="77777777" w:rsidR="00EE763B" w:rsidRPr="00EE763B" w:rsidRDefault="00EE763B" w:rsidP="006E5877">
            <w:pPr>
              <w:rPr>
                <w:rFonts w:ascii="Arial Narrow" w:hAnsi="Arial Narrow" w:cs="Calibri"/>
                <w:sz w:val="18"/>
                <w:szCs w:val="18"/>
              </w:rPr>
            </w:pPr>
            <w:r w:rsidRPr="00EE763B">
              <w:rPr>
                <w:rFonts w:ascii="Arial Narrow" w:hAnsi="Arial Narrow" w:cs="Calibri"/>
                <w:sz w:val="18"/>
                <w:szCs w:val="18"/>
              </w:rPr>
              <w:t>0.0%</w:t>
            </w:r>
          </w:p>
        </w:tc>
        <w:tc>
          <w:tcPr>
            <w:tcW w:w="955" w:type="dxa"/>
            <w:tcBorders>
              <w:top w:val="single" w:sz="4" w:space="0" w:color="auto"/>
              <w:left w:val="single" w:sz="4" w:space="0" w:color="auto"/>
              <w:bottom w:val="single" w:sz="4" w:space="0" w:color="auto"/>
              <w:right w:val="single" w:sz="4" w:space="0" w:color="auto"/>
            </w:tcBorders>
            <w:noWrap/>
            <w:vAlign w:val="center"/>
            <w:hideMark/>
          </w:tcPr>
          <w:p w14:paraId="7DE3C108" w14:textId="77777777" w:rsidR="00EE763B" w:rsidRPr="00EE763B" w:rsidRDefault="00EE763B" w:rsidP="006E5877">
            <w:pPr>
              <w:rPr>
                <w:rFonts w:ascii="Arial Narrow" w:hAnsi="Arial Narrow" w:cs="Calibri"/>
                <w:sz w:val="18"/>
                <w:szCs w:val="18"/>
              </w:rPr>
            </w:pPr>
            <w:r w:rsidRPr="00EE763B">
              <w:rPr>
                <w:rFonts w:ascii="Arial Narrow" w:hAnsi="Arial Narrow" w:cs="Calibri"/>
                <w:sz w:val="18"/>
                <w:szCs w:val="18"/>
              </w:rPr>
              <w:t>0.0%</w:t>
            </w:r>
          </w:p>
        </w:tc>
        <w:tc>
          <w:tcPr>
            <w:tcW w:w="925" w:type="dxa"/>
            <w:tcBorders>
              <w:top w:val="single" w:sz="4" w:space="0" w:color="auto"/>
              <w:left w:val="single" w:sz="4" w:space="0" w:color="auto"/>
              <w:bottom w:val="single" w:sz="4" w:space="0" w:color="auto"/>
              <w:right w:val="single" w:sz="4" w:space="0" w:color="auto"/>
            </w:tcBorders>
            <w:noWrap/>
            <w:vAlign w:val="center"/>
            <w:hideMark/>
          </w:tcPr>
          <w:p w14:paraId="25713B0E" w14:textId="77777777" w:rsidR="00EE763B" w:rsidRPr="00EE763B" w:rsidRDefault="00EE763B" w:rsidP="006E5877">
            <w:pPr>
              <w:rPr>
                <w:rFonts w:ascii="Arial Narrow" w:hAnsi="Arial Narrow" w:cs="Calibri"/>
                <w:sz w:val="18"/>
                <w:szCs w:val="18"/>
              </w:rPr>
            </w:pPr>
            <w:r w:rsidRPr="00EE763B">
              <w:rPr>
                <w:rFonts w:ascii="Arial Narrow" w:hAnsi="Arial Narrow" w:cs="Calibri"/>
                <w:sz w:val="18"/>
                <w:szCs w:val="18"/>
              </w:rPr>
              <w:t>0.0%</w:t>
            </w:r>
          </w:p>
        </w:tc>
        <w:tc>
          <w:tcPr>
            <w:tcW w:w="1152" w:type="dxa"/>
            <w:tcBorders>
              <w:top w:val="single" w:sz="4" w:space="0" w:color="auto"/>
              <w:left w:val="single" w:sz="4" w:space="0" w:color="auto"/>
              <w:bottom w:val="single" w:sz="4" w:space="0" w:color="auto"/>
              <w:right w:val="single" w:sz="4" w:space="0" w:color="auto"/>
            </w:tcBorders>
            <w:noWrap/>
            <w:vAlign w:val="center"/>
            <w:hideMark/>
          </w:tcPr>
          <w:p w14:paraId="03F35857" w14:textId="77777777" w:rsidR="00EE763B" w:rsidRPr="00EE763B" w:rsidRDefault="00EE763B" w:rsidP="006E5877">
            <w:pPr>
              <w:rPr>
                <w:rFonts w:ascii="Arial Narrow" w:hAnsi="Arial Narrow" w:cs="Calibri"/>
                <w:sz w:val="18"/>
                <w:szCs w:val="18"/>
              </w:rPr>
            </w:pPr>
            <w:r w:rsidRPr="00EE763B">
              <w:rPr>
                <w:rFonts w:ascii="Arial Narrow" w:hAnsi="Arial Narrow" w:cs="Calibri"/>
                <w:sz w:val="18"/>
                <w:szCs w:val="18"/>
              </w:rPr>
              <w:t>0.0%</w:t>
            </w:r>
          </w:p>
        </w:tc>
        <w:tc>
          <w:tcPr>
            <w:tcW w:w="4377" w:type="dxa"/>
            <w:tcBorders>
              <w:top w:val="single" w:sz="4" w:space="0" w:color="auto"/>
              <w:left w:val="single" w:sz="4" w:space="0" w:color="auto"/>
              <w:bottom w:val="single" w:sz="4" w:space="0" w:color="auto"/>
              <w:right w:val="single" w:sz="4" w:space="0" w:color="auto"/>
            </w:tcBorders>
            <w:noWrap/>
            <w:vAlign w:val="center"/>
            <w:hideMark/>
          </w:tcPr>
          <w:p w14:paraId="2990A353" w14:textId="77777777" w:rsidR="00EE763B" w:rsidRPr="00EE763B" w:rsidRDefault="00EE763B" w:rsidP="006E5877">
            <w:pPr>
              <w:rPr>
                <w:rFonts w:ascii="Arial Narrow" w:hAnsi="Arial Narrow" w:cs="Calibri"/>
                <w:sz w:val="18"/>
                <w:szCs w:val="18"/>
              </w:rPr>
            </w:pPr>
            <w:r w:rsidRPr="00EE763B">
              <w:rPr>
                <w:rFonts w:ascii="Arial Narrow" w:hAnsi="Arial Narrow" w:cs="Calibri"/>
                <w:sz w:val="18"/>
                <w:szCs w:val="18"/>
              </w:rPr>
              <w:t>Category Key Area Spend as a % of Total Influenceable Spend</w:t>
            </w:r>
          </w:p>
        </w:tc>
      </w:tr>
      <w:tr w:rsidR="002940F7" w:rsidRPr="00BF2434" w14:paraId="11CB3057" w14:textId="77777777" w:rsidTr="008131A5">
        <w:trPr>
          <w:trHeight w:val="300"/>
        </w:trPr>
        <w:tc>
          <w:tcPr>
            <w:tcW w:w="1271" w:type="dxa"/>
            <w:tcBorders>
              <w:top w:val="single" w:sz="4" w:space="0" w:color="auto"/>
              <w:left w:val="nil"/>
              <w:bottom w:val="single" w:sz="4" w:space="0" w:color="auto"/>
              <w:right w:val="nil"/>
            </w:tcBorders>
            <w:noWrap/>
            <w:vAlign w:val="center"/>
            <w:hideMark/>
          </w:tcPr>
          <w:p w14:paraId="3A9E3347" w14:textId="77777777" w:rsidR="00EE763B" w:rsidRPr="00EE763B" w:rsidRDefault="00EE763B" w:rsidP="006E5877">
            <w:pPr>
              <w:rPr>
                <w:rFonts w:ascii="Arial Narrow" w:hAnsi="Arial Narrow" w:cs="Calibri"/>
                <w:sz w:val="18"/>
                <w:szCs w:val="18"/>
              </w:rPr>
            </w:pPr>
          </w:p>
        </w:tc>
        <w:tc>
          <w:tcPr>
            <w:tcW w:w="1134" w:type="dxa"/>
            <w:tcBorders>
              <w:top w:val="single" w:sz="4" w:space="0" w:color="auto"/>
              <w:left w:val="nil"/>
              <w:bottom w:val="single" w:sz="4" w:space="0" w:color="auto"/>
              <w:right w:val="nil"/>
            </w:tcBorders>
            <w:noWrap/>
            <w:vAlign w:val="center"/>
            <w:hideMark/>
          </w:tcPr>
          <w:p w14:paraId="6221ECF4" w14:textId="77777777" w:rsidR="00EE763B" w:rsidRPr="00EE763B" w:rsidRDefault="00EE763B" w:rsidP="006E5877">
            <w:pPr>
              <w:rPr>
                <w:rFonts w:ascii="Arial Narrow" w:hAnsi="Arial Narrow"/>
                <w:sz w:val="18"/>
                <w:szCs w:val="18"/>
              </w:rPr>
            </w:pPr>
          </w:p>
        </w:tc>
        <w:tc>
          <w:tcPr>
            <w:tcW w:w="1119" w:type="dxa"/>
            <w:tcBorders>
              <w:top w:val="single" w:sz="4" w:space="0" w:color="auto"/>
              <w:left w:val="nil"/>
              <w:bottom w:val="single" w:sz="4" w:space="0" w:color="auto"/>
              <w:right w:val="nil"/>
            </w:tcBorders>
            <w:noWrap/>
            <w:vAlign w:val="center"/>
            <w:hideMark/>
          </w:tcPr>
          <w:p w14:paraId="4A8C3564" w14:textId="77777777" w:rsidR="00EE763B" w:rsidRPr="00EE763B" w:rsidRDefault="00EE763B" w:rsidP="006E5877">
            <w:pPr>
              <w:rPr>
                <w:rFonts w:ascii="Arial Narrow" w:hAnsi="Arial Narrow"/>
                <w:sz w:val="18"/>
                <w:szCs w:val="18"/>
              </w:rPr>
            </w:pPr>
          </w:p>
        </w:tc>
        <w:tc>
          <w:tcPr>
            <w:tcW w:w="1119" w:type="dxa"/>
            <w:tcBorders>
              <w:top w:val="single" w:sz="4" w:space="0" w:color="auto"/>
              <w:left w:val="nil"/>
              <w:bottom w:val="single" w:sz="4" w:space="0" w:color="auto"/>
              <w:right w:val="nil"/>
            </w:tcBorders>
            <w:noWrap/>
            <w:vAlign w:val="center"/>
            <w:hideMark/>
          </w:tcPr>
          <w:p w14:paraId="7FE9149E" w14:textId="77777777" w:rsidR="00EE763B" w:rsidRPr="00EE763B" w:rsidRDefault="00EE763B" w:rsidP="006E5877">
            <w:pPr>
              <w:rPr>
                <w:rFonts w:ascii="Arial Narrow" w:hAnsi="Arial Narrow"/>
                <w:sz w:val="18"/>
                <w:szCs w:val="18"/>
              </w:rPr>
            </w:pPr>
          </w:p>
        </w:tc>
        <w:tc>
          <w:tcPr>
            <w:tcW w:w="1037" w:type="dxa"/>
            <w:tcBorders>
              <w:top w:val="single" w:sz="4" w:space="0" w:color="auto"/>
              <w:left w:val="nil"/>
              <w:bottom w:val="nil"/>
              <w:right w:val="nil"/>
            </w:tcBorders>
            <w:noWrap/>
            <w:vAlign w:val="center"/>
            <w:hideMark/>
          </w:tcPr>
          <w:p w14:paraId="2BC8E2B1" w14:textId="77777777" w:rsidR="00EE763B" w:rsidRPr="00EE763B" w:rsidRDefault="00EE763B" w:rsidP="006E5877">
            <w:pPr>
              <w:rPr>
                <w:rFonts w:ascii="Arial Narrow" w:hAnsi="Arial Narrow"/>
                <w:sz w:val="18"/>
                <w:szCs w:val="18"/>
              </w:rPr>
            </w:pPr>
          </w:p>
        </w:tc>
        <w:tc>
          <w:tcPr>
            <w:tcW w:w="1119" w:type="dxa"/>
            <w:tcBorders>
              <w:top w:val="single" w:sz="4" w:space="0" w:color="auto"/>
              <w:left w:val="nil"/>
              <w:bottom w:val="single" w:sz="4" w:space="0" w:color="auto"/>
              <w:right w:val="nil"/>
            </w:tcBorders>
            <w:noWrap/>
            <w:vAlign w:val="center"/>
            <w:hideMark/>
          </w:tcPr>
          <w:p w14:paraId="54AD6C5A" w14:textId="77777777" w:rsidR="00EE763B" w:rsidRPr="00EE763B" w:rsidRDefault="00EE763B" w:rsidP="006E5877">
            <w:pPr>
              <w:rPr>
                <w:rFonts w:ascii="Arial Narrow" w:hAnsi="Arial Narrow"/>
                <w:sz w:val="18"/>
                <w:szCs w:val="18"/>
              </w:rPr>
            </w:pPr>
          </w:p>
        </w:tc>
        <w:tc>
          <w:tcPr>
            <w:tcW w:w="1037" w:type="dxa"/>
            <w:tcBorders>
              <w:top w:val="single" w:sz="4" w:space="0" w:color="auto"/>
              <w:left w:val="nil"/>
              <w:bottom w:val="single" w:sz="4" w:space="0" w:color="auto"/>
              <w:right w:val="nil"/>
            </w:tcBorders>
            <w:noWrap/>
            <w:vAlign w:val="center"/>
            <w:hideMark/>
          </w:tcPr>
          <w:p w14:paraId="1C22A08C" w14:textId="77777777" w:rsidR="00EE763B" w:rsidRPr="00EE763B" w:rsidRDefault="00EE763B" w:rsidP="006E5877">
            <w:pPr>
              <w:rPr>
                <w:rFonts w:ascii="Arial Narrow" w:hAnsi="Arial Narrow"/>
                <w:sz w:val="18"/>
                <w:szCs w:val="18"/>
              </w:rPr>
            </w:pPr>
          </w:p>
        </w:tc>
        <w:tc>
          <w:tcPr>
            <w:tcW w:w="955" w:type="dxa"/>
            <w:tcBorders>
              <w:top w:val="single" w:sz="4" w:space="0" w:color="auto"/>
              <w:left w:val="nil"/>
              <w:bottom w:val="nil"/>
              <w:right w:val="nil"/>
            </w:tcBorders>
            <w:noWrap/>
            <w:vAlign w:val="center"/>
            <w:hideMark/>
          </w:tcPr>
          <w:p w14:paraId="7775EB41" w14:textId="77777777" w:rsidR="00EE763B" w:rsidRPr="00EE763B" w:rsidRDefault="00EE763B" w:rsidP="006E5877">
            <w:pPr>
              <w:rPr>
                <w:rFonts w:ascii="Arial Narrow" w:hAnsi="Arial Narrow"/>
                <w:sz w:val="18"/>
                <w:szCs w:val="18"/>
              </w:rPr>
            </w:pPr>
          </w:p>
        </w:tc>
        <w:tc>
          <w:tcPr>
            <w:tcW w:w="925" w:type="dxa"/>
            <w:tcBorders>
              <w:top w:val="single" w:sz="4" w:space="0" w:color="auto"/>
              <w:left w:val="nil"/>
              <w:bottom w:val="nil"/>
              <w:right w:val="nil"/>
            </w:tcBorders>
            <w:noWrap/>
            <w:vAlign w:val="center"/>
            <w:hideMark/>
          </w:tcPr>
          <w:p w14:paraId="01CF1900" w14:textId="77777777" w:rsidR="00EE763B" w:rsidRPr="00EE763B" w:rsidRDefault="00EE763B" w:rsidP="006E5877">
            <w:pPr>
              <w:rPr>
                <w:rFonts w:ascii="Arial Narrow" w:hAnsi="Arial Narrow"/>
                <w:sz w:val="18"/>
                <w:szCs w:val="18"/>
              </w:rPr>
            </w:pPr>
          </w:p>
        </w:tc>
        <w:tc>
          <w:tcPr>
            <w:tcW w:w="1152" w:type="dxa"/>
            <w:tcBorders>
              <w:top w:val="single" w:sz="4" w:space="0" w:color="auto"/>
              <w:left w:val="nil"/>
              <w:bottom w:val="nil"/>
              <w:right w:val="nil"/>
            </w:tcBorders>
            <w:noWrap/>
            <w:vAlign w:val="center"/>
            <w:hideMark/>
          </w:tcPr>
          <w:p w14:paraId="00FEB633" w14:textId="77777777" w:rsidR="00EE763B" w:rsidRPr="00EE763B" w:rsidRDefault="00EE763B" w:rsidP="006E5877">
            <w:pPr>
              <w:rPr>
                <w:rFonts w:ascii="Arial Narrow" w:hAnsi="Arial Narrow"/>
                <w:sz w:val="18"/>
                <w:szCs w:val="18"/>
              </w:rPr>
            </w:pPr>
          </w:p>
        </w:tc>
        <w:tc>
          <w:tcPr>
            <w:tcW w:w="4377" w:type="dxa"/>
            <w:tcBorders>
              <w:top w:val="single" w:sz="4" w:space="0" w:color="auto"/>
              <w:left w:val="nil"/>
              <w:bottom w:val="nil"/>
              <w:right w:val="nil"/>
            </w:tcBorders>
            <w:noWrap/>
            <w:vAlign w:val="center"/>
            <w:hideMark/>
          </w:tcPr>
          <w:p w14:paraId="46A0618D" w14:textId="77777777" w:rsidR="00EE763B" w:rsidRPr="00EE763B" w:rsidRDefault="00EE763B" w:rsidP="006E5877">
            <w:pPr>
              <w:rPr>
                <w:rFonts w:ascii="Arial Narrow" w:hAnsi="Arial Narrow"/>
                <w:sz w:val="18"/>
                <w:szCs w:val="18"/>
              </w:rPr>
            </w:pPr>
          </w:p>
        </w:tc>
      </w:tr>
      <w:tr w:rsidR="00AE42EB" w:rsidRPr="00BF2434" w14:paraId="6FB834FB" w14:textId="77777777" w:rsidTr="008131A5">
        <w:trPr>
          <w:trHeight w:val="300"/>
        </w:trPr>
        <w:tc>
          <w:tcPr>
            <w:tcW w:w="4643" w:type="dxa"/>
            <w:gridSpan w:val="4"/>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3D094C0D" w14:textId="77777777" w:rsidR="00AE42EB" w:rsidRPr="00EE763B" w:rsidRDefault="00AE42EB" w:rsidP="006E5877">
            <w:pPr>
              <w:rPr>
                <w:rFonts w:ascii="Arial Narrow" w:hAnsi="Arial Narrow" w:cs="Calibri"/>
                <w:b/>
                <w:bCs/>
                <w:sz w:val="18"/>
                <w:szCs w:val="18"/>
              </w:rPr>
            </w:pPr>
            <w:r w:rsidRPr="00EE763B">
              <w:rPr>
                <w:rFonts w:ascii="Arial Narrow" w:hAnsi="Arial Narrow" w:cs="Calibri"/>
                <w:b/>
                <w:bCs/>
                <w:sz w:val="18"/>
                <w:szCs w:val="18"/>
              </w:rPr>
              <w:t>Collaborative Spend - 2024/25</w:t>
            </w:r>
          </w:p>
        </w:tc>
        <w:tc>
          <w:tcPr>
            <w:tcW w:w="1037" w:type="dxa"/>
            <w:tcBorders>
              <w:top w:val="nil"/>
              <w:left w:val="single" w:sz="4" w:space="0" w:color="auto"/>
              <w:bottom w:val="nil"/>
              <w:right w:val="single" w:sz="4" w:space="0" w:color="auto"/>
            </w:tcBorders>
            <w:noWrap/>
            <w:vAlign w:val="center"/>
            <w:hideMark/>
          </w:tcPr>
          <w:p w14:paraId="28B76305" w14:textId="77777777" w:rsidR="00AE42EB" w:rsidRPr="00EE763B" w:rsidRDefault="00AE42EB" w:rsidP="006E5877">
            <w:pPr>
              <w:rPr>
                <w:rFonts w:ascii="Arial Narrow" w:hAnsi="Arial Narrow" w:cs="Calibri"/>
                <w:b/>
                <w:bCs/>
                <w:sz w:val="18"/>
                <w:szCs w:val="18"/>
              </w:rPr>
            </w:pPr>
          </w:p>
        </w:tc>
        <w:tc>
          <w:tcPr>
            <w:tcW w:w="215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291D5A07" w14:textId="481EFDBF" w:rsidR="00AE42EB" w:rsidRPr="00EE763B" w:rsidRDefault="00AE42EB" w:rsidP="006E5877">
            <w:pPr>
              <w:rPr>
                <w:rFonts w:ascii="Arial Narrow" w:hAnsi="Arial Narrow" w:cs="Calibri"/>
                <w:b/>
                <w:bCs/>
                <w:sz w:val="18"/>
                <w:szCs w:val="18"/>
              </w:rPr>
            </w:pPr>
            <w:r w:rsidRPr="00EE763B">
              <w:rPr>
                <w:rFonts w:ascii="Arial Narrow" w:hAnsi="Arial Narrow" w:cs="Calibri"/>
                <w:b/>
                <w:bCs/>
                <w:sz w:val="18"/>
                <w:szCs w:val="18"/>
              </w:rPr>
              <w:t>Scottish Spend - 2024/25</w:t>
            </w:r>
          </w:p>
        </w:tc>
        <w:tc>
          <w:tcPr>
            <w:tcW w:w="955" w:type="dxa"/>
            <w:tcBorders>
              <w:top w:val="nil"/>
              <w:left w:val="single" w:sz="4" w:space="0" w:color="auto"/>
              <w:bottom w:val="nil"/>
              <w:right w:val="nil"/>
            </w:tcBorders>
            <w:noWrap/>
            <w:vAlign w:val="center"/>
            <w:hideMark/>
          </w:tcPr>
          <w:p w14:paraId="66139768" w14:textId="77777777" w:rsidR="00AE42EB" w:rsidRPr="00EE763B" w:rsidRDefault="00AE42EB" w:rsidP="006E5877">
            <w:pPr>
              <w:rPr>
                <w:rFonts w:ascii="Arial Narrow" w:hAnsi="Arial Narrow"/>
                <w:sz w:val="18"/>
                <w:szCs w:val="18"/>
              </w:rPr>
            </w:pPr>
          </w:p>
        </w:tc>
        <w:tc>
          <w:tcPr>
            <w:tcW w:w="925" w:type="dxa"/>
            <w:tcBorders>
              <w:top w:val="nil"/>
              <w:left w:val="nil"/>
              <w:bottom w:val="nil"/>
              <w:right w:val="nil"/>
            </w:tcBorders>
            <w:noWrap/>
            <w:vAlign w:val="center"/>
            <w:hideMark/>
          </w:tcPr>
          <w:p w14:paraId="18A45AF5" w14:textId="77777777" w:rsidR="00AE42EB" w:rsidRPr="00EE763B" w:rsidRDefault="00AE42EB" w:rsidP="006E5877">
            <w:pPr>
              <w:rPr>
                <w:rFonts w:ascii="Arial Narrow" w:hAnsi="Arial Narrow"/>
                <w:sz w:val="18"/>
                <w:szCs w:val="18"/>
              </w:rPr>
            </w:pPr>
          </w:p>
        </w:tc>
        <w:tc>
          <w:tcPr>
            <w:tcW w:w="1152" w:type="dxa"/>
            <w:tcBorders>
              <w:top w:val="nil"/>
              <w:left w:val="nil"/>
              <w:bottom w:val="nil"/>
              <w:right w:val="nil"/>
            </w:tcBorders>
            <w:noWrap/>
            <w:vAlign w:val="center"/>
            <w:hideMark/>
          </w:tcPr>
          <w:p w14:paraId="74422B3D" w14:textId="77777777" w:rsidR="00AE42EB" w:rsidRPr="00EE763B" w:rsidRDefault="00AE42EB" w:rsidP="006E5877">
            <w:pPr>
              <w:rPr>
                <w:rFonts w:ascii="Arial Narrow" w:hAnsi="Arial Narrow"/>
                <w:sz w:val="18"/>
                <w:szCs w:val="18"/>
              </w:rPr>
            </w:pPr>
          </w:p>
        </w:tc>
        <w:tc>
          <w:tcPr>
            <w:tcW w:w="4377" w:type="dxa"/>
            <w:tcBorders>
              <w:top w:val="nil"/>
              <w:left w:val="nil"/>
              <w:bottom w:val="nil"/>
              <w:right w:val="nil"/>
            </w:tcBorders>
            <w:noWrap/>
            <w:vAlign w:val="center"/>
            <w:hideMark/>
          </w:tcPr>
          <w:p w14:paraId="2981B2E1" w14:textId="77777777" w:rsidR="00AE42EB" w:rsidRPr="00EE763B" w:rsidRDefault="00AE42EB" w:rsidP="006E5877">
            <w:pPr>
              <w:rPr>
                <w:rFonts w:ascii="Arial Narrow" w:hAnsi="Arial Narrow"/>
                <w:sz w:val="18"/>
                <w:szCs w:val="18"/>
              </w:rPr>
            </w:pPr>
          </w:p>
        </w:tc>
      </w:tr>
      <w:tr w:rsidR="00A93A3F" w:rsidRPr="00BF2434" w14:paraId="370B65DD" w14:textId="77777777" w:rsidTr="008131A5">
        <w:trPr>
          <w:trHeight w:val="300"/>
        </w:trPr>
        <w:tc>
          <w:tcPr>
            <w:tcW w:w="1271" w:type="dxa"/>
            <w:tcBorders>
              <w:top w:val="single" w:sz="4" w:space="0" w:color="auto"/>
              <w:left w:val="single" w:sz="4" w:space="0" w:color="auto"/>
              <w:bottom w:val="single" w:sz="4" w:space="0" w:color="auto"/>
              <w:right w:val="single" w:sz="4" w:space="0" w:color="auto"/>
            </w:tcBorders>
            <w:noWrap/>
            <w:vAlign w:val="center"/>
            <w:hideMark/>
          </w:tcPr>
          <w:p w14:paraId="08D579D2" w14:textId="77777777" w:rsidR="00A93A3F" w:rsidRPr="00EE763B" w:rsidRDefault="00A93A3F" w:rsidP="00A93A3F">
            <w:pPr>
              <w:rPr>
                <w:rFonts w:ascii="Arial Narrow" w:hAnsi="Arial Narrow" w:cs="Calibri"/>
                <w:b/>
                <w:bCs/>
                <w:sz w:val="18"/>
                <w:szCs w:val="18"/>
              </w:rPr>
            </w:pPr>
            <w:r w:rsidRPr="00EE763B">
              <w:rPr>
                <w:rFonts w:ascii="Arial Narrow" w:hAnsi="Arial Narrow" w:cs="Calibri"/>
                <w:b/>
                <w:bCs/>
                <w:sz w:val="18"/>
                <w:szCs w:val="18"/>
              </w:rPr>
              <w:t>Cat A</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00AF31DA" w14:textId="77777777" w:rsidR="00A93A3F" w:rsidRPr="00EE763B" w:rsidRDefault="00A93A3F" w:rsidP="00A93A3F">
            <w:pPr>
              <w:rPr>
                <w:rFonts w:ascii="Arial Narrow" w:hAnsi="Arial Narrow" w:cs="Calibri"/>
                <w:b/>
                <w:bCs/>
                <w:sz w:val="18"/>
                <w:szCs w:val="18"/>
              </w:rPr>
            </w:pPr>
            <w:r w:rsidRPr="00EE763B">
              <w:rPr>
                <w:rFonts w:ascii="Arial Narrow" w:hAnsi="Arial Narrow" w:cs="Calibri"/>
                <w:b/>
                <w:bCs/>
                <w:sz w:val="18"/>
                <w:szCs w:val="18"/>
              </w:rPr>
              <w:t>Cat B</w:t>
            </w:r>
          </w:p>
        </w:tc>
        <w:tc>
          <w:tcPr>
            <w:tcW w:w="1119" w:type="dxa"/>
            <w:tcBorders>
              <w:top w:val="single" w:sz="4" w:space="0" w:color="auto"/>
              <w:left w:val="single" w:sz="4" w:space="0" w:color="auto"/>
              <w:bottom w:val="single" w:sz="4" w:space="0" w:color="auto"/>
              <w:right w:val="single" w:sz="4" w:space="0" w:color="auto"/>
            </w:tcBorders>
            <w:noWrap/>
            <w:vAlign w:val="center"/>
            <w:hideMark/>
          </w:tcPr>
          <w:p w14:paraId="5C183363" w14:textId="77777777" w:rsidR="00A93A3F" w:rsidRPr="00EE763B" w:rsidRDefault="00A93A3F" w:rsidP="00A93A3F">
            <w:pPr>
              <w:rPr>
                <w:rFonts w:ascii="Arial Narrow" w:hAnsi="Arial Narrow" w:cs="Calibri"/>
                <w:b/>
                <w:bCs/>
                <w:sz w:val="18"/>
                <w:szCs w:val="18"/>
              </w:rPr>
            </w:pPr>
            <w:r w:rsidRPr="00EE763B">
              <w:rPr>
                <w:rFonts w:ascii="Arial Narrow" w:hAnsi="Arial Narrow" w:cs="Calibri"/>
                <w:b/>
                <w:bCs/>
                <w:sz w:val="18"/>
                <w:szCs w:val="18"/>
              </w:rPr>
              <w:t>Cat C</w:t>
            </w:r>
          </w:p>
        </w:tc>
        <w:tc>
          <w:tcPr>
            <w:tcW w:w="1119" w:type="dxa"/>
            <w:tcBorders>
              <w:top w:val="single" w:sz="4" w:space="0" w:color="auto"/>
              <w:left w:val="single" w:sz="4" w:space="0" w:color="auto"/>
              <w:bottom w:val="single" w:sz="4" w:space="0" w:color="auto"/>
              <w:right w:val="single" w:sz="4" w:space="0" w:color="auto"/>
            </w:tcBorders>
            <w:noWrap/>
            <w:vAlign w:val="center"/>
            <w:hideMark/>
          </w:tcPr>
          <w:p w14:paraId="277849D7" w14:textId="77777777" w:rsidR="00A93A3F" w:rsidRPr="00EE763B" w:rsidRDefault="00A93A3F" w:rsidP="00A93A3F">
            <w:pPr>
              <w:rPr>
                <w:rFonts w:ascii="Arial Narrow" w:hAnsi="Arial Narrow" w:cs="Calibri"/>
                <w:b/>
                <w:bCs/>
                <w:sz w:val="18"/>
                <w:szCs w:val="18"/>
              </w:rPr>
            </w:pPr>
            <w:r w:rsidRPr="00EE763B">
              <w:rPr>
                <w:rFonts w:ascii="Arial Narrow" w:hAnsi="Arial Narrow" w:cs="Calibri"/>
                <w:b/>
                <w:bCs/>
                <w:sz w:val="18"/>
                <w:szCs w:val="18"/>
              </w:rPr>
              <w:t>Cat C1</w:t>
            </w:r>
          </w:p>
        </w:tc>
        <w:tc>
          <w:tcPr>
            <w:tcW w:w="1037" w:type="dxa"/>
            <w:tcBorders>
              <w:top w:val="nil"/>
              <w:left w:val="single" w:sz="4" w:space="0" w:color="auto"/>
              <w:bottom w:val="nil"/>
              <w:right w:val="single" w:sz="4" w:space="0" w:color="auto"/>
            </w:tcBorders>
            <w:noWrap/>
            <w:vAlign w:val="center"/>
            <w:hideMark/>
          </w:tcPr>
          <w:p w14:paraId="4CB5791F" w14:textId="77777777" w:rsidR="00A93A3F" w:rsidRPr="00EE763B" w:rsidRDefault="00A93A3F" w:rsidP="00A93A3F">
            <w:pPr>
              <w:rPr>
                <w:rFonts w:ascii="Arial Narrow" w:hAnsi="Arial Narrow" w:cs="Calibri"/>
                <w:b/>
                <w:bCs/>
                <w:sz w:val="18"/>
                <w:szCs w:val="18"/>
              </w:rPr>
            </w:pPr>
          </w:p>
        </w:tc>
        <w:tc>
          <w:tcPr>
            <w:tcW w:w="2156" w:type="dxa"/>
            <w:gridSpan w:val="2"/>
            <w:tcBorders>
              <w:top w:val="single" w:sz="4" w:space="0" w:color="auto"/>
              <w:left w:val="single" w:sz="4" w:space="0" w:color="auto"/>
              <w:bottom w:val="single" w:sz="4" w:space="0" w:color="auto"/>
              <w:right w:val="single" w:sz="4" w:space="0" w:color="auto"/>
            </w:tcBorders>
            <w:noWrap/>
            <w:vAlign w:val="center"/>
            <w:hideMark/>
          </w:tcPr>
          <w:p w14:paraId="07EE1A67" w14:textId="543569D5" w:rsidR="00A93A3F" w:rsidRPr="00EE763B" w:rsidRDefault="00A93A3F" w:rsidP="00A93A3F">
            <w:pPr>
              <w:rPr>
                <w:rFonts w:ascii="Arial Narrow" w:hAnsi="Arial Narrow"/>
                <w:sz w:val="18"/>
                <w:szCs w:val="18"/>
              </w:rPr>
            </w:pPr>
            <w:r w:rsidRPr="00EE763B">
              <w:rPr>
                <w:rFonts w:ascii="Arial Narrow" w:hAnsi="Arial Narrow" w:cs="Calibri"/>
                <w:sz w:val="18"/>
                <w:szCs w:val="18"/>
              </w:rPr>
              <w:t>£276,910,383</w:t>
            </w:r>
          </w:p>
        </w:tc>
        <w:tc>
          <w:tcPr>
            <w:tcW w:w="955" w:type="dxa"/>
            <w:tcBorders>
              <w:top w:val="nil"/>
              <w:left w:val="single" w:sz="4" w:space="0" w:color="auto"/>
              <w:bottom w:val="nil"/>
              <w:right w:val="nil"/>
            </w:tcBorders>
            <w:noWrap/>
            <w:vAlign w:val="center"/>
            <w:hideMark/>
          </w:tcPr>
          <w:p w14:paraId="54778DA0" w14:textId="77777777" w:rsidR="00A93A3F" w:rsidRPr="00EE763B" w:rsidRDefault="00A93A3F" w:rsidP="00A93A3F">
            <w:pPr>
              <w:rPr>
                <w:rFonts w:ascii="Arial Narrow" w:hAnsi="Arial Narrow"/>
                <w:sz w:val="18"/>
                <w:szCs w:val="18"/>
              </w:rPr>
            </w:pPr>
          </w:p>
        </w:tc>
        <w:tc>
          <w:tcPr>
            <w:tcW w:w="925" w:type="dxa"/>
            <w:tcBorders>
              <w:top w:val="nil"/>
              <w:left w:val="nil"/>
              <w:bottom w:val="nil"/>
              <w:right w:val="nil"/>
            </w:tcBorders>
            <w:noWrap/>
            <w:vAlign w:val="center"/>
            <w:hideMark/>
          </w:tcPr>
          <w:p w14:paraId="09811369" w14:textId="77777777" w:rsidR="00A93A3F" w:rsidRPr="00EE763B" w:rsidRDefault="00A93A3F" w:rsidP="00A93A3F">
            <w:pPr>
              <w:rPr>
                <w:rFonts w:ascii="Arial Narrow" w:hAnsi="Arial Narrow"/>
                <w:sz w:val="18"/>
                <w:szCs w:val="18"/>
              </w:rPr>
            </w:pPr>
          </w:p>
        </w:tc>
        <w:tc>
          <w:tcPr>
            <w:tcW w:w="1152" w:type="dxa"/>
            <w:tcBorders>
              <w:top w:val="nil"/>
              <w:left w:val="nil"/>
              <w:bottom w:val="nil"/>
              <w:right w:val="nil"/>
            </w:tcBorders>
            <w:noWrap/>
            <w:vAlign w:val="center"/>
            <w:hideMark/>
          </w:tcPr>
          <w:p w14:paraId="37D26648" w14:textId="77777777" w:rsidR="00A93A3F" w:rsidRPr="00EE763B" w:rsidRDefault="00A93A3F" w:rsidP="00A93A3F">
            <w:pPr>
              <w:rPr>
                <w:rFonts w:ascii="Arial Narrow" w:hAnsi="Arial Narrow"/>
                <w:sz w:val="18"/>
                <w:szCs w:val="18"/>
              </w:rPr>
            </w:pPr>
          </w:p>
        </w:tc>
        <w:tc>
          <w:tcPr>
            <w:tcW w:w="4377" w:type="dxa"/>
            <w:tcBorders>
              <w:top w:val="nil"/>
              <w:left w:val="nil"/>
              <w:bottom w:val="nil"/>
              <w:right w:val="nil"/>
            </w:tcBorders>
            <w:noWrap/>
            <w:vAlign w:val="center"/>
            <w:hideMark/>
          </w:tcPr>
          <w:p w14:paraId="1DAAA868" w14:textId="77777777" w:rsidR="00A93A3F" w:rsidRPr="00EE763B" w:rsidRDefault="00A93A3F" w:rsidP="00A93A3F">
            <w:pPr>
              <w:rPr>
                <w:rFonts w:ascii="Arial Narrow" w:hAnsi="Arial Narrow"/>
                <w:sz w:val="18"/>
                <w:szCs w:val="18"/>
              </w:rPr>
            </w:pPr>
          </w:p>
        </w:tc>
      </w:tr>
      <w:tr w:rsidR="00A93A3F" w:rsidRPr="00BF2434" w14:paraId="10B4ECA2" w14:textId="77777777" w:rsidTr="00A93A3F">
        <w:trPr>
          <w:trHeight w:val="300"/>
        </w:trPr>
        <w:tc>
          <w:tcPr>
            <w:tcW w:w="1271" w:type="dxa"/>
            <w:tcBorders>
              <w:top w:val="single" w:sz="4" w:space="0" w:color="auto"/>
              <w:left w:val="single" w:sz="4" w:space="0" w:color="auto"/>
              <w:bottom w:val="single" w:sz="4" w:space="0" w:color="auto"/>
              <w:right w:val="single" w:sz="4" w:space="0" w:color="auto"/>
            </w:tcBorders>
            <w:noWrap/>
            <w:vAlign w:val="center"/>
            <w:hideMark/>
          </w:tcPr>
          <w:p w14:paraId="4B4F9F15" w14:textId="618A4076" w:rsidR="00A93A3F" w:rsidRPr="00EE763B" w:rsidRDefault="00A93A3F" w:rsidP="00A93A3F">
            <w:pPr>
              <w:rPr>
                <w:rFonts w:ascii="Arial Narrow" w:hAnsi="Arial Narrow" w:cs="Calibri"/>
                <w:sz w:val="18"/>
                <w:szCs w:val="18"/>
              </w:rPr>
            </w:pPr>
            <w:r w:rsidRPr="00EE763B">
              <w:rPr>
                <w:rFonts w:ascii="Arial Narrow" w:hAnsi="Arial Narrow" w:cs="Calibri"/>
                <w:sz w:val="18"/>
                <w:szCs w:val="18"/>
              </w:rPr>
              <w:t>£</w:t>
            </w:r>
            <w:r w:rsidR="00CA5F0B">
              <w:rPr>
                <w:rFonts w:ascii="Arial Narrow" w:hAnsi="Arial Narrow" w:cs="Calibri"/>
                <w:sz w:val="18"/>
                <w:szCs w:val="18"/>
              </w:rPr>
              <w:t>41,411,656</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4896D3A0" w14:textId="5867FF83" w:rsidR="00A93A3F" w:rsidRPr="00EE763B" w:rsidRDefault="00A93A3F" w:rsidP="00A93A3F">
            <w:pPr>
              <w:rPr>
                <w:rFonts w:ascii="Arial Narrow" w:hAnsi="Arial Narrow" w:cs="Calibri"/>
                <w:sz w:val="18"/>
                <w:szCs w:val="18"/>
              </w:rPr>
            </w:pPr>
            <w:r w:rsidRPr="00EE763B">
              <w:rPr>
                <w:rFonts w:ascii="Arial Narrow" w:hAnsi="Arial Narrow" w:cs="Calibri"/>
                <w:sz w:val="18"/>
                <w:szCs w:val="18"/>
              </w:rPr>
              <w:t>£</w:t>
            </w:r>
            <w:r w:rsidR="00CA5F0B">
              <w:rPr>
                <w:rFonts w:ascii="Arial Narrow" w:hAnsi="Arial Narrow" w:cs="Calibri"/>
                <w:sz w:val="18"/>
                <w:szCs w:val="18"/>
              </w:rPr>
              <w:t>75,686,087</w:t>
            </w:r>
          </w:p>
        </w:tc>
        <w:tc>
          <w:tcPr>
            <w:tcW w:w="1119" w:type="dxa"/>
            <w:tcBorders>
              <w:top w:val="single" w:sz="4" w:space="0" w:color="auto"/>
              <w:left w:val="single" w:sz="4" w:space="0" w:color="auto"/>
              <w:bottom w:val="single" w:sz="4" w:space="0" w:color="auto"/>
              <w:right w:val="single" w:sz="4" w:space="0" w:color="auto"/>
            </w:tcBorders>
            <w:noWrap/>
            <w:vAlign w:val="center"/>
            <w:hideMark/>
          </w:tcPr>
          <w:p w14:paraId="5D4189A6" w14:textId="574A1FA7" w:rsidR="00A93A3F" w:rsidRPr="00EE763B" w:rsidRDefault="00A93A3F" w:rsidP="00A93A3F">
            <w:pPr>
              <w:rPr>
                <w:rFonts w:ascii="Arial Narrow" w:hAnsi="Arial Narrow" w:cs="Calibri"/>
                <w:sz w:val="18"/>
                <w:szCs w:val="18"/>
              </w:rPr>
            </w:pPr>
            <w:r w:rsidRPr="00EE763B">
              <w:rPr>
                <w:rFonts w:ascii="Arial Narrow" w:hAnsi="Arial Narrow" w:cs="Calibri"/>
                <w:sz w:val="18"/>
                <w:szCs w:val="18"/>
              </w:rPr>
              <w:t>£</w:t>
            </w:r>
            <w:r w:rsidR="00CA5F0B">
              <w:rPr>
                <w:rFonts w:ascii="Arial Narrow" w:hAnsi="Arial Narrow" w:cs="Calibri"/>
                <w:sz w:val="18"/>
                <w:szCs w:val="18"/>
              </w:rPr>
              <w:t>205,434,952</w:t>
            </w:r>
          </w:p>
        </w:tc>
        <w:tc>
          <w:tcPr>
            <w:tcW w:w="1119" w:type="dxa"/>
            <w:tcBorders>
              <w:top w:val="single" w:sz="4" w:space="0" w:color="auto"/>
              <w:left w:val="single" w:sz="4" w:space="0" w:color="auto"/>
              <w:bottom w:val="single" w:sz="4" w:space="0" w:color="auto"/>
              <w:right w:val="single" w:sz="4" w:space="0" w:color="auto"/>
            </w:tcBorders>
            <w:noWrap/>
            <w:vAlign w:val="center"/>
            <w:hideMark/>
          </w:tcPr>
          <w:p w14:paraId="364A8E0E" w14:textId="22B609AD" w:rsidR="00A93A3F" w:rsidRPr="00EE763B" w:rsidRDefault="00A93A3F" w:rsidP="00A93A3F">
            <w:pPr>
              <w:rPr>
                <w:rFonts w:ascii="Arial Narrow" w:hAnsi="Arial Narrow" w:cs="Calibri"/>
                <w:sz w:val="18"/>
                <w:szCs w:val="18"/>
              </w:rPr>
            </w:pPr>
            <w:r w:rsidRPr="00EE763B">
              <w:rPr>
                <w:rFonts w:ascii="Arial Narrow" w:hAnsi="Arial Narrow" w:cs="Calibri"/>
                <w:sz w:val="18"/>
                <w:szCs w:val="18"/>
              </w:rPr>
              <w:t>£7,662,</w:t>
            </w:r>
            <w:r w:rsidR="00CA5F0B">
              <w:rPr>
                <w:rFonts w:ascii="Arial Narrow" w:hAnsi="Arial Narrow" w:cs="Calibri"/>
                <w:sz w:val="18"/>
                <w:szCs w:val="18"/>
              </w:rPr>
              <w:t>703</w:t>
            </w:r>
          </w:p>
        </w:tc>
        <w:tc>
          <w:tcPr>
            <w:tcW w:w="1037" w:type="dxa"/>
            <w:tcBorders>
              <w:top w:val="nil"/>
              <w:left w:val="single" w:sz="4" w:space="0" w:color="auto"/>
              <w:bottom w:val="nil"/>
              <w:right w:val="single" w:sz="4" w:space="0" w:color="auto"/>
            </w:tcBorders>
            <w:noWrap/>
            <w:vAlign w:val="center"/>
            <w:hideMark/>
          </w:tcPr>
          <w:p w14:paraId="65388660" w14:textId="77777777" w:rsidR="00A93A3F" w:rsidRPr="00EE763B" w:rsidRDefault="00A93A3F" w:rsidP="00A93A3F">
            <w:pPr>
              <w:rPr>
                <w:rFonts w:ascii="Arial Narrow" w:hAnsi="Arial Narrow" w:cs="Calibri"/>
                <w:sz w:val="18"/>
                <w:szCs w:val="18"/>
              </w:rPr>
            </w:pPr>
          </w:p>
        </w:tc>
        <w:tc>
          <w:tcPr>
            <w:tcW w:w="2156" w:type="dxa"/>
            <w:gridSpan w:val="2"/>
            <w:tcBorders>
              <w:top w:val="single" w:sz="4" w:space="0" w:color="auto"/>
              <w:left w:val="single" w:sz="4" w:space="0" w:color="auto"/>
              <w:bottom w:val="single" w:sz="4" w:space="0" w:color="auto"/>
              <w:right w:val="single" w:sz="4" w:space="0" w:color="auto"/>
            </w:tcBorders>
            <w:noWrap/>
            <w:vAlign w:val="center"/>
          </w:tcPr>
          <w:p w14:paraId="30C7F7AD" w14:textId="2029E3ED" w:rsidR="00A93A3F" w:rsidRPr="00EE763B" w:rsidRDefault="00A93A3F" w:rsidP="00A93A3F">
            <w:pPr>
              <w:rPr>
                <w:rFonts w:ascii="Arial Narrow" w:hAnsi="Arial Narrow"/>
                <w:sz w:val="18"/>
                <w:szCs w:val="18"/>
              </w:rPr>
            </w:pPr>
            <w:r w:rsidRPr="00EE763B">
              <w:rPr>
                <w:rFonts w:ascii="Arial Narrow" w:hAnsi="Arial Narrow" w:cs="Calibri"/>
                <w:sz w:val="18"/>
                <w:szCs w:val="18"/>
              </w:rPr>
              <w:t>83.9%</w:t>
            </w:r>
          </w:p>
        </w:tc>
        <w:tc>
          <w:tcPr>
            <w:tcW w:w="955" w:type="dxa"/>
            <w:tcBorders>
              <w:top w:val="nil"/>
              <w:left w:val="single" w:sz="4" w:space="0" w:color="auto"/>
              <w:bottom w:val="nil"/>
              <w:right w:val="nil"/>
            </w:tcBorders>
            <w:noWrap/>
            <w:vAlign w:val="center"/>
            <w:hideMark/>
          </w:tcPr>
          <w:p w14:paraId="02756957" w14:textId="77777777" w:rsidR="00A93A3F" w:rsidRPr="00EE763B" w:rsidRDefault="00A93A3F" w:rsidP="00A93A3F">
            <w:pPr>
              <w:rPr>
                <w:rFonts w:ascii="Arial Narrow" w:hAnsi="Arial Narrow"/>
                <w:sz w:val="18"/>
                <w:szCs w:val="18"/>
              </w:rPr>
            </w:pPr>
          </w:p>
        </w:tc>
        <w:tc>
          <w:tcPr>
            <w:tcW w:w="925" w:type="dxa"/>
            <w:tcBorders>
              <w:top w:val="nil"/>
              <w:left w:val="nil"/>
              <w:bottom w:val="nil"/>
              <w:right w:val="nil"/>
            </w:tcBorders>
            <w:noWrap/>
            <w:vAlign w:val="center"/>
            <w:hideMark/>
          </w:tcPr>
          <w:p w14:paraId="6D56D8A3" w14:textId="77777777" w:rsidR="00A93A3F" w:rsidRPr="00EE763B" w:rsidRDefault="00A93A3F" w:rsidP="00A93A3F">
            <w:pPr>
              <w:rPr>
                <w:rFonts w:ascii="Arial Narrow" w:hAnsi="Arial Narrow"/>
                <w:sz w:val="18"/>
                <w:szCs w:val="18"/>
              </w:rPr>
            </w:pPr>
          </w:p>
        </w:tc>
        <w:tc>
          <w:tcPr>
            <w:tcW w:w="1152" w:type="dxa"/>
            <w:tcBorders>
              <w:top w:val="nil"/>
              <w:left w:val="nil"/>
              <w:bottom w:val="nil"/>
              <w:right w:val="nil"/>
            </w:tcBorders>
            <w:noWrap/>
            <w:vAlign w:val="center"/>
            <w:hideMark/>
          </w:tcPr>
          <w:p w14:paraId="37C1E199" w14:textId="77777777" w:rsidR="00A93A3F" w:rsidRPr="00EE763B" w:rsidRDefault="00A93A3F" w:rsidP="00A93A3F">
            <w:pPr>
              <w:rPr>
                <w:rFonts w:ascii="Arial Narrow" w:hAnsi="Arial Narrow"/>
                <w:sz w:val="18"/>
                <w:szCs w:val="18"/>
              </w:rPr>
            </w:pPr>
          </w:p>
        </w:tc>
        <w:tc>
          <w:tcPr>
            <w:tcW w:w="4377" w:type="dxa"/>
            <w:tcBorders>
              <w:top w:val="nil"/>
              <w:left w:val="nil"/>
              <w:bottom w:val="nil"/>
              <w:right w:val="nil"/>
            </w:tcBorders>
            <w:noWrap/>
            <w:vAlign w:val="center"/>
            <w:hideMark/>
          </w:tcPr>
          <w:p w14:paraId="23F88938" w14:textId="77777777" w:rsidR="00A93A3F" w:rsidRPr="00EE763B" w:rsidRDefault="00A93A3F" w:rsidP="00A93A3F">
            <w:pPr>
              <w:rPr>
                <w:rFonts w:ascii="Arial Narrow" w:hAnsi="Arial Narrow"/>
                <w:sz w:val="18"/>
                <w:szCs w:val="18"/>
              </w:rPr>
            </w:pPr>
          </w:p>
        </w:tc>
      </w:tr>
      <w:tr w:rsidR="00A93A3F" w:rsidRPr="00BF2434" w14:paraId="2729B660" w14:textId="77777777" w:rsidTr="00A93A3F">
        <w:trPr>
          <w:trHeight w:val="300"/>
        </w:trPr>
        <w:tc>
          <w:tcPr>
            <w:tcW w:w="1271" w:type="dxa"/>
            <w:tcBorders>
              <w:top w:val="single" w:sz="4" w:space="0" w:color="auto"/>
              <w:left w:val="single" w:sz="4" w:space="0" w:color="auto"/>
              <w:bottom w:val="single" w:sz="4" w:space="0" w:color="auto"/>
              <w:right w:val="single" w:sz="4" w:space="0" w:color="auto"/>
            </w:tcBorders>
            <w:noWrap/>
            <w:vAlign w:val="center"/>
            <w:hideMark/>
          </w:tcPr>
          <w:p w14:paraId="07E6BAAD" w14:textId="7B9D7FB3" w:rsidR="00A93A3F" w:rsidRPr="00EE763B" w:rsidRDefault="00CA5F0B" w:rsidP="00D306B7">
            <w:pPr>
              <w:rPr>
                <w:rFonts w:ascii="Arial Narrow" w:hAnsi="Arial Narrow" w:cs="Calibri"/>
                <w:sz w:val="18"/>
                <w:szCs w:val="18"/>
              </w:rPr>
            </w:pPr>
            <w:r>
              <w:rPr>
                <w:rFonts w:ascii="Arial Narrow" w:hAnsi="Arial Narrow" w:cs="Calibri"/>
                <w:sz w:val="18"/>
                <w:szCs w:val="18"/>
              </w:rPr>
              <w:t>12.6</w:t>
            </w:r>
            <w:r w:rsidR="00A93A3F" w:rsidRPr="00EE763B">
              <w:rPr>
                <w:rFonts w:ascii="Arial Narrow" w:hAnsi="Arial Narrow" w:cs="Calibri"/>
                <w:sz w:val="18"/>
                <w:szCs w:val="18"/>
              </w:rPr>
              <w:t>%</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39943EB0" w14:textId="27F3DE1C" w:rsidR="00A93A3F" w:rsidRPr="00EE763B" w:rsidRDefault="00CA5F0B" w:rsidP="00D306B7">
            <w:pPr>
              <w:rPr>
                <w:rFonts w:ascii="Arial Narrow" w:hAnsi="Arial Narrow" w:cs="Calibri"/>
                <w:sz w:val="18"/>
                <w:szCs w:val="18"/>
              </w:rPr>
            </w:pPr>
            <w:r>
              <w:rPr>
                <w:rFonts w:ascii="Arial Narrow" w:hAnsi="Arial Narrow" w:cs="Calibri"/>
                <w:sz w:val="18"/>
                <w:szCs w:val="18"/>
              </w:rPr>
              <w:t>22.9</w:t>
            </w:r>
            <w:r w:rsidR="00A93A3F" w:rsidRPr="00EE763B">
              <w:rPr>
                <w:rFonts w:ascii="Arial Narrow" w:hAnsi="Arial Narrow" w:cs="Calibri"/>
                <w:sz w:val="18"/>
                <w:szCs w:val="18"/>
              </w:rPr>
              <w:t>%</w:t>
            </w:r>
          </w:p>
        </w:tc>
        <w:tc>
          <w:tcPr>
            <w:tcW w:w="1119" w:type="dxa"/>
            <w:tcBorders>
              <w:top w:val="single" w:sz="4" w:space="0" w:color="auto"/>
              <w:left w:val="single" w:sz="4" w:space="0" w:color="auto"/>
              <w:bottom w:val="single" w:sz="4" w:space="0" w:color="auto"/>
              <w:right w:val="single" w:sz="4" w:space="0" w:color="auto"/>
            </w:tcBorders>
            <w:noWrap/>
            <w:vAlign w:val="center"/>
            <w:hideMark/>
          </w:tcPr>
          <w:p w14:paraId="0735B67D" w14:textId="0E3CDE22" w:rsidR="00A93A3F" w:rsidRPr="00EE763B" w:rsidRDefault="00A93A3F" w:rsidP="00D306B7">
            <w:pPr>
              <w:rPr>
                <w:rFonts w:ascii="Arial Narrow" w:hAnsi="Arial Narrow" w:cs="Calibri"/>
                <w:sz w:val="18"/>
                <w:szCs w:val="18"/>
              </w:rPr>
            </w:pPr>
            <w:r w:rsidRPr="00EE763B">
              <w:rPr>
                <w:rFonts w:ascii="Arial Narrow" w:hAnsi="Arial Narrow" w:cs="Calibri"/>
                <w:sz w:val="18"/>
                <w:szCs w:val="18"/>
              </w:rPr>
              <w:t>6</w:t>
            </w:r>
            <w:r w:rsidR="00CA5F0B">
              <w:rPr>
                <w:rFonts w:ascii="Arial Narrow" w:hAnsi="Arial Narrow" w:cs="Calibri"/>
                <w:sz w:val="18"/>
                <w:szCs w:val="18"/>
              </w:rPr>
              <w:t>2.2</w:t>
            </w:r>
            <w:r w:rsidRPr="00EE763B">
              <w:rPr>
                <w:rFonts w:ascii="Arial Narrow" w:hAnsi="Arial Narrow" w:cs="Calibri"/>
                <w:sz w:val="18"/>
                <w:szCs w:val="18"/>
              </w:rPr>
              <w:t>%</w:t>
            </w:r>
          </w:p>
        </w:tc>
        <w:tc>
          <w:tcPr>
            <w:tcW w:w="1119" w:type="dxa"/>
            <w:tcBorders>
              <w:top w:val="single" w:sz="4" w:space="0" w:color="auto"/>
              <w:left w:val="single" w:sz="4" w:space="0" w:color="auto"/>
              <w:bottom w:val="single" w:sz="4" w:space="0" w:color="auto"/>
              <w:right w:val="single" w:sz="4" w:space="0" w:color="auto"/>
            </w:tcBorders>
            <w:noWrap/>
            <w:vAlign w:val="center"/>
            <w:hideMark/>
          </w:tcPr>
          <w:p w14:paraId="32A69701" w14:textId="77777777" w:rsidR="00A93A3F" w:rsidRPr="00EE763B" w:rsidRDefault="00A93A3F" w:rsidP="00D306B7">
            <w:pPr>
              <w:rPr>
                <w:rFonts w:ascii="Arial Narrow" w:hAnsi="Arial Narrow" w:cs="Calibri"/>
                <w:sz w:val="18"/>
                <w:szCs w:val="18"/>
              </w:rPr>
            </w:pPr>
            <w:r w:rsidRPr="00EE763B">
              <w:rPr>
                <w:rFonts w:ascii="Arial Narrow" w:hAnsi="Arial Narrow" w:cs="Calibri"/>
                <w:sz w:val="18"/>
                <w:szCs w:val="18"/>
              </w:rPr>
              <w:t>2.3%</w:t>
            </w:r>
          </w:p>
        </w:tc>
        <w:tc>
          <w:tcPr>
            <w:tcW w:w="1037" w:type="dxa"/>
            <w:tcBorders>
              <w:top w:val="nil"/>
              <w:left w:val="single" w:sz="4" w:space="0" w:color="auto"/>
              <w:bottom w:val="nil"/>
            </w:tcBorders>
            <w:noWrap/>
            <w:vAlign w:val="center"/>
            <w:hideMark/>
          </w:tcPr>
          <w:p w14:paraId="3BFBC0AE" w14:textId="77777777" w:rsidR="00A93A3F" w:rsidRPr="00EE763B" w:rsidRDefault="00A93A3F" w:rsidP="00D306B7">
            <w:pPr>
              <w:rPr>
                <w:rFonts w:ascii="Arial Narrow" w:hAnsi="Arial Narrow" w:cs="Calibri"/>
                <w:sz w:val="18"/>
                <w:szCs w:val="18"/>
              </w:rPr>
            </w:pPr>
          </w:p>
        </w:tc>
        <w:tc>
          <w:tcPr>
            <w:tcW w:w="2156" w:type="dxa"/>
            <w:gridSpan w:val="2"/>
            <w:tcBorders>
              <w:top w:val="single" w:sz="4" w:space="0" w:color="auto"/>
            </w:tcBorders>
            <w:noWrap/>
            <w:vAlign w:val="center"/>
          </w:tcPr>
          <w:p w14:paraId="71D69F68" w14:textId="357E40C4" w:rsidR="00A93A3F" w:rsidRPr="00EE763B" w:rsidRDefault="00A93A3F" w:rsidP="00D306B7">
            <w:pPr>
              <w:rPr>
                <w:rFonts w:ascii="Arial Narrow" w:hAnsi="Arial Narrow"/>
                <w:sz w:val="18"/>
                <w:szCs w:val="18"/>
              </w:rPr>
            </w:pPr>
          </w:p>
        </w:tc>
        <w:tc>
          <w:tcPr>
            <w:tcW w:w="955" w:type="dxa"/>
            <w:tcBorders>
              <w:top w:val="nil"/>
              <w:left w:val="nil"/>
              <w:bottom w:val="nil"/>
              <w:right w:val="nil"/>
            </w:tcBorders>
            <w:noWrap/>
            <w:vAlign w:val="center"/>
            <w:hideMark/>
          </w:tcPr>
          <w:p w14:paraId="51AE3BD6" w14:textId="77777777" w:rsidR="00A93A3F" w:rsidRPr="00EE763B" w:rsidRDefault="00A93A3F" w:rsidP="00D306B7">
            <w:pPr>
              <w:rPr>
                <w:rFonts w:ascii="Arial Narrow" w:hAnsi="Arial Narrow"/>
                <w:sz w:val="18"/>
                <w:szCs w:val="18"/>
              </w:rPr>
            </w:pPr>
          </w:p>
        </w:tc>
        <w:tc>
          <w:tcPr>
            <w:tcW w:w="925" w:type="dxa"/>
            <w:tcBorders>
              <w:top w:val="nil"/>
              <w:left w:val="nil"/>
              <w:bottom w:val="nil"/>
              <w:right w:val="nil"/>
            </w:tcBorders>
            <w:noWrap/>
            <w:vAlign w:val="center"/>
            <w:hideMark/>
          </w:tcPr>
          <w:p w14:paraId="243A5FAE" w14:textId="77777777" w:rsidR="00A93A3F" w:rsidRPr="00EE763B" w:rsidRDefault="00A93A3F" w:rsidP="00D306B7">
            <w:pPr>
              <w:rPr>
                <w:rFonts w:ascii="Arial Narrow" w:hAnsi="Arial Narrow"/>
                <w:sz w:val="18"/>
                <w:szCs w:val="18"/>
              </w:rPr>
            </w:pPr>
          </w:p>
        </w:tc>
        <w:tc>
          <w:tcPr>
            <w:tcW w:w="1152" w:type="dxa"/>
            <w:tcBorders>
              <w:top w:val="nil"/>
              <w:left w:val="nil"/>
              <w:bottom w:val="nil"/>
              <w:right w:val="nil"/>
            </w:tcBorders>
            <w:noWrap/>
            <w:vAlign w:val="center"/>
            <w:hideMark/>
          </w:tcPr>
          <w:p w14:paraId="6E754F01" w14:textId="77777777" w:rsidR="00A93A3F" w:rsidRPr="00EE763B" w:rsidRDefault="00A93A3F" w:rsidP="00D306B7">
            <w:pPr>
              <w:rPr>
                <w:rFonts w:ascii="Arial Narrow" w:hAnsi="Arial Narrow"/>
                <w:sz w:val="18"/>
                <w:szCs w:val="18"/>
              </w:rPr>
            </w:pPr>
          </w:p>
        </w:tc>
        <w:tc>
          <w:tcPr>
            <w:tcW w:w="4377" w:type="dxa"/>
            <w:tcBorders>
              <w:top w:val="nil"/>
              <w:left w:val="nil"/>
              <w:bottom w:val="nil"/>
              <w:right w:val="nil"/>
            </w:tcBorders>
            <w:noWrap/>
            <w:vAlign w:val="center"/>
            <w:hideMark/>
          </w:tcPr>
          <w:p w14:paraId="2564CD6E" w14:textId="77777777" w:rsidR="00A93A3F" w:rsidRPr="00EE763B" w:rsidRDefault="00A93A3F" w:rsidP="00D306B7">
            <w:pPr>
              <w:rPr>
                <w:rFonts w:ascii="Arial Narrow" w:hAnsi="Arial Narrow"/>
                <w:sz w:val="18"/>
                <w:szCs w:val="18"/>
              </w:rPr>
            </w:pPr>
          </w:p>
        </w:tc>
      </w:tr>
    </w:tbl>
    <w:p w14:paraId="7A9F45F3" w14:textId="77777777" w:rsidR="00F72CE8" w:rsidRDefault="00F72CE8"/>
    <w:p w14:paraId="20BE5648" w14:textId="5C47477A" w:rsidR="00281404" w:rsidRDefault="00281404"/>
    <w:p w14:paraId="3FE0C8C3" w14:textId="4D2E4FBB" w:rsidR="003D35CC" w:rsidRDefault="001B30D3" w:rsidP="00335284">
      <w:pPr>
        <w:pStyle w:val="Heading1"/>
        <w:rPr>
          <w:rFonts w:ascii="Arial" w:hAnsi="Arial" w:cs="Arial"/>
          <w:b/>
          <w:sz w:val="26"/>
          <w:szCs w:val="26"/>
        </w:rPr>
      </w:pPr>
      <w:bookmarkStart w:id="106" w:name="_APPENDIX_E_-"/>
      <w:bookmarkStart w:id="107" w:name="_Toc222847997"/>
      <w:bookmarkEnd w:id="106"/>
      <w:r w:rsidRPr="00445AE8">
        <w:rPr>
          <w:rFonts w:ascii="Arial" w:hAnsi="Arial" w:cs="Arial"/>
          <w:b/>
          <w:sz w:val="26"/>
          <w:szCs w:val="26"/>
        </w:rPr>
        <w:lastRenderedPageBreak/>
        <w:t xml:space="preserve">APPENDIX </w:t>
      </w:r>
      <w:r w:rsidR="00A20541" w:rsidRPr="00445AE8">
        <w:rPr>
          <w:rFonts w:ascii="Arial" w:hAnsi="Arial" w:cs="Arial"/>
          <w:b/>
          <w:sz w:val="26"/>
          <w:szCs w:val="26"/>
        </w:rPr>
        <w:t>F</w:t>
      </w:r>
      <w:r w:rsidRPr="00445AE8">
        <w:rPr>
          <w:rFonts w:ascii="Arial" w:hAnsi="Arial" w:cs="Arial"/>
          <w:b/>
          <w:sz w:val="26"/>
          <w:szCs w:val="26"/>
        </w:rPr>
        <w:t xml:space="preserve"> - </w:t>
      </w:r>
      <w:r w:rsidR="009272E9" w:rsidRPr="00445AE8">
        <w:rPr>
          <w:rFonts w:ascii="Arial" w:hAnsi="Arial" w:cs="Arial"/>
          <w:b/>
          <w:sz w:val="26"/>
          <w:szCs w:val="26"/>
        </w:rPr>
        <w:t>SUMMARY OF FUTURE REGULATED PROCUREMENT ACTIVITY (April 20</w:t>
      </w:r>
      <w:r w:rsidR="006E741C" w:rsidRPr="00445AE8">
        <w:rPr>
          <w:rFonts w:ascii="Arial" w:hAnsi="Arial" w:cs="Arial"/>
          <w:b/>
          <w:sz w:val="26"/>
          <w:szCs w:val="26"/>
        </w:rPr>
        <w:t>2</w:t>
      </w:r>
      <w:r w:rsidR="001F4514" w:rsidRPr="00445AE8">
        <w:rPr>
          <w:rFonts w:ascii="Arial" w:hAnsi="Arial" w:cs="Arial"/>
          <w:b/>
          <w:sz w:val="26"/>
          <w:szCs w:val="26"/>
        </w:rPr>
        <w:t>5</w:t>
      </w:r>
      <w:r w:rsidR="009272E9" w:rsidRPr="00445AE8">
        <w:rPr>
          <w:rFonts w:ascii="Arial" w:hAnsi="Arial" w:cs="Arial"/>
          <w:b/>
          <w:sz w:val="26"/>
          <w:szCs w:val="26"/>
        </w:rPr>
        <w:t xml:space="preserve"> to March 202</w:t>
      </w:r>
      <w:r w:rsidR="001F4514" w:rsidRPr="00445AE8">
        <w:rPr>
          <w:rFonts w:ascii="Arial" w:hAnsi="Arial" w:cs="Arial"/>
          <w:b/>
          <w:sz w:val="26"/>
          <w:szCs w:val="26"/>
        </w:rPr>
        <w:t>7</w:t>
      </w:r>
      <w:r w:rsidR="009272E9" w:rsidRPr="00445AE8">
        <w:rPr>
          <w:rFonts w:ascii="Arial" w:hAnsi="Arial" w:cs="Arial"/>
          <w:b/>
          <w:sz w:val="26"/>
          <w:szCs w:val="26"/>
        </w:rPr>
        <w:t>)</w:t>
      </w:r>
      <w:bookmarkStart w:id="108" w:name="_APPENDIX_B_–_1"/>
      <w:bookmarkStart w:id="109" w:name="_APPENDIX_B_–"/>
      <w:bookmarkStart w:id="110" w:name="_APPENDIX_X_–"/>
      <w:bookmarkStart w:id="111" w:name="_APPENDIX_D_-"/>
      <w:bookmarkStart w:id="112" w:name="_APPENDIX_E_–"/>
      <w:bookmarkStart w:id="113" w:name="_APPENDIX_D_–"/>
      <w:bookmarkEnd w:id="107"/>
      <w:bookmarkEnd w:id="108"/>
      <w:bookmarkEnd w:id="109"/>
      <w:bookmarkEnd w:id="110"/>
      <w:bookmarkEnd w:id="111"/>
      <w:bookmarkEnd w:id="112"/>
      <w:bookmarkEnd w:id="113"/>
    </w:p>
    <w:p w14:paraId="160C699D" w14:textId="77777777" w:rsidR="00F50417" w:rsidRDefault="00F50417" w:rsidP="00F50417">
      <w:pPr>
        <w:rPr>
          <w:sz w:val="20"/>
          <w:szCs w:val="20"/>
        </w:rPr>
      </w:pPr>
    </w:p>
    <w:tbl>
      <w:tblPr>
        <w:tblW w:w="15021" w:type="dxa"/>
        <w:tblLook w:val="04A0" w:firstRow="1" w:lastRow="0" w:firstColumn="1" w:lastColumn="0" w:noHBand="0" w:noVBand="1"/>
      </w:tblPr>
      <w:tblGrid>
        <w:gridCol w:w="4673"/>
        <w:gridCol w:w="2552"/>
        <w:gridCol w:w="1984"/>
        <w:gridCol w:w="1843"/>
        <w:gridCol w:w="1843"/>
        <w:gridCol w:w="2126"/>
      </w:tblGrid>
      <w:tr w:rsidR="00BC0248" w:rsidRPr="00BC0248" w14:paraId="059F559C" w14:textId="77777777" w:rsidTr="00BC0248">
        <w:trPr>
          <w:trHeight w:val="255"/>
          <w:tblHeader/>
        </w:trPr>
        <w:tc>
          <w:tcPr>
            <w:tcW w:w="4673" w:type="dxa"/>
            <w:vMerge w:val="restart"/>
            <w:tcBorders>
              <w:top w:val="single" w:sz="4" w:space="0" w:color="auto"/>
              <w:left w:val="single" w:sz="4" w:space="0" w:color="auto"/>
              <w:right w:val="single" w:sz="4" w:space="0" w:color="auto"/>
            </w:tcBorders>
            <w:hideMark/>
          </w:tcPr>
          <w:p w14:paraId="1B159659" w14:textId="77777777" w:rsidR="00BC0248" w:rsidRPr="00BC0248" w:rsidRDefault="00BC0248" w:rsidP="00BC0248">
            <w:pPr>
              <w:rPr>
                <w:rFonts w:asciiTheme="minorHAnsi" w:hAnsiTheme="minorHAnsi" w:cstheme="minorHAnsi"/>
                <w:b/>
                <w:bCs/>
                <w:color w:val="000000"/>
                <w:sz w:val="20"/>
                <w:szCs w:val="20"/>
              </w:rPr>
            </w:pPr>
            <w:r w:rsidRPr="00BC0248">
              <w:rPr>
                <w:rFonts w:asciiTheme="minorHAnsi" w:hAnsiTheme="minorHAnsi" w:cstheme="minorHAnsi"/>
                <w:b/>
                <w:bCs/>
                <w:color w:val="000000"/>
                <w:sz w:val="20"/>
                <w:szCs w:val="20"/>
              </w:rPr>
              <w:t>Procurement Subject Matter</w:t>
            </w:r>
          </w:p>
        </w:tc>
        <w:tc>
          <w:tcPr>
            <w:tcW w:w="2552" w:type="dxa"/>
            <w:tcBorders>
              <w:top w:val="single" w:sz="4" w:space="0" w:color="auto"/>
              <w:left w:val="nil"/>
              <w:bottom w:val="single" w:sz="4" w:space="0" w:color="auto"/>
              <w:right w:val="single" w:sz="4" w:space="0" w:color="auto"/>
            </w:tcBorders>
            <w:hideMark/>
          </w:tcPr>
          <w:p w14:paraId="26359213" w14:textId="77777777" w:rsidR="00BC0248" w:rsidRPr="00BC0248" w:rsidRDefault="00BC0248" w:rsidP="00BC0248">
            <w:pPr>
              <w:rPr>
                <w:rFonts w:asciiTheme="minorHAnsi" w:hAnsiTheme="minorHAnsi" w:cstheme="minorHAnsi"/>
                <w:b/>
                <w:bCs/>
                <w:color w:val="000000"/>
                <w:sz w:val="20"/>
                <w:szCs w:val="20"/>
              </w:rPr>
            </w:pPr>
            <w:r w:rsidRPr="00BC0248">
              <w:rPr>
                <w:rFonts w:asciiTheme="minorHAnsi" w:hAnsiTheme="minorHAnsi" w:cstheme="minorHAnsi"/>
                <w:b/>
                <w:bCs/>
                <w:color w:val="000000"/>
                <w:sz w:val="20"/>
                <w:szCs w:val="20"/>
              </w:rPr>
              <w:t>New Procurement Exercise</w:t>
            </w:r>
          </w:p>
        </w:tc>
        <w:tc>
          <w:tcPr>
            <w:tcW w:w="1984" w:type="dxa"/>
            <w:vMerge w:val="restart"/>
            <w:tcBorders>
              <w:top w:val="single" w:sz="4" w:space="0" w:color="auto"/>
              <w:left w:val="single" w:sz="4" w:space="0" w:color="auto"/>
              <w:right w:val="single" w:sz="4" w:space="0" w:color="auto"/>
            </w:tcBorders>
            <w:hideMark/>
          </w:tcPr>
          <w:p w14:paraId="7031B027" w14:textId="77777777" w:rsidR="00BC0248" w:rsidRPr="00BC0248" w:rsidRDefault="00BC0248" w:rsidP="00BC0248">
            <w:pPr>
              <w:rPr>
                <w:rFonts w:asciiTheme="minorHAnsi" w:hAnsiTheme="minorHAnsi" w:cstheme="minorHAnsi"/>
                <w:b/>
                <w:bCs/>
                <w:color w:val="000000"/>
                <w:sz w:val="20"/>
                <w:szCs w:val="20"/>
              </w:rPr>
            </w:pPr>
            <w:r w:rsidRPr="00BC0248">
              <w:rPr>
                <w:rFonts w:asciiTheme="minorHAnsi" w:hAnsiTheme="minorHAnsi" w:cstheme="minorHAnsi"/>
                <w:b/>
                <w:bCs/>
                <w:color w:val="000000"/>
                <w:sz w:val="20"/>
                <w:szCs w:val="20"/>
              </w:rPr>
              <w:t>Expected Contract Notice Publication Date</w:t>
            </w:r>
          </w:p>
        </w:tc>
        <w:tc>
          <w:tcPr>
            <w:tcW w:w="1843" w:type="dxa"/>
            <w:vMerge w:val="restart"/>
            <w:tcBorders>
              <w:top w:val="single" w:sz="4" w:space="0" w:color="auto"/>
              <w:left w:val="single" w:sz="4" w:space="0" w:color="auto"/>
              <w:right w:val="single" w:sz="4" w:space="0" w:color="auto"/>
            </w:tcBorders>
            <w:hideMark/>
          </w:tcPr>
          <w:p w14:paraId="3D3FAC6C" w14:textId="77777777" w:rsidR="00BC0248" w:rsidRPr="00BC0248" w:rsidRDefault="00BC0248" w:rsidP="00BC0248">
            <w:pPr>
              <w:rPr>
                <w:rFonts w:asciiTheme="minorHAnsi" w:hAnsiTheme="minorHAnsi" w:cstheme="minorHAnsi"/>
                <w:b/>
                <w:bCs/>
                <w:color w:val="000000"/>
                <w:sz w:val="20"/>
                <w:szCs w:val="20"/>
              </w:rPr>
            </w:pPr>
            <w:r w:rsidRPr="00BC0248">
              <w:rPr>
                <w:rFonts w:asciiTheme="minorHAnsi" w:hAnsiTheme="minorHAnsi" w:cstheme="minorHAnsi"/>
                <w:b/>
                <w:bCs/>
                <w:color w:val="000000"/>
                <w:sz w:val="20"/>
                <w:szCs w:val="20"/>
              </w:rPr>
              <w:t>Expected Award Date</w:t>
            </w:r>
          </w:p>
        </w:tc>
        <w:tc>
          <w:tcPr>
            <w:tcW w:w="1843" w:type="dxa"/>
            <w:vMerge w:val="restart"/>
            <w:tcBorders>
              <w:top w:val="single" w:sz="4" w:space="0" w:color="auto"/>
              <w:left w:val="single" w:sz="4" w:space="0" w:color="auto"/>
              <w:right w:val="single" w:sz="4" w:space="0" w:color="auto"/>
            </w:tcBorders>
            <w:hideMark/>
          </w:tcPr>
          <w:p w14:paraId="4EC68692" w14:textId="77777777" w:rsidR="00BC0248" w:rsidRPr="00BC0248" w:rsidRDefault="00BC0248" w:rsidP="00BC0248">
            <w:pPr>
              <w:rPr>
                <w:rFonts w:asciiTheme="minorHAnsi" w:hAnsiTheme="minorHAnsi" w:cstheme="minorHAnsi"/>
                <w:b/>
                <w:bCs/>
                <w:color w:val="000000"/>
                <w:sz w:val="20"/>
                <w:szCs w:val="20"/>
              </w:rPr>
            </w:pPr>
            <w:r w:rsidRPr="00BC0248">
              <w:rPr>
                <w:rFonts w:asciiTheme="minorHAnsi" w:hAnsiTheme="minorHAnsi" w:cstheme="minorHAnsi"/>
                <w:b/>
                <w:bCs/>
                <w:color w:val="000000"/>
                <w:sz w:val="20"/>
                <w:szCs w:val="20"/>
              </w:rPr>
              <w:t>Expected Start Date</w:t>
            </w:r>
          </w:p>
        </w:tc>
        <w:tc>
          <w:tcPr>
            <w:tcW w:w="2126" w:type="dxa"/>
            <w:vMerge w:val="restart"/>
            <w:tcBorders>
              <w:top w:val="single" w:sz="4" w:space="0" w:color="auto"/>
              <w:left w:val="single" w:sz="4" w:space="0" w:color="auto"/>
              <w:right w:val="single" w:sz="4" w:space="0" w:color="auto"/>
            </w:tcBorders>
            <w:hideMark/>
          </w:tcPr>
          <w:p w14:paraId="312578FD" w14:textId="77777777" w:rsidR="00BC0248" w:rsidRPr="00BC0248" w:rsidRDefault="00BC0248" w:rsidP="00BC0248">
            <w:pPr>
              <w:jc w:val="right"/>
              <w:rPr>
                <w:rFonts w:asciiTheme="minorHAnsi" w:hAnsiTheme="minorHAnsi" w:cstheme="minorHAnsi"/>
                <w:b/>
                <w:bCs/>
                <w:color w:val="000000"/>
                <w:sz w:val="20"/>
                <w:szCs w:val="20"/>
              </w:rPr>
            </w:pPr>
            <w:r w:rsidRPr="00BC0248">
              <w:rPr>
                <w:rFonts w:asciiTheme="minorHAnsi" w:hAnsiTheme="minorHAnsi" w:cstheme="minorHAnsi"/>
                <w:b/>
                <w:bCs/>
                <w:color w:val="000000"/>
                <w:sz w:val="20"/>
                <w:szCs w:val="20"/>
              </w:rPr>
              <w:t>Estimated Contract Value (£NET excluding extensions)</w:t>
            </w:r>
          </w:p>
        </w:tc>
      </w:tr>
      <w:tr w:rsidR="00BC0248" w:rsidRPr="00BC0248" w14:paraId="15C008C3" w14:textId="77777777" w:rsidTr="00BC0248">
        <w:trPr>
          <w:trHeight w:val="255"/>
          <w:tblHeader/>
        </w:trPr>
        <w:tc>
          <w:tcPr>
            <w:tcW w:w="4673" w:type="dxa"/>
            <w:vMerge/>
            <w:tcBorders>
              <w:left w:val="single" w:sz="4" w:space="0" w:color="auto"/>
              <w:right w:val="single" w:sz="4" w:space="0" w:color="auto"/>
            </w:tcBorders>
            <w:hideMark/>
          </w:tcPr>
          <w:p w14:paraId="4CA3F107" w14:textId="77777777" w:rsidR="00BC0248" w:rsidRPr="00BC0248" w:rsidRDefault="00BC0248" w:rsidP="00BC0248">
            <w:pPr>
              <w:rPr>
                <w:rFonts w:asciiTheme="minorHAnsi" w:hAnsiTheme="minorHAnsi" w:cstheme="minorHAnsi"/>
                <w:b/>
                <w:bCs/>
                <w:color w:val="000000"/>
                <w:sz w:val="20"/>
                <w:szCs w:val="20"/>
              </w:rPr>
            </w:pPr>
          </w:p>
        </w:tc>
        <w:tc>
          <w:tcPr>
            <w:tcW w:w="2552" w:type="dxa"/>
            <w:tcBorders>
              <w:top w:val="single" w:sz="4" w:space="0" w:color="auto"/>
              <w:left w:val="nil"/>
              <w:bottom w:val="single" w:sz="4" w:space="0" w:color="auto"/>
              <w:right w:val="single" w:sz="4" w:space="0" w:color="auto"/>
            </w:tcBorders>
            <w:hideMark/>
          </w:tcPr>
          <w:p w14:paraId="48626B97" w14:textId="77777777" w:rsidR="00BC0248" w:rsidRPr="00BC0248" w:rsidRDefault="00BC0248" w:rsidP="00BC0248">
            <w:pPr>
              <w:rPr>
                <w:rFonts w:asciiTheme="minorHAnsi" w:hAnsiTheme="minorHAnsi" w:cstheme="minorHAnsi"/>
                <w:b/>
                <w:bCs/>
                <w:color w:val="000000"/>
                <w:sz w:val="20"/>
                <w:szCs w:val="20"/>
              </w:rPr>
            </w:pPr>
            <w:r w:rsidRPr="00BC0248">
              <w:rPr>
                <w:rFonts w:asciiTheme="minorHAnsi" w:hAnsiTheme="minorHAnsi" w:cstheme="minorHAnsi"/>
                <w:b/>
                <w:bCs/>
                <w:color w:val="000000"/>
                <w:sz w:val="20"/>
                <w:szCs w:val="20"/>
              </w:rPr>
              <w:t>Procurement Extension</w:t>
            </w:r>
          </w:p>
        </w:tc>
        <w:tc>
          <w:tcPr>
            <w:tcW w:w="1984" w:type="dxa"/>
            <w:vMerge/>
            <w:tcBorders>
              <w:left w:val="single" w:sz="4" w:space="0" w:color="auto"/>
              <w:right w:val="single" w:sz="4" w:space="0" w:color="auto"/>
            </w:tcBorders>
            <w:hideMark/>
          </w:tcPr>
          <w:p w14:paraId="02C655BA" w14:textId="77777777" w:rsidR="00BC0248" w:rsidRPr="00BC0248" w:rsidRDefault="00BC0248" w:rsidP="00BC0248">
            <w:pPr>
              <w:rPr>
                <w:rFonts w:asciiTheme="minorHAnsi" w:hAnsiTheme="minorHAnsi" w:cstheme="minorHAnsi"/>
                <w:b/>
                <w:bCs/>
                <w:color w:val="000000"/>
                <w:sz w:val="20"/>
                <w:szCs w:val="20"/>
              </w:rPr>
            </w:pPr>
          </w:p>
        </w:tc>
        <w:tc>
          <w:tcPr>
            <w:tcW w:w="1843" w:type="dxa"/>
            <w:vMerge/>
            <w:tcBorders>
              <w:left w:val="single" w:sz="4" w:space="0" w:color="auto"/>
              <w:right w:val="single" w:sz="4" w:space="0" w:color="auto"/>
            </w:tcBorders>
            <w:hideMark/>
          </w:tcPr>
          <w:p w14:paraId="0DD37A32" w14:textId="77777777" w:rsidR="00BC0248" w:rsidRPr="00BC0248" w:rsidRDefault="00BC0248" w:rsidP="00BC0248">
            <w:pPr>
              <w:rPr>
                <w:rFonts w:asciiTheme="minorHAnsi" w:hAnsiTheme="minorHAnsi" w:cstheme="minorHAnsi"/>
                <w:b/>
                <w:bCs/>
                <w:color w:val="000000"/>
                <w:sz w:val="20"/>
                <w:szCs w:val="20"/>
              </w:rPr>
            </w:pPr>
          </w:p>
        </w:tc>
        <w:tc>
          <w:tcPr>
            <w:tcW w:w="1843" w:type="dxa"/>
            <w:vMerge/>
            <w:tcBorders>
              <w:left w:val="single" w:sz="4" w:space="0" w:color="auto"/>
              <w:right w:val="single" w:sz="4" w:space="0" w:color="auto"/>
            </w:tcBorders>
            <w:hideMark/>
          </w:tcPr>
          <w:p w14:paraId="0503776F" w14:textId="77777777" w:rsidR="00BC0248" w:rsidRPr="00BC0248" w:rsidRDefault="00BC0248" w:rsidP="00BC0248">
            <w:pPr>
              <w:rPr>
                <w:rFonts w:asciiTheme="minorHAnsi" w:hAnsiTheme="minorHAnsi" w:cstheme="minorHAnsi"/>
                <w:b/>
                <w:bCs/>
                <w:color w:val="000000"/>
                <w:sz w:val="20"/>
                <w:szCs w:val="20"/>
              </w:rPr>
            </w:pPr>
          </w:p>
        </w:tc>
        <w:tc>
          <w:tcPr>
            <w:tcW w:w="2126" w:type="dxa"/>
            <w:vMerge/>
            <w:tcBorders>
              <w:left w:val="single" w:sz="4" w:space="0" w:color="auto"/>
              <w:right w:val="single" w:sz="4" w:space="0" w:color="auto"/>
            </w:tcBorders>
            <w:hideMark/>
          </w:tcPr>
          <w:p w14:paraId="71098855" w14:textId="77777777" w:rsidR="00BC0248" w:rsidRPr="00BC0248" w:rsidRDefault="00BC0248" w:rsidP="00BC0248">
            <w:pPr>
              <w:jc w:val="right"/>
              <w:rPr>
                <w:rFonts w:asciiTheme="minorHAnsi" w:hAnsiTheme="minorHAnsi" w:cstheme="minorHAnsi"/>
                <w:b/>
                <w:bCs/>
                <w:color w:val="000000"/>
                <w:sz w:val="20"/>
                <w:szCs w:val="20"/>
              </w:rPr>
            </w:pPr>
          </w:p>
        </w:tc>
      </w:tr>
      <w:tr w:rsidR="00BC0248" w:rsidRPr="00BC0248" w14:paraId="649AC4C1" w14:textId="77777777" w:rsidTr="00BC0248">
        <w:trPr>
          <w:trHeight w:val="255"/>
          <w:tblHeader/>
        </w:trPr>
        <w:tc>
          <w:tcPr>
            <w:tcW w:w="4673" w:type="dxa"/>
            <w:vMerge/>
            <w:tcBorders>
              <w:left w:val="single" w:sz="4" w:space="0" w:color="auto"/>
              <w:right w:val="single" w:sz="4" w:space="0" w:color="auto"/>
            </w:tcBorders>
            <w:hideMark/>
          </w:tcPr>
          <w:p w14:paraId="031CD944" w14:textId="77777777" w:rsidR="00BC0248" w:rsidRPr="00BC0248" w:rsidRDefault="00BC0248" w:rsidP="00BC0248">
            <w:pPr>
              <w:rPr>
                <w:rFonts w:asciiTheme="minorHAnsi" w:hAnsiTheme="minorHAnsi" w:cstheme="minorHAnsi"/>
                <w:b/>
                <w:bCs/>
                <w:color w:val="000000"/>
                <w:sz w:val="20"/>
                <w:szCs w:val="20"/>
              </w:rPr>
            </w:pPr>
          </w:p>
        </w:tc>
        <w:tc>
          <w:tcPr>
            <w:tcW w:w="2552" w:type="dxa"/>
            <w:tcBorders>
              <w:top w:val="single" w:sz="4" w:space="0" w:color="auto"/>
              <w:left w:val="nil"/>
              <w:bottom w:val="single" w:sz="4" w:space="0" w:color="auto"/>
              <w:right w:val="single" w:sz="4" w:space="0" w:color="auto"/>
            </w:tcBorders>
            <w:hideMark/>
          </w:tcPr>
          <w:p w14:paraId="04C7B091" w14:textId="77777777" w:rsidR="00BC0248" w:rsidRPr="00BC0248" w:rsidRDefault="00BC0248" w:rsidP="00BC0248">
            <w:pPr>
              <w:rPr>
                <w:rFonts w:asciiTheme="minorHAnsi" w:hAnsiTheme="minorHAnsi" w:cstheme="minorHAnsi"/>
                <w:b/>
                <w:bCs/>
                <w:color w:val="000000"/>
                <w:sz w:val="20"/>
                <w:szCs w:val="20"/>
              </w:rPr>
            </w:pPr>
            <w:r w:rsidRPr="00BC0248">
              <w:rPr>
                <w:rFonts w:asciiTheme="minorHAnsi" w:hAnsiTheme="minorHAnsi" w:cstheme="minorHAnsi"/>
                <w:b/>
                <w:bCs/>
                <w:color w:val="000000"/>
                <w:sz w:val="20"/>
                <w:szCs w:val="20"/>
              </w:rPr>
              <w:t>Re-let Procurement</w:t>
            </w:r>
          </w:p>
        </w:tc>
        <w:tc>
          <w:tcPr>
            <w:tcW w:w="1984" w:type="dxa"/>
            <w:vMerge/>
            <w:tcBorders>
              <w:left w:val="single" w:sz="4" w:space="0" w:color="auto"/>
              <w:right w:val="single" w:sz="4" w:space="0" w:color="auto"/>
            </w:tcBorders>
            <w:hideMark/>
          </w:tcPr>
          <w:p w14:paraId="7BCD5A41" w14:textId="77777777" w:rsidR="00BC0248" w:rsidRPr="00BC0248" w:rsidRDefault="00BC0248" w:rsidP="00BC0248">
            <w:pPr>
              <w:rPr>
                <w:rFonts w:asciiTheme="minorHAnsi" w:hAnsiTheme="minorHAnsi" w:cstheme="minorHAnsi"/>
                <w:b/>
                <w:bCs/>
                <w:color w:val="000000"/>
                <w:sz w:val="20"/>
                <w:szCs w:val="20"/>
              </w:rPr>
            </w:pPr>
          </w:p>
        </w:tc>
        <w:tc>
          <w:tcPr>
            <w:tcW w:w="1843" w:type="dxa"/>
            <w:vMerge/>
            <w:tcBorders>
              <w:left w:val="single" w:sz="4" w:space="0" w:color="auto"/>
              <w:right w:val="single" w:sz="4" w:space="0" w:color="auto"/>
            </w:tcBorders>
            <w:hideMark/>
          </w:tcPr>
          <w:p w14:paraId="100C6D90" w14:textId="77777777" w:rsidR="00BC0248" w:rsidRPr="00BC0248" w:rsidRDefault="00BC0248" w:rsidP="00BC0248">
            <w:pPr>
              <w:rPr>
                <w:rFonts w:asciiTheme="minorHAnsi" w:hAnsiTheme="minorHAnsi" w:cstheme="minorHAnsi"/>
                <w:b/>
                <w:bCs/>
                <w:color w:val="000000"/>
                <w:sz w:val="20"/>
                <w:szCs w:val="20"/>
              </w:rPr>
            </w:pPr>
          </w:p>
        </w:tc>
        <w:tc>
          <w:tcPr>
            <w:tcW w:w="1843" w:type="dxa"/>
            <w:vMerge/>
            <w:tcBorders>
              <w:left w:val="single" w:sz="4" w:space="0" w:color="auto"/>
              <w:right w:val="single" w:sz="4" w:space="0" w:color="auto"/>
            </w:tcBorders>
            <w:hideMark/>
          </w:tcPr>
          <w:p w14:paraId="47D3DE8A" w14:textId="77777777" w:rsidR="00BC0248" w:rsidRPr="00BC0248" w:rsidRDefault="00BC0248" w:rsidP="00BC0248">
            <w:pPr>
              <w:rPr>
                <w:rFonts w:asciiTheme="minorHAnsi" w:hAnsiTheme="minorHAnsi" w:cstheme="minorHAnsi"/>
                <w:b/>
                <w:bCs/>
                <w:color w:val="000000"/>
                <w:sz w:val="20"/>
                <w:szCs w:val="20"/>
              </w:rPr>
            </w:pPr>
          </w:p>
        </w:tc>
        <w:tc>
          <w:tcPr>
            <w:tcW w:w="2126" w:type="dxa"/>
            <w:vMerge/>
            <w:tcBorders>
              <w:left w:val="single" w:sz="4" w:space="0" w:color="auto"/>
              <w:right w:val="single" w:sz="4" w:space="0" w:color="auto"/>
            </w:tcBorders>
            <w:hideMark/>
          </w:tcPr>
          <w:p w14:paraId="260D3AF0" w14:textId="77777777" w:rsidR="00BC0248" w:rsidRPr="00BC0248" w:rsidRDefault="00BC0248" w:rsidP="00BC0248">
            <w:pPr>
              <w:jc w:val="right"/>
              <w:rPr>
                <w:rFonts w:asciiTheme="minorHAnsi" w:hAnsiTheme="minorHAnsi" w:cstheme="minorHAnsi"/>
                <w:b/>
                <w:bCs/>
                <w:color w:val="000000"/>
                <w:sz w:val="20"/>
                <w:szCs w:val="20"/>
              </w:rPr>
            </w:pPr>
          </w:p>
        </w:tc>
      </w:tr>
      <w:tr w:rsidR="00BC0248" w:rsidRPr="00BC0248" w14:paraId="1477110D" w14:textId="77777777" w:rsidTr="00BC0248">
        <w:trPr>
          <w:trHeight w:val="255"/>
        </w:trPr>
        <w:tc>
          <w:tcPr>
            <w:tcW w:w="4673" w:type="dxa"/>
            <w:vMerge w:val="restart"/>
            <w:tcBorders>
              <w:top w:val="single" w:sz="4" w:space="0" w:color="auto"/>
              <w:left w:val="single" w:sz="4" w:space="0" w:color="auto"/>
              <w:right w:val="single" w:sz="4" w:space="0" w:color="auto"/>
            </w:tcBorders>
            <w:hideMark/>
          </w:tcPr>
          <w:p w14:paraId="207B0977"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Forth Valley Recovery Community (FVRC)</w:t>
            </w:r>
          </w:p>
        </w:tc>
        <w:tc>
          <w:tcPr>
            <w:tcW w:w="2552" w:type="dxa"/>
            <w:tcBorders>
              <w:top w:val="single" w:sz="4" w:space="0" w:color="auto"/>
              <w:left w:val="nil"/>
              <w:bottom w:val="single" w:sz="4" w:space="0" w:color="auto"/>
              <w:right w:val="single" w:sz="4" w:space="0" w:color="auto"/>
            </w:tcBorders>
            <w:hideMark/>
          </w:tcPr>
          <w:p w14:paraId="2B26DC8B"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New Procurement Exercise</w:t>
            </w:r>
          </w:p>
        </w:tc>
        <w:tc>
          <w:tcPr>
            <w:tcW w:w="1984" w:type="dxa"/>
            <w:vMerge w:val="restart"/>
            <w:tcBorders>
              <w:top w:val="single" w:sz="4" w:space="0" w:color="auto"/>
              <w:left w:val="single" w:sz="4" w:space="0" w:color="auto"/>
              <w:right w:val="single" w:sz="4" w:space="0" w:color="auto"/>
            </w:tcBorders>
            <w:hideMark/>
          </w:tcPr>
          <w:p w14:paraId="0CE790D3"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Apr-25</w:t>
            </w:r>
          </w:p>
        </w:tc>
        <w:tc>
          <w:tcPr>
            <w:tcW w:w="1843" w:type="dxa"/>
            <w:vMerge w:val="restart"/>
            <w:tcBorders>
              <w:top w:val="single" w:sz="4" w:space="0" w:color="auto"/>
              <w:left w:val="single" w:sz="4" w:space="0" w:color="auto"/>
              <w:right w:val="single" w:sz="4" w:space="0" w:color="auto"/>
            </w:tcBorders>
            <w:hideMark/>
          </w:tcPr>
          <w:p w14:paraId="2AAB9757"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Apr-25</w:t>
            </w:r>
          </w:p>
        </w:tc>
        <w:tc>
          <w:tcPr>
            <w:tcW w:w="1843" w:type="dxa"/>
            <w:vMerge w:val="restart"/>
            <w:tcBorders>
              <w:top w:val="single" w:sz="4" w:space="0" w:color="auto"/>
              <w:left w:val="single" w:sz="4" w:space="0" w:color="auto"/>
              <w:right w:val="single" w:sz="4" w:space="0" w:color="auto"/>
            </w:tcBorders>
            <w:hideMark/>
          </w:tcPr>
          <w:p w14:paraId="13D9B049"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Apr-25</w:t>
            </w:r>
          </w:p>
        </w:tc>
        <w:tc>
          <w:tcPr>
            <w:tcW w:w="2126" w:type="dxa"/>
            <w:vMerge w:val="restart"/>
            <w:tcBorders>
              <w:top w:val="single" w:sz="4" w:space="0" w:color="auto"/>
              <w:left w:val="single" w:sz="4" w:space="0" w:color="auto"/>
              <w:right w:val="single" w:sz="4" w:space="0" w:color="auto"/>
            </w:tcBorders>
            <w:hideMark/>
          </w:tcPr>
          <w:p w14:paraId="214CA588" w14:textId="77777777" w:rsidR="00BC0248" w:rsidRPr="00BC0248" w:rsidRDefault="00BC0248" w:rsidP="00BC0248">
            <w:pPr>
              <w:jc w:val="right"/>
              <w:rPr>
                <w:rFonts w:asciiTheme="minorHAnsi" w:hAnsiTheme="minorHAnsi" w:cstheme="minorHAnsi"/>
                <w:color w:val="000000"/>
                <w:sz w:val="20"/>
                <w:szCs w:val="20"/>
              </w:rPr>
            </w:pPr>
            <w:r w:rsidRPr="00BC0248">
              <w:rPr>
                <w:rFonts w:asciiTheme="minorHAnsi" w:hAnsiTheme="minorHAnsi" w:cstheme="minorHAnsi"/>
                <w:color w:val="000000"/>
                <w:sz w:val="20"/>
                <w:szCs w:val="20"/>
              </w:rPr>
              <w:t>£102,000</w:t>
            </w:r>
          </w:p>
        </w:tc>
      </w:tr>
      <w:tr w:rsidR="00BC0248" w:rsidRPr="00BC0248" w14:paraId="15A6EC5C" w14:textId="77777777" w:rsidTr="00BC0248">
        <w:trPr>
          <w:trHeight w:val="255"/>
        </w:trPr>
        <w:tc>
          <w:tcPr>
            <w:tcW w:w="4673" w:type="dxa"/>
            <w:vMerge w:val="restart"/>
            <w:tcBorders>
              <w:top w:val="single" w:sz="4" w:space="0" w:color="auto"/>
              <w:left w:val="single" w:sz="4" w:space="0" w:color="auto"/>
              <w:right w:val="single" w:sz="4" w:space="0" w:color="auto"/>
            </w:tcBorders>
            <w:hideMark/>
          </w:tcPr>
          <w:p w14:paraId="36D5CD81"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Provision of Housing First support services</w:t>
            </w:r>
          </w:p>
        </w:tc>
        <w:tc>
          <w:tcPr>
            <w:tcW w:w="2552" w:type="dxa"/>
            <w:tcBorders>
              <w:top w:val="single" w:sz="4" w:space="0" w:color="auto"/>
              <w:left w:val="nil"/>
              <w:bottom w:val="single" w:sz="4" w:space="0" w:color="auto"/>
              <w:right w:val="single" w:sz="4" w:space="0" w:color="auto"/>
            </w:tcBorders>
            <w:hideMark/>
          </w:tcPr>
          <w:p w14:paraId="4339A707"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New Procurement Exercise</w:t>
            </w:r>
          </w:p>
        </w:tc>
        <w:tc>
          <w:tcPr>
            <w:tcW w:w="1984" w:type="dxa"/>
            <w:vMerge w:val="restart"/>
            <w:tcBorders>
              <w:top w:val="single" w:sz="4" w:space="0" w:color="auto"/>
              <w:left w:val="single" w:sz="4" w:space="0" w:color="auto"/>
              <w:right w:val="single" w:sz="4" w:space="0" w:color="auto"/>
            </w:tcBorders>
            <w:hideMark/>
          </w:tcPr>
          <w:p w14:paraId="15C9973B"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Apr-25</w:t>
            </w:r>
          </w:p>
        </w:tc>
        <w:tc>
          <w:tcPr>
            <w:tcW w:w="1843" w:type="dxa"/>
            <w:vMerge w:val="restart"/>
            <w:tcBorders>
              <w:top w:val="single" w:sz="4" w:space="0" w:color="auto"/>
              <w:left w:val="single" w:sz="4" w:space="0" w:color="auto"/>
              <w:right w:val="single" w:sz="4" w:space="0" w:color="auto"/>
            </w:tcBorders>
            <w:hideMark/>
          </w:tcPr>
          <w:p w14:paraId="71BB642F"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Apr-25</w:t>
            </w:r>
          </w:p>
        </w:tc>
        <w:tc>
          <w:tcPr>
            <w:tcW w:w="1843" w:type="dxa"/>
            <w:vMerge w:val="restart"/>
            <w:tcBorders>
              <w:top w:val="single" w:sz="4" w:space="0" w:color="auto"/>
              <w:left w:val="single" w:sz="4" w:space="0" w:color="auto"/>
              <w:right w:val="single" w:sz="4" w:space="0" w:color="auto"/>
            </w:tcBorders>
            <w:hideMark/>
          </w:tcPr>
          <w:p w14:paraId="3CFF504B"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Apr-25</w:t>
            </w:r>
          </w:p>
        </w:tc>
        <w:tc>
          <w:tcPr>
            <w:tcW w:w="2126" w:type="dxa"/>
            <w:vMerge w:val="restart"/>
            <w:tcBorders>
              <w:top w:val="single" w:sz="4" w:space="0" w:color="auto"/>
              <w:left w:val="single" w:sz="4" w:space="0" w:color="auto"/>
              <w:right w:val="single" w:sz="4" w:space="0" w:color="auto"/>
            </w:tcBorders>
            <w:hideMark/>
          </w:tcPr>
          <w:p w14:paraId="29B81268" w14:textId="77777777" w:rsidR="00BC0248" w:rsidRPr="00BC0248" w:rsidRDefault="00BC0248" w:rsidP="00BC0248">
            <w:pPr>
              <w:jc w:val="right"/>
              <w:rPr>
                <w:rFonts w:asciiTheme="minorHAnsi" w:hAnsiTheme="minorHAnsi" w:cstheme="minorHAnsi"/>
                <w:color w:val="000000"/>
                <w:sz w:val="20"/>
                <w:szCs w:val="20"/>
              </w:rPr>
            </w:pPr>
            <w:r w:rsidRPr="00BC0248">
              <w:rPr>
                <w:rFonts w:asciiTheme="minorHAnsi" w:hAnsiTheme="minorHAnsi" w:cstheme="minorHAnsi"/>
                <w:color w:val="000000"/>
                <w:sz w:val="20"/>
                <w:szCs w:val="20"/>
              </w:rPr>
              <w:t>£152,000</w:t>
            </w:r>
          </w:p>
        </w:tc>
      </w:tr>
      <w:tr w:rsidR="00BC0248" w:rsidRPr="00BC0248" w14:paraId="08542911" w14:textId="77777777" w:rsidTr="00BC0248">
        <w:trPr>
          <w:trHeight w:val="255"/>
        </w:trPr>
        <w:tc>
          <w:tcPr>
            <w:tcW w:w="4673" w:type="dxa"/>
            <w:vMerge w:val="restart"/>
            <w:tcBorders>
              <w:top w:val="single" w:sz="4" w:space="0" w:color="auto"/>
              <w:left w:val="single" w:sz="4" w:space="0" w:color="auto"/>
              <w:right w:val="single" w:sz="4" w:space="0" w:color="auto"/>
            </w:tcBorders>
            <w:hideMark/>
          </w:tcPr>
          <w:p w14:paraId="3FC65153"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 xml:space="preserve">Purchase of Residential Child Care Placements </w:t>
            </w:r>
          </w:p>
        </w:tc>
        <w:tc>
          <w:tcPr>
            <w:tcW w:w="2552" w:type="dxa"/>
            <w:tcBorders>
              <w:top w:val="single" w:sz="4" w:space="0" w:color="auto"/>
              <w:left w:val="nil"/>
              <w:bottom w:val="single" w:sz="4" w:space="0" w:color="auto"/>
              <w:right w:val="single" w:sz="4" w:space="0" w:color="auto"/>
            </w:tcBorders>
            <w:hideMark/>
          </w:tcPr>
          <w:p w14:paraId="362AB711"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New Procurement Exercise</w:t>
            </w:r>
          </w:p>
        </w:tc>
        <w:tc>
          <w:tcPr>
            <w:tcW w:w="1984" w:type="dxa"/>
            <w:vMerge w:val="restart"/>
            <w:tcBorders>
              <w:top w:val="single" w:sz="4" w:space="0" w:color="auto"/>
              <w:left w:val="single" w:sz="4" w:space="0" w:color="auto"/>
              <w:right w:val="single" w:sz="4" w:space="0" w:color="auto"/>
            </w:tcBorders>
            <w:hideMark/>
          </w:tcPr>
          <w:p w14:paraId="1FBDDFD1"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Mar-25</w:t>
            </w:r>
          </w:p>
        </w:tc>
        <w:tc>
          <w:tcPr>
            <w:tcW w:w="1843" w:type="dxa"/>
            <w:vMerge w:val="restart"/>
            <w:tcBorders>
              <w:top w:val="single" w:sz="4" w:space="0" w:color="auto"/>
              <w:left w:val="single" w:sz="4" w:space="0" w:color="auto"/>
              <w:right w:val="single" w:sz="4" w:space="0" w:color="auto"/>
            </w:tcBorders>
            <w:hideMark/>
          </w:tcPr>
          <w:p w14:paraId="52402A32"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Apr-25</w:t>
            </w:r>
          </w:p>
        </w:tc>
        <w:tc>
          <w:tcPr>
            <w:tcW w:w="1843" w:type="dxa"/>
            <w:vMerge w:val="restart"/>
            <w:tcBorders>
              <w:top w:val="single" w:sz="4" w:space="0" w:color="auto"/>
              <w:left w:val="single" w:sz="4" w:space="0" w:color="auto"/>
              <w:right w:val="single" w:sz="4" w:space="0" w:color="auto"/>
            </w:tcBorders>
            <w:hideMark/>
          </w:tcPr>
          <w:p w14:paraId="029F8EC5"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Apr-25</w:t>
            </w:r>
          </w:p>
        </w:tc>
        <w:tc>
          <w:tcPr>
            <w:tcW w:w="2126" w:type="dxa"/>
            <w:vMerge w:val="restart"/>
            <w:tcBorders>
              <w:top w:val="single" w:sz="4" w:space="0" w:color="auto"/>
              <w:left w:val="single" w:sz="4" w:space="0" w:color="auto"/>
              <w:right w:val="single" w:sz="4" w:space="0" w:color="auto"/>
            </w:tcBorders>
            <w:hideMark/>
          </w:tcPr>
          <w:p w14:paraId="3E34BD6F" w14:textId="77777777" w:rsidR="00BC0248" w:rsidRPr="00BC0248" w:rsidRDefault="00BC0248" w:rsidP="00BC0248">
            <w:pPr>
              <w:jc w:val="right"/>
              <w:rPr>
                <w:rFonts w:asciiTheme="minorHAnsi" w:hAnsiTheme="minorHAnsi" w:cstheme="minorHAnsi"/>
                <w:color w:val="000000"/>
                <w:sz w:val="20"/>
                <w:szCs w:val="20"/>
              </w:rPr>
            </w:pPr>
            <w:r w:rsidRPr="00BC0248">
              <w:rPr>
                <w:rFonts w:asciiTheme="minorHAnsi" w:hAnsiTheme="minorHAnsi" w:cstheme="minorHAnsi"/>
                <w:color w:val="000000"/>
                <w:sz w:val="20"/>
                <w:szCs w:val="20"/>
              </w:rPr>
              <w:t>£273,000</w:t>
            </w:r>
          </w:p>
        </w:tc>
      </w:tr>
      <w:tr w:rsidR="00BC0248" w:rsidRPr="00BC0248" w14:paraId="2BAD0F8D" w14:textId="77777777" w:rsidTr="00BC0248">
        <w:trPr>
          <w:trHeight w:val="255"/>
        </w:trPr>
        <w:tc>
          <w:tcPr>
            <w:tcW w:w="4673" w:type="dxa"/>
            <w:vMerge w:val="restart"/>
            <w:tcBorders>
              <w:top w:val="single" w:sz="4" w:space="0" w:color="auto"/>
              <w:left w:val="single" w:sz="4" w:space="0" w:color="auto"/>
              <w:right w:val="single" w:sz="4" w:space="0" w:color="auto"/>
            </w:tcBorders>
            <w:hideMark/>
          </w:tcPr>
          <w:p w14:paraId="1FB81E36"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 xml:space="preserve">Purchase of Residential Child Care Placements </w:t>
            </w:r>
          </w:p>
        </w:tc>
        <w:tc>
          <w:tcPr>
            <w:tcW w:w="2552" w:type="dxa"/>
            <w:tcBorders>
              <w:top w:val="single" w:sz="4" w:space="0" w:color="auto"/>
              <w:left w:val="nil"/>
              <w:bottom w:val="single" w:sz="4" w:space="0" w:color="auto"/>
              <w:right w:val="single" w:sz="4" w:space="0" w:color="auto"/>
            </w:tcBorders>
            <w:hideMark/>
          </w:tcPr>
          <w:p w14:paraId="756BB775"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New Procurement Exercise</w:t>
            </w:r>
          </w:p>
        </w:tc>
        <w:tc>
          <w:tcPr>
            <w:tcW w:w="1984" w:type="dxa"/>
            <w:vMerge w:val="restart"/>
            <w:tcBorders>
              <w:top w:val="single" w:sz="4" w:space="0" w:color="auto"/>
              <w:left w:val="single" w:sz="4" w:space="0" w:color="auto"/>
              <w:right w:val="single" w:sz="4" w:space="0" w:color="auto"/>
            </w:tcBorders>
            <w:hideMark/>
          </w:tcPr>
          <w:p w14:paraId="406A0C66"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Mar-25</w:t>
            </w:r>
          </w:p>
        </w:tc>
        <w:tc>
          <w:tcPr>
            <w:tcW w:w="1843" w:type="dxa"/>
            <w:vMerge w:val="restart"/>
            <w:tcBorders>
              <w:top w:val="single" w:sz="4" w:space="0" w:color="auto"/>
              <w:left w:val="single" w:sz="4" w:space="0" w:color="auto"/>
              <w:right w:val="single" w:sz="4" w:space="0" w:color="auto"/>
            </w:tcBorders>
            <w:hideMark/>
          </w:tcPr>
          <w:p w14:paraId="3F6A7980"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Apr-25</w:t>
            </w:r>
          </w:p>
        </w:tc>
        <w:tc>
          <w:tcPr>
            <w:tcW w:w="1843" w:type="dxa"/>
            <w:vMerge w:val="restart"/>
            <w:tcBorders>
              <w:top w:val="single" w:sz="4" w:space="0" w:color="auto"/>
              <w:left w:val="single" w:sz="4" w:space="0" w:color="auto"/>
              <w:right w:val="single" w:sz="4" w:space="0" w:color="auto"/>
            </w:tcBorders>
            <w:hideMark/>
          </w:tcPr>
          <w:p w14:paraId="72C3F22C"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Apr-25</w:t>
            </w:r>
          </w:p>
        </w:tc>
        <w:tc>
          <w:tcPr>
            <w:tcW w:w="2126" w:type="dxa"/>
            <w:vMerge w:val="restart"/>
            <w:tcBorders>
              <w:top w:val="single" w:sz="4" w:space="0" w:color="auto"/>
              <w:left w:val="single" w:sz="4" w:space="0" w:color="auto"/>
              <w:right w:val="single" w:sz="4" w:space="0" w:color="auto"/>
            </w:tcBorders>
            <w:hideMark/>
          </w:tcPr>
          <w:p w14:paraId="622E778C" w14:textId="77777777" w:rsidR="00BC0248" w:rsidRPr="00BC0248" w:rsidRDefault="00BC0248" w:rsidP="00BC0248">
            <w:pPr>
              <w:jc w:val="right"/>
              <w:rPr>
                <w:rFonts w:asciiTheme="minorHAnsi" w:hAnsiTheme="minorHAnsi" w:cstheme="minorHAnsi"/>
                <w:color w:val="000000"/>
                <w:sz w:val="20"/>
                <w:szCs w:val="20"/>
              </w:rPr>
            </w:pPr>
            <w:r w:rsidRPr="00BC0248">
              <w:rPr>
                <w:rFonts w:asciiTheme="minorHAnsi" w:hAnsiTheme="minorHAnsi" w:cstheme="minorHAnsi"/>
                <w:color w:val="000000"/>
                <w:sz w:val="20"/>
                <w:szCs w:val="20"/>
              </w:rPr>
              <w:t>£390,000</w:t>
            </w:r>
          </w:p>
        </w:tc>
      </w:tr>
      <w:tr w:rsidR="00BC0248" w:rsidRPr="00BC0248" w14:paraId="455B5A51" w14:textId="77777777" w:rsidTr="00BC0248">
        <w:trPr>
          <w:trHeight w:val="255"/>
        </w:trPr>
        <w:tc>
          <w:tcPr>
            <w:tcW w:w="4673" w:type="dxa"/>
            <w:vMerge w:val="restart"/>
            <w:tcBorders>
              <w:top w:val="single" w:sz="4" w:space="0" w:color="auto"/>
              <w:left w:val="single" w:sz="4" w:space="0" w:color="auto"/>
              <w:right w:val="single" w:sz="4" w:space="0" w:color="auto"/>
            </w:tcBorders>
            <w:hideMark/>
          </w:tcPr>
          <w:p w14:paraId="293A57F6"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Supply and Delivery of Lathing, Roughcast and Cills</w:t>
            </w:r>
          </w:p>
        </w:tc>
        <w:tc>
          <w:tcPr>
            <w:tcW w:w="2552" w:type="dxa"/>
            <w:tcBorders>
              <w:top w:val="single" w:sz="4" w:space="0" w:color="auto"/>
              <w:left w:val="nil"/>
              <w:bottom w:val="single" w:sz="4" w:space="0" w:color="auto"/>
              <w:right w:val="single" w:sz="4" w:space="0" w:color="auto"/>
            </w:tcBorders>
            <w:hideMark/>
          </w:tcPr>
          <w:p w14:paraId="3E4D33A3"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New Procurement Exercise</w:t>
            </w:r>
          </w:p>
        </w:tc>
        <w:tc>
          <w:tcPr>
            <w:tcW w:w="1984" w:type="dxa"/>
            <w:vMerge w:val="restart"/>
            <w:tcBorders>
              <w:top w:val="single" w:sz="4" w:space="0" w:color="auto"/>
              <w:left w:val="single" w:sz="4" w:space="0" w:color="auto"/>
              <w:right w:val="single" w:sz="4" w:space="0" w:color="auto"/>
            </w:tcBorders>
            <w:hideMark/>
          </w:tcPr>
          <w:p w14:paraId="32C2C1B1"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Scotland Excel framework</w:t>
            </w:r>
          </w:p>
        </w:tc>
        <w:tc>
          <w:tcPr>
            <w:tcW w:w="1843" w:type="dxa"/>
            <w:vMerge w:val="restart"/>
            <w:tcBorders>
              <w:top w:val="single" w:sz="4" w:space="0" w:color="auto"/>
              <w:left w:val="single" w:sz="4" w:space="0" w:color="auto"/>
              <w:right w:val="single" w:sz="4" w:space="0" w:color="auto"/>
            </w:tcBorders>
            <w:hideMark/>
          </w:tcPr>
          <w:p w14:paraId="748D7618"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Apr-25</w:t>
            </w:r>
          </w:p>
        </w:tc>
        <w:tc>
          <w:tcPr>
            <w:tcW w:w="1843" w:type="dxa"/>
            <w:vMerge w:val="restart"/>
            <w:tcBorders>
              <w:top w:val="single" w:sz="4" w:space="0" w:color="auto"/>
              <w:left w:val="single" w:sz="4" w:space="0" w:color="auto"/>
              <w:right w:val="single" w:sz="4" w:space="0" w:color="auto"/>
            </w:tcBorders>
            <w:hideMark/>
          </w:tcPr>
          <w:p w14:paraId="71F86BE7"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Apr-25</w:t>
            </w:r>
          </w:p>
        </w:tc>
        <w:tc>
          <w:tcPr>
            <w:tcW w:w="2126" w:type="dxa"/>
            <w:vMerge w:val="restart"/>
            <w:tcBorders>
              <w:top w:val="single" w:sz="4" w:space="0" w:color="auto"/>
              <w:left w:val="single" w:sz="4" w:space="0" w:color="auto"/>
              <w:right w:val="single" w:sz="4" w:space="0" w:color="auto"/>
            </w:tcBorders>
            <w:hideMark/>
          </w:tcPr>
          <w:p w14:paraId="6250806A" w14:textId="77777777" w:rsidR="00BC0248" w:rsidRPr="00BC0248" w:rsidRDefault="00BC0248" w:rsidP="00BC0248">
            <w:pPr>
              <w:jc w:val="right"/>
              <w:rPr>
                <w:rFonts w:asciiTheme="minorHAnsi" w:hAnsiTheme="minorHAnsi" w:cstheme="minorHAnsi"/>
                <w:color w:val="000000"/>
                <w:sz w:val="20"/>
                <w:szCs w:val="20"/>
              </w:rPr>
            </w:pPr>
            <w:r w:rsidRPr="00BC0248">
              <w:rPr>
                <w:rFonts w:asciiTheme="minorHAnsi" w:hAnsiTheme="minorHAnsi" w:cstheme="minorHAnsi"/>
                <w:color w:val="000000"/>
                <w:sz w:val="20"/>
                <w:szCs w:val="20"/>
              </w:rPr>
              <w:t>£192,000</w:t>
            </w:r>
          </w:p>
        </w:tc>
      </w:tr>
      <w:tr w:rsidR="00BC0248" w:rsidRPr="00BC0248" w14:paraId="6809C8F2" w14:textId="77777777" w:rsidTr="00BC0248">
        <w:trPr>
          <w:trHeight w:val="255"/>
        </w:trPr>
        <w:tc>
          <w:tcPr>
            <w:tcW w:w="4673" w:type="dxa"/>
            <w:vMerge w:val="restart"/>
            <w:tcBorders>
              <w:top w:val="single" w:sz="4" w:space="0" w:color="auto"/>
              <w:left w:val="single" w:sz="4" w:space="0" w:color="auto"/>
              <w:right w:val="single" w:sz="4" w:space="0" w:color="auto"/>
            </w:tcBorders>
            <w:hideMark/>
          </w:tcPr>
          <w:p w14:paraId="5CA4C046"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Inert Wastes and Rubble</w:t>
            </w:r>
          </w:p>
        </w:tc>
        <w:tc>
          <w:tcPr>
            <w:tcW w:w="2552" w:type="dxa"/>
            <w:tcBorders>
              <w:top w:val="single" w:sz="4" w:space="0" w:color="auto"/>
              <w:left w:val="nil"/>
              <w:bottom w:val="single" w:sz="4" w:space="0" w:color="auto"/>
              <w:right w:val="single" w:sz="4" w:space="0" w:color="auto"/>
            </w:tcBorders>
            <w:hideMark/>
          </w:tcPr>
          <w:p w14:paraId="37711805"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New Procurement Exercise</w:t>
            </w:r>
          </w:p>
        </w:tc>
        <w:tc>
          <w:tcPr>
            <w:tcW w:w="1984" w:type="dxa"/>
            <w:vMerge w:val="restart"/>
            <w:tcBorders>
              <w:top w:val="single" w:sz="4" w:space="0" w:color="auto"/>
              <w:left w:val="single" w:sz="4" w:space="0" w:color="auto"/>
              <w:right w:val="single" w:sz="4" w:space="0" w:color="auto"/>
            </w:tcBorders>
            <w:hideMark/>
          </w:tcPr>
          <w:p w14:paraId="08B34273"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Scotland Excel framework</w:t>
            </w:r>
          </w:p>
        </w:tc>
        <w:tc>
          <w:tcPr>
            <w:tcW w:w="1843" w:type="dxa"/>
            <w:vMerge w:val="restart"/>
            <w:tcBorders>
              <w:top w:val="single" w:sz="4" w:space="0" w:color="auto"/>
              <w:left w:val="single" w:sz="4" w:space="0" w:color="auto"/>
              <w:right w:val="single" w:sz="4" w:space="0" w:color="auto"/>
            </w:tcBorders>
            <w:hideMark/>
          </w:tcPr>
          <w:p w14:paraId="6008E5F4"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Apr-25</w:t>
            </w:r>
          </w:p>
        </w:tc>
        <w:tc>
          <w:tcPr>
            <w:tcW w:w="1843" w:type="dxa"/>
            <w:vMerge w:val="restart"/>
            <w:tcBorders>
              <w:top w:val="single" w:sz="4" w:space="0" w:color="auto"/>
              <w:left w:val="single" w:sz="4" w:space="0" w:color="auto"/>
              <w:right w:val="single" w:sz="4" w:space="0" w:color="auto"/>
            </w:tcBorders>
            <w:hideMark/>
          </w:tcPr>
          <w:p w14:paraId="506AB9FA"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May-25</w:t>
            </w:r>
          </w:p>
        </w:tc>
        <w:tc>
          <w:tcPr>
            <w:tcW w:w="2126" w:type="dxa"/>
            <w:vMerge w:val="restart"/>
            <w:tcBorders>
              <w:top w:val="single" w:sz="4" w:space="0" w:color="auto"/>
              <w:left w:val="single" w:sz="4" w:space="0" w:color="auto"/>
              <w:right w:val="single" w:sz="4" w:space="0" w:color="auto"/>
            </w:tcBorders>
            <w:hideMark/>
          </w:tcPr>
          <w:p w14:paraId="296D7AB9" w14:textId="77777777" w:rsidR="00BC0248" w:rsidRPr="00BC0248" w:rsidRDefault="00BC0248" w:rsidP="00BC0248">
            <w:pPr>
              <w:jc w:val="right"/>
              <w:rPr>
                <w:rFonts w:asciiTheme="minorHAnsi" w:hAnsiTheme="minorHAnsi" w:cstheme="minorHAnsi"/>
                <w:color w:val="000000"/>
                <w:sz w:val="20"/>
                <w:szCs w:val="20"/>
              </w:rPr>
            </w:pPr>
            <w:r w:rsidRPr="00BC0248">
              <w:rPr>
                <w:rFonts w:asciiTheme="minorHAnsi" w:hAnsiTheme="minorHAnsi" w:cstheme="minorHAnsi"/>
                <w:color w:val="000000"/>
                <w:sz w:val="20"/>
                <w:szCs w:val="20"/>
              </w:rPr>
              <w:t>£130,000</w:t>
            </w:r>
          </w:p>
        </w:tc>
      </w:tr>
      <w:tr w:rsidR="00BC0248" w:rsidRPr="00BC0248" w14:paraId="6E785D39" w14:textId="77777777" w:rsidTr="00BC0248">
        <w:trPr>
          <w:trHeight w:val="255"/>
        </w:trPr>
        <w:tc>
          <w:tcPr>
            <w:tcW w:w="4673" w:type="dxa"/>
            <w:vMerge w:val="restart"/>
            <w:tcBorders>
              <w:top w:val="single" w:sz="4" w:space="0" w:color="auto"/>
              <w:left w:val="single" w:sz="4" w:space="0" w:color="auto"/>
              <w:right w:val="single" w:sz="4" w:space="0" w:color="auto"/>
            </w:tcBorders>
            <w:hideMark/>
          </w:tcPr>
          <w:p w14:paraId="5A6EDF87"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Provision of licensing for an enterprise backup &amp; recovery solution</w:t>
            </w:r>
          </w:p>
        </w:tc>
        <w:tc>
          <w:tcPr>
            <w:tcW w:w="2552" w:type="dxa"/>
            <w:tcBorders>
              <w:top w:val="single" w:sz="4" w:space="0" w:color="auto"/>
              <w:left w:val="nil"/>
              <w:bottom w:val="single" w:sz="4" w:space="0" w:color="auto"/>
              <w:right w:val="single" w:sz="4" w:space="0" w:color="auto"/>
            </w:tcBorders>
            <w:hideMark/>
          </w:tcPr>
          <w:p w14:paraId="6A82224B"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New Procurement Exercise</w:t>
            </w:r>
          </w:p>
        </w:tc>
        <w:tc>
          <w:tcPr>
            <w:tcW w:w="1984" w:type="dxa"/>
            <w:vMerge w:val="restart"/>
            <w:tcBorders>
              <w:top w:val="single" w:sz="4" w:space="0" w:color="auto"/>
              <w:left w:val="single" w:sz="4" w:space="0" w:color="auto"/>
              <w:right w:val="single" w:sz="4" w:space="0" w:color="auto"/>
            </w:tcBorders>
            <w:hideMark/>
          </w:tcPr>
          <w:p w14:paraId="1D6A98CD"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National framework</w:t>
            </w:r>
          </w:p>
        </w:tc>
        <w:tc>
          <w:tcPr>
            <w:tcW w:w="1843" w:type="dxa"/>
            <w:vMerge w:val="restart"/>
            <w:tcBorders>
              <w:top w:val="single" w:sz="4" w:space="0" w:color="auto"/>
              <w:left w:val="single" w:sz="4" w:space="0" w:color="auto"/>
              <w:right w:val="single" w:sz="4" w:space="0" w:color="auto"/>
            </w:tcBorders>
            <w:hideMark/>
          </w:tcPr>
          <w:p w14:paraId="1D74A620"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May-25</w:t>
            </w:r>
          </w:p>
        </w:tc>
        <w:tc>
          <w:tcPr>
            <w:tcW w:w="1843" w:type="dxa"/>
            <w:vMerge w:val="restart"/>
            <w:tcBorders>
              <w:top w:val="single" w:sz="4" w:space="0" w:color="auto"/>
              <w:left w:val="single" w:sz="4" w:space="0" w:color="auto"/>
              <w:right w:val="single" w:sz="4" w:space="0" w:color="auto"/>
            </w:tcBorders>
            <w:hideMark/>
          </w:tcPr>
          <w:p w14:paraId="1F15CF33"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Mar-25</w:t>
            </w:r>
          </w:p>
        </w:tc>
        <w:tc>
          <w:tcPr>
            <w:tcW w:w="2126" w:type="dxa"/>
            <w:vMerge w:val="restart"/>
            <w:tcBorders>
              <w:top w:val="single" w:sz="4" w:space="0" w:color="auto"/>
              <w:left w:val="single" w:sz="4" w:space="0" w:color="auto"/>
              <w:right w:val="single" w:sz="4" w:space="0" w:color="auto"/>
            </w:tcBorders>
            <w:hideMark/>
          </w:tcPr>
          <w:p w14:paraId="22BAAC80" w14:textId="77777777" w:rsidR="00BC0248" w:rsidRPr="00BC0248" w:rsidRDefault="00BC0248" w:rsidP="00BC0248">
            <w:pPr>
              <w:jc w:val="right"/>
              <w:rPr>
                <w:rFonts w:asciiTheme="minorHAnsi" w:hAnsiTheme="minorHAnsi" w:cstheme="minorHAnsi"/>
                <w:color w:val="000000"/>
                <w:sz w:val="20"/>
                <w:szCs w:val="20"/>
              </w:rPr>
            </w:pPr>
            <w:r w:rsidRPr="00BC0248">
              <w:rPr>
                <w:rFonts w:asciiTheme="minorHAnsi" w:hAnsiTheme="minorHAnsi" w:cstheme="minorHAnsi"/>
                <w:color w:val="000000"/>
                <w:sz w:val="20"/>
                <w:szCs w:val="20"/>
              </w:rPr>
              <w:t>£102,000</w:t>
            </w:r>
          </w:p>
        </w:tc>
      </w:tr>
      <w:tr w:rsidR="00BC0248" w:rsidRPr="00BC0248" w14:paraId="273347AF" w14:textId="77777777" w:rsidTr="00BC0248">
        <w:trPr>
          <w:trHeight w:val="255"/>
        </w:trPr>
        <w:tc>
          <w:tcPr>
            <w:tcW w:w="4673" w:type="dxa"/>
            <w:vMerge w:val="restart"/>
            <w:tcBorders>
              <w:top w:val="single" w:sz="4" w:space="0" w:color="auto"/>
              <w:left w:val="single" w:sz="4" w:space="0" w:color="auto"/>
              <w:right w:val="single" w:sz="4" w:space="0" w:color="auto"/>
            </w:tcBorders>
            <w:hideMark/>
          </w:tcPr>
          <w:p w14:paraId="1A9D52CA"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Hard facilities management services to four secondary school sites</w:t>
            </w:r>
          </w:p>
        </w:tc>
        <w:tc>
          <w:tcPr>
            <w:tcW w:w="2552" w:type="dxa"/>
            <w:tcBorders>
              <w:top w:val="single" w:sz="4" w:space="0" w:color="auto"/>
              <w:left w:val="nil"/>
              <w:bottom w:val="single" w:sz="4" w:space="0" w:color="auto"/>
              <w:right w:val="single" w:sz="4" w:space="0" w:color="auto"/>
            </w:tcBorders>
            <w:hideMark/>
          </w:tcPr>
          <w:p w14:paraId="207DC542"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New Procurement Exercise</w:t>
            </w:r>
          </w:p>
        </w:tc>
        <w:tc>
          <w:tcPr>
            <w:tcW w:w="1984" w:type="dxa"/>
            <w:vMerge w:val="restart"/>
            <w:tcBorders>
              <w:top w:val="single" w:sz="4" w:space="0" w:color="auto"/>
              <w:left w:val="single" w:sz="4" w:space="0" w:color="auto"/>
              <w:right w:val="single" w:sz="4" w:space="0" w:color="auto"/>
            </w:tcBorders>
            <w:hideMark/>
          </w:tcPr>
          <w:p w14:paraId="14053F75"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National framework</w:t>
            </w:r>
          </w:p>
        </w:tc>
        <w:tc>
          <w:tcPr>
            <w:tcW w:w="1843" w:type="dxa"/>
            <w:vMerge w:val="restart"/>
            <w:tcBorders>
              <w:top w:val="single" w:sz="4" w:space="0" w:color="auto"/>
              <w:left w:val="single" w:sz="4" w:space="0" w:color="auto"/>
              <w:right w:val="single" w:sz="4" w:space="0" w:color="auto"/>
            </w:tcBorders>
            <w:hideMark/>
          </w:tcPr>
          <w:p w14:paraId="2860341C"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Jun-25</w:t>
            </w:r>
          </w:p>
        </w:tc>
        <w:tc>
          <w:tcPr>
            <w:tcW w:w="1843" w:type="dxa"/>
            <w:vMerge w:val="restart"/>
            <w:tcBorders>
              <w:top w:val="single" w:sz="4" w:space="0" w:color="auto"/>
              <w:left w:val="single" w:sz="4" w:space="0" w:color="auto"/>
              <w:right w:val="single" w:sz="4" w:space="0" w:color="auto"/>
            </w:tcBorders>
            <w:hideMark/>
          </w:tcPr>
          <w:p w14:paraId="0DBBF064"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Aug-25</w:t>
            </w:r>
          </w:p>
        </w:tc>
        <w:tc>
          <w:tcPr>
            <w:tcW w:w="2126" w:type="dxa"/>
            <w:vMerge w:val="restart"/>
            <w:tcBorders>
              <w:top w:val="single" w:sz="4" w:space="0" w:color="auto"/>
              <w:left w:val="single" w:sz="4" w:space="0" w:color="auto"/>
              <w:right w:val="single" w:sz="4" w:space="0" w:color="auto"/>
            </w:tcBorders>
            <w:hideMark/>
          </w:tcPr>
          <w:p w14:paraId="7E01D41D" w14:textId="77777777" w:rsidR="00BC0248" w:rsidRPr="00BC0248" w:rsidRDefault="00BC0248" w:rsidP="00BC0248">
            <w:pPr>
              <w:jc w:val="right"/>
              <w:rPr>
                <w:rFonts w:asciiTheme="minorHAnsi" w:hAnsiTheme="minorHAnsi" w:cstheme="minorHAnsi"/>
                <w:color w:val="000000"/>
                <w:sz w:val="20"/>
                <w:szCs w:val="20"/>
              </w:rPr>
            </w:pPr>
            <w:r w:rsidRPr="00BC0248">
              <w:rPr>
                <w:rFonts w:asciiTheme="minorHAnsi" w:hAnsiTheme="minorHAnsi" w:cstheme="minorHAnsi"/>
                <w:color w:val="000000"/>
                <w:sz w:val="20"/>
                <w:szCs w:val="20"/>
              </w:rPr>
              <w:t>£4,000,000</w:t>
            </w:r>
          </w:p>
        </w:tc>
      </w:tr>
      <w:tr w:rsidR="00BC0248" w:rsidRPr="00BC0248" w14:paraId="2D7B7B91" w14:textId="77777777" w:rsidTr="00BC0248">
        <w:trPr>
          <w:trHeight w:val="255"/>
        </w:trPr>
        <w:tc>
          <w:tcPr>
            <w:tcW w:w="4673" w:type="dxa"/>
            <w:vMerge w:val="restart"/>
            <w:tcBorders>
              <w:top w:val="single" w:sz="4" w:space="0" w:color="auto"/>
              <w:left w:val="single" w:sz="4" w:space="0" w:color="auto"/>
              <w:right w:val="single" w:sz="4" w:space="0" w:color="auto"/>
            </w:tcBorders>
            <w:hideMark/>
          </w:tcPr>
          <w:p w14:paraId="7551D4D2"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Dawson Centre – alterations for Inclusion and Wellbeing Service</w:t>
            </w:r>
          </w:p>
        </w:tc>
        <w:tc>
          <w:tcPr>
            <w:tcW w:w="2552" w:type="dxa"/>
            <w:tcBorders>
              <w:top w:val="single" w:sz="4" w:space="0" w:color="auto"/>
              <w:left w:val="nil"/>
              <w:bottom w:val="single" w:sz="4" w:space="0" w:color="auto"/>
              <w:right w:val="single" w:sz="4" w:space="0" w:color="auto"/>
            </w:tcBorders>
            <w:hideMark/>
          </w:tcPr>
          <w:p w14:paraId="5F5E6ABB"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New Procurement Exercise</w:t>
            </w:r>
          </w:p>
        </w:tc>
        <w:tc>
          <w:tcPr>
            <w:tcW w:w="1984" w:type="dxa"/>
            <w:vMerge w:val="restart"/>
            <w:tcBorders>
              <w:top w:val="single" w:sz="4" w:space="0" w:color="auto"/>
              <w:left w:val="single" w:sz="4" w:space="0" w:color="auto"/>
              <w:right w:val="single" w:sz="4" w:space="0" w:color="auto"/>
            </w:tcBorders>
            <w:hideMark/>
          </w:tcPr>
          <w:p w14:paraId="44317E3F"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Mar-25</w:t>
            </w:r>
          </w:p>
        </w:tc>
        <w:tc>
          <w:tcPr>
            <w:tcW w:w="1843" w:type="dxa"/>
            <w:vMerge w:val="restart"/>
            <w:tcBorders>
              <w:top w:val="single" w:sz="4" w:space="0" w:color="auto"/>
              <w:left w:val="single" w:sz="4" w:space="0" w:color="auto"/>
              <w:right w:val="single" w:sz="4" w:space="0" w:color="auto"/>
            </w:tcBorders>
            <w:hideMark/>
          </w:tcPr>
          <w:p w14:paraId="39C50975"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Jun-25</w:t>
            </w:r>
          </w:p>
        </w:tc>
        <w:tc>
          <w:tcPr>
            <w:tcW w:w="1843" w:type="dxa"/>
            <w:vMerge w:val="restart"/>
            <w:tcBorders>
              <w:top w:val="single" w:sz="4" w:space="0" w:color="auto"/>
              <w:left w:val="single" w:sz="4" w:space="0" w:color="auto"/>
              <w:right w:val="single" w:sz="4" w:space="0" w:color="auto"/>
            </w:tcBorders>
            <w:hideMark/>
          </w:tcPr>
          <w:p w14:paraId="5708ADC9"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Jul-25</w:t>
            </w:r>
          </w:p>
        </w:tc>
        <w:tc>
          <w:tcPr>
            <w:tcW w:w="2126" w:type="dxa"/>
            <w:vMerge w:val="restart"/>
            <w:tcBorders>
              <w:top w:val="single" w:sz="4" w:space="0" w:color="auto"/>
              <w:left w:val="single" w:sz="4" w:space="0" w:color="auto"/>
              <w:right w:val="single" w:sz="4" w:space="0" w:color="auto"/>
            </w:tcBorders>
            <w:hideMark/>
          </w:tcPr>
          <w:p w14:paraId="02FFE186" w14:textId="77777777" w:rsidR="00BC0248" w:rsidRPr="00BC0248" w:rsidRDefault="00BC0248" w:rsidP="00BC0248">
            <w:pPr>
              <w:jc w:val="right"/>
              <w:rPr>
                <w:rFonts w:asciiTheme="minorHAnsi" w:hAnsiTheme="minorHAnsi" w:cstheme="minorHAnsi"/>
                <w:color w:val="000000"/>
                <w:sz w:val="20"/>
                <w:szCs w:val="20"/>
              </w:rPr>
            </w:pPr>
            <w:r w:rsidRPr="00BC0248">
              <w:rPr>
                <w:rFonts w:asciiTheme="minorHAnsi" w:hAnsiTheme="minorHAnsi" w:cstheme="minorHAnsi"/>
                <w:color w:val="000000"/>
                <w:sz w:val="20"/>
                <w:szCs w:val="20"/>
              </w:rPr>
              <w:t>£835,000</w:t>
            </w:r>
          </w:p>
        </w:tc>
      </w:tr>
      <w:tr w:rsidR="00BC0248" w:rsidRPr="00BC0248" w14:paraId="79F537CE" w14:textId="77777777" w:rsidTr="00BC0248">
        <w:trPr>
          <w:trHeight w:val="255"/>
        </w:trPr>
        <w:tc>
          <w:tcPr>
            <w:tcW w:w="4673" w:type="dxa"/>
            <w:vMerge w:val="restart"/>
            <w:tcBorders>
              <w:top w:val="single" w:sz="4" w:space="0" w:color="auto"/>
              <w:left w:val="single" w:sz="4" w:space="0" w:color="auto"/>
              <w:right w:val="single" w:sz="4" w:space="0" w:color="auto"/>
            </w:tcBorders>
            <w:hideMark/>
          </w:tcPr>
          <w:p w14:paraId="754031C2"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Supplementary server licensing, software, and maintenance support</w:t>
            </w:r>
          </w:p>
        </w:tc>
        <w:tc>
          <w:tcPr>
            <w:tcW w:w="2552" w:type="dxa"/>
            <w:tcBorders>
              <w:top w:val="single" w:sz="4" w:space="0" w:color="auto"/>
              <w:left w:val="nil"/>
              <w:bottom w:val="single" w:sz="4" w:space="0" w:color="auto"/>
              <w:right w:val="single" w:sz="4" w:space="0" w:color="auto"/>
            </w:tcBorders>
            <w:hideMark/>
          </w:tcPr>
          <w:p w14:paraId="3AC1C647"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New Procurement Exercise</w:t>
            </w:r>
          </w:p>
        </w:tc>
        <w:tc>
          <w:tcPr>
            <w:tcW w:w="1984" w:type="dxa"/>
            <w:vMerge w:val="restart"/>
            <w:tcBorders>
              <w:top w:val="single" w:sz="4" w:space="0" w:color="auto"/>
              <w:left w:val="single" w:sz="4" w:space="0" w:color="auto"/>
              <w:right w:val="single" w:sz="4" w:space="0" w:color="auto"/>
            </w:tcBorders>
            <w:hideMark/>
          </w:tcPr>
          <w:p w14:paraId="36E073BA"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National framework</w:t>
            </w:r>
          </w:p>
        </w:tc>
        <w:tc>
          <w:tcPr>
            <w:tcW w:w="1843" w:type="dxa"/>
            <w:vMerge w:val="restart"/>
            <w:tcBorders>
              <w:top w:val="single" w:sz="4" w:space="0" w:color="auto"/>
              <w:left w:val="single" w:sz="4" w:space="0" w:color="auto"/>
              <w:right w:val="single" w:sz="4" w:space="0" w:color="auto"/>
            </w:tcBorders>
            <w:hideMark/>
          </w:tcPr>
          <w:p w14:paraId="5BC4698E"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Jul-25</w:t>
            </w:r>
          </w:p>
        </w:tc>
        <w:tc>
          <w:tcPr>
            <w:tcW w:w="1843" w:type="dxa"/>
            <w:vMerge w:val="restart"/>
            <w:tcBorders>
              <w:top w:val="single" w:sz="4" w:space="0" w:color="auto"/>
              <w:left w:val="single" w:sz="4" w:space="0" w:color="auto"/>
              <w:right w:val="single" w:sz="4" w:space="0" w:color="auto"/>
            </w:tcBorders>
            <w:hideMark/>
          </w:tcPr>
          <w:p w14:paraId="19125543"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Jul-25</w:t>
            </w:r>
          </w:p>
        </w:tc>
        <w:tc>
          <w:tcPr>
            <w:tcW w:w="2126" w:type="dxa"/>
            <w:vMerge w:val="restart"/>
            <w:tcBorders>
              <w:top w:val="single" w:sz="4" w:space="0" w:color="auto"/>
              <w:left w:val="single" w:sz="4" w:space="0" w:color="auto"/>
              <w:right w:val="single" w:sz="4" w:space="0" w:color="auto"/>
            </w:tcBorders>
            <w:hideMark/>
          </w:tcPr>
          <w:p w14:paraId="6F5DBBA9" w14:textId="77777777" w:rsidR="00BC0248" w:rsidRPr="00BC0248" w:rsidRDefault="00BC0248" w:rsidP="00BC0248">
            <w:pPr>
              <w:jc w:val="right"/>
              <w:rPr>
                <w:rFonts w:asciiTheme="minorHAnsi" w:hAnsiTheme="minorHAnsi" w:cstheme="minorHAnsi"/>
                <w:color w:val="000000"/>
                <w:sz w:val="20"/>
                <w:szCs w:val="20"/>
              </w:rPr>
            </w:pPr>
            <w:r w:rsidRPr="00BC0248">
              <w:rPr>
                <w:rFonts w:asciiTheme="minorHAnsi" w:hAnsiTheme="minorHAnsi" w:cstheme="minorHAnsi"/>
                <w:color w:val="000000"/>
                <w:sz w:val="20"/>
                <w:szCs w:val="20"/>
              </w:rPr>
              <w:t>£260,000</w:t>
            </w:r>
          </w:p>
        </w:tc>
      </w:tr>
      <w:tr w:rsidR="00BC0248" w:rsidRPr="00BC0248" w14:paraId="510C02FB" w14:textId="77777777" w:rsidTr="00BC0248">
        <w:trPr>
          <w:trHeight w:val="255"/>
        </w:trPr>
        <w:tc>
          <w:tcPr>
            <w:tcW w:w="4673" w:type="dxa"/>
            <w:vMerge w:val="restart"/>
            <w:tcBorders>
              <w:top w:val="single" w:sz="4" w:space="0" w:color="auto"/>
              <w:left w:val="single" w:sz="4" w:space="0" w:color="auto"/>
              <w:right w:val="single" w:sz="4" w:space="0" w:color="auto"/>
            </w:tcBorders>
            <w:hideMark/>
          </w:tcPr>
          <w:p w14:paraId="4F6ACBF3"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Licensing and software support for IT Service Desk Management solution</w:t>
            </w:r>
          </w:p>
        </w:tc>
        <w:tc>
          <w:tcPr>
            <w:tcW w:w="2552" w:type="dxa"/>
            <w:tcBorders>
              <w:top w:val="single" w:sz="4" w:space="0" w:color="auto"/>
              <w:left w:val="nil"/>
              <w:bottom w:val="single" w:sz="4" w:space="0" w:color="auto"/>
              <w:right w:val="single" w:sz="4" w:space="0" w:color="auto"/>
            </w:tcBorders>
            <w:hideMark/>
          </w:tcPr>
          <w:p w14:paraId="4F1F1BB1"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New Procurement Exercise</w:t>
            </w:r>
          </w:p>
        </w:tc>
        <w:tc>
          <w:tcPr>
            <w:tcW w:w="1984" w:type="dxa"/>
            <w:vMerge w:val="restart"/>
            <w:tcBorders>
              <w:top w:val="single" w:sz="4" w:space="0" w:color="auto"/>
              <w:left w:val="single" w:sz="4" w:space="0" w:color="auto"/>
              <w:right w:val="single" w:sz="4" w:space="0" w:color="auto"/>
            </w:tcBorders>
            <w:hideMark/>
          </w:tcPr>
          <w:p w14:paraId="77763D26"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National framework</w:t>
            </w:r>
          </w:p>
        </w:tc>
        <w:tc>
          <w:tcPr>
            <w:tcW w:w="1843" w:type="dxa"/>
            <w:vMerge w:val="restart"/>
            <w:tcBorders>
              <w:top w:val="single" w:sz="4" w:space="0" w:color="auto"/>
              <w:left w:val="single" w:sz="4" w:space="0" w:color="auto"/>
              <w:right w:val="single" w:sz="4" w:space="0" w:color="auto"/>
            </w:tcBorders>
            <w:hideMark/>
          </w:tcPr>
          <w:p w14:paraId="0E14D192"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Jul-25</w:t>
            </w:r>
          </w:p>
        </w:tc>
        <w:tc>
          <w:tcPr>
            <w:tcW w:w="1843" w:type="dxa"/>
            <w:vMerge w:val="restart"/>
            <w:tcBorders>
              <w:top w:val="single" w:sz="4" w:space="0" w:color="auto"/>
              <w:left w:val="single" w:sz="4" w:space="0" w:color="auto"/>
              <w:right w:val="single" w:sz="4" w:space="0" w:color="auto"/>
            </w:tcBorders>
            <w:hideMark/>
          </w:tcPr>
          <w:p w14:paraId="4FB87DC5"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Sep-25</w:t>
            </w:r>
          </w:p>
        </w:tc>
        <w:tc>
          <w:tcPr>
            <w:tcW w:w="2126" w:type="dxa"/>
            <w:vMerge w:val="restart"/>
            <w:tcBorders>
              <w:top w:val="single" w:sz="4" w:space="0" w:color="auto"/>
              <w:left w:val="single" w:sz="4" w:space="0" w:color="auto"/>
              <w:right w:val="single" w:sz="4" w:space="0" w:color="auto"/>
            </w:tcBorders>
            <w:hideMark/>
          </w:tcPr>
          <w:p w14:paraId="73BDBD17" w14:textId="77777777" w:rsidR="00BC0248" w:rsidRPr="00BC0248" w:rsidRDefault="00BC0248" w:rsidP="00BC0248">
            <w:pPr>
              <w:jc w:val="right"/>
              <w:rPr>
                <w:rFonts w:asciiTheme="minorHAnsi" w:hAnsiTheme="minorHAnsi" w:cstheme="minorHAnsi"/>
                <w:color w:val="000000"/>
                <w:sz w:val="20"/>
                <w:szCs w:val="20"/>
              </w:rPr>
            </w:pPr>
            <w:r w:rsidRPr="00BC0248">
              <w:rPr>
                <w:rFonts w:asciiTheme="minorHAnsi" w:hAnsiTheme="minorHAnsi" w:cstheme="minorHAnsi"/>
                <w:color w:val="000000"/>
                <w:sz w:val="20"/>
                <w:szCs w:val="20"/>
              </w:rPr>
              <w:t>£83,000</w:t>
            </w:r>
          </w:p>
        </w:tc>
      </w:tr>
      <w:tr w:rsidR="00BC0248" w:rsidRPr="00BC0248" w14:paraId="3F62F9E3" w14:textId="77777777" w:rsidTr="00BC0248">
        <w:trPr>
          <w:trHeight w:val="255"/>
        </w:trPr>
        <w:tc>
          <w:tcPr>
            <w:tcW w:w="4673" w:type="dxa"/>
            <w:vMerge w:val="restart"/>
            <w:tcBorders>
              <w:top w:val="single" w:sz="4" w:space="0" w:color="auto"/>
              <w:left w:val="single" w:sz="4" w:space="0" w:color="auto"/>
              <w:right w:val="single" w:sz="4" w:space="0" w:color="auto"/>
            </w:tcBorders>
            <w:hideMark/>
          </w:tcPr>
          <w:p w14:paraId="54DB391D"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Supply and Delivery of Civic Supplies</w:t>
            </w:r>
          </w:p>
        </w:tc>
        <w:tc>
          <w:tcPr>
            <w:tcW w:w="2552" w:type="dxa"/>
            <w:tcBorders>
              <w:top w:val="single" w:sz="4" w:space="0" w:color="auto"/>
              <w:left w:val="nil"/>
              <w:bottom w:val="single" w:sz="4" w:space="0" w:color="auto"/>
              <w:right w:val="single" w:sz="4" w:space="0" w:color="auto"/>
            </w:tcBorders>
            <w:hideMark/>
          </w:tcPr>
          <w:p w14:paraId="792AF6E2"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New Procurement Exercise</w:t>
            </w:r>
          </w:p>
        </w:tc>
        <w:tc>
          <w:tcPr>
            <w:tcW w:w="1984" w:type="dxa"/>
            <w:vMerge w:val="restart"/>
            <w:tcBorders>
              <w:top w:val="single" w:sz="4" w:space="0" w:color="auto"/>
              <w:left w:val="single" w:sz="4" w:space="0" w:color="auto"/>
              <w:right w:val="single" w:sz="4" w:space="0" w:color="auto"/>
            </w:tcBorders>
            <w:hideMark/>
          </w:tcPr>
          <w:p w14:paraId="004E24C8"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Scotland Excel framework</w:t>
            </w:r>
          </w:p>
        </w:tc>
        <w:tc>
          <w:tcPr>
            <w:tcW w:w="1843" w:type="dxa"/>
            <w:vMerge w:val="restart"/>
            <w:tcBorders>
              <w:top w:val="single" w:sz="4" w:space="0" w:color="auto"/>
              <w:left w:val="single" w:sz="4" w:space="0" w:color="auto"/>
              <w:right w:val="single" w:sz="4" w:space="0" w:color="auto"/>
            </w:tcBorders>
            <w:hideMark/>
          </w:tcPr>
          <w:p w14:paraId="50E5B6B1"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Jul-25</w:t>
            </w:r>
          </w:p>
        </w:tc>
        <w:tc>
          <w:tcPr>
            <w:tcW w:w="1843" w:type="dxa"/>
            <w:vMerge w:val="restart"/>
            <w:tcBorders>
              <w:top w:val="single" w:sz="4" w:space="0" w:color="auto"/>
              <w:left w:val="single" w:sz="4" w:space="0" w:color="auto"/>
              <w:right w:val="single" w:sz="4" w:space="0" w:color="auto"/>
            </w:tcBorders>
            <w:hideMark/>
          </w:tcPr>
          <w:p w14:paraId="179E7A53"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Jul-25</w:t>
            </w:r>
          </w:p>
        </w:tc>
        <w:tc>
          <w:tcPr>
            <w:tcW w:w="2126" w:type="dxa"/>
            <w:vMerge w:val="restart"/>
            <w:tcBorders>
              <w:top w:val="single" w:sz="4" w:space="0" w:color="auto"/>
              <w:left w:val="single" w:sz="4" w:space="0" w:color="auto"/>
              <w:right w:val="single" w:sz="4" w:space="0" w:color="auto"/>
            </w:tcBorders>
            <w:hideMark/>
          </w:tcPr>
          <w:p w14:paraId="35C771BC" w14:textId="77777777" w:rsidR="00BC0248" w:rsidRPr="00BC0248" w:rsidRDefault="00BC0248" w:rsidP="00BC0248">
            <w:pPr>
              <w:jc w:val="right"/>
              <w:rPr>
                <w:rFonts w:asciiTheme="minorHAnsi" w:hAnsiTheme="minorHAnsi" w:cstheme="minorHAnsi"/>
                <w:color w:val="000000"/>
                <w:sz w:val="20"/>
                <w:szCs w:val="20"/>
              </w:rPr>
            </w:pPr>
            <w:r w:rsidRPr="00BC0248">
              <w:rPr>
                <w:rFonts w:asciiTheme="minorHAnsi" w:hAnsiTheme="minorHAnsi" w:cstheme="minorHAnsi"/>
                <w:color w:val="000000"/>
                <w:sz w:val="20"/>
                <w:szCs w:val="20"/>
              </w:rPr>
              <w:t>£100,000</w:t>
            </w:r>
          </w:p>
        </w:tc>
      </w:tr>
      <w:tr w:rsidR="00BC0248" w:rsidRPr="00BC0248" w14:paraId="7CD5E930" w14:textId="77777777" w:rsidTr="00BC0248">
        <w:trPr>
          <w:trHeight w:val="255"/>
        </w:trPr>
        <w:tc>
          <w:tcPr>
            <w:tcW w:w="4673" w:type="dxa"/>
            <w:vMerge w:val="restart"/>
            <w:tcBorders>
              <w:top w:val="single" w:sz="4" w:space="0" w:color="auto"/>
              <w:left w:val="single" w:sz="4" w:space="0" w:color="auto"/>
              <w:right w:val="single" w:sz="4" w:space="0" w:color="auto"/>
            </w:tcBorders>
            <w:hideMark/>
          </w:tcPr>
          <w:p w14:paraId="531942F8"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Pension fund investment consultancy – environmental, social and governance specialist advice</w:t>
            </w:r>
          </w:p>
        </w:tc>
        <w:tc>
          <w:tcPr>
            <w:tcW w:w="2552" w:type="dxa"/>
            <w:tcBorders>
              <w:top w:val="single" w:sz="4" w:space="0" w:color="auto"/>
              <w:left w:val="nil"/>
              <w:bottom w:val="single" w:sz="4" w:space="0" w:color="auto"/>
              <w:right w:val="single" w:sz="4" w:space="0" w:color="auto"/>
            </w:tcBorders>
            <w:hideMark/>
          </w:tcPr>
          <w:p w14:paraId="0B2B0534"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New Procurement Exercise</w:t>
            </w:r>
          </w:p>
        </w:tc>
        <w:tc>
          <w:tcPr>
            <w:tcW w:w="1984" w:type="dxa"/>
            <w:vMerge w:val="restart"/>
            <w:tcBorders>
              <w:top w:val="single" w:sz="4" w:space="0" w:color="auto"/>
              <w:left w:val="single" w:sz="4" w:space="0" w:color="auto"/>
              <w:right w:val="single" w:sz="4" w:space="0" w:color="auto"/>
            </w:tcBorders>
            <w:hideMark/>
          </w:tcPr>
          <w:p w14:paraId="0C735EF4"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National framework</w:t>
            </w:r>
          </w:p>
        </w:tc>
        <w:tc>
          <w:tcPr>
            <w:tcW w:w="1843" w:type="dxa"/>
            <w:vMerge w:val="restart"/>
            <w:tcBorders>
              <w:top w:val="single" w:sz="4" w:space="0" w:color="auto"/>
              <w:left w:val="single" w:sz="4" w:space="0" w:color="auto"/>
              <w:right w:val="single" w:sz="4" w:space="0" w:color="auto"/>
            </w:tcBorders>
            <w:hideMark/>
          </w:tcPr>
          <w:p w14:paraId="410E7FEC"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Aug-25</w:t>
            </w:r>
          </w:p>
        </w:tc>
        <w:tc>
          <w:tcPr>
            <w:tcW w:w="1843" w:type="dxa"/>
            <w:vMerge w:val="restart"/>
            <w:tcBorders>
              <w:top w:val="single" w:sz="4" w:space="0" w:color="auto"/>
              <w:left w:val="single" w:sz="4" w:space="0" w:color="auto"/>
              <w:right w:val="single" w:sz="4" w:space="0" w:color="auto"/>
            </w:tcBorders>
            <w:hideMark/>
          </w:tcPr>
          <w:p w14:paraId="644E4CEF"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Aug-25</w:t>
            </w:r>
          </w:p>
        </w:tc>
        <w:tc>
          <w:tcPr>
            <w:tcW w:w="2126" w:type="dxa"/>
            <w:vMerge w:val="restart"/>
            <w:tcBorders>
              <w:top w:val="single" w:sz="4" w:space="0" w:color="auto"/>
              <w:left w:val="single" w:sz="4" w:space="0" w:color="auto"/>
              <w:right w:val="single" w:sz="4" w:space="0" w:color="auto"/>
            </w:tcBorders>
            <w:hideMark/>
          </w:tcPr>
          <w:p w14:paraId="2AEA629D" w14:textId="77777777" w:rsidR="00BC0248" w:rsidRPr="00BC0248" w:rsidRDefault="00BC0248" w:rsidP="00BC0248">
            <w:pPr>
              <w:jc w:val="right"/>
              <w:rPr>
                <w:rFonts w:asciiTheme="minorHAnsi" w:hAnsiTheme="minorHAnsi" w:cstheme="minorHAnsi"/>
                <w:color w:val="000000"/>
                <w:sz w:val="20"/>
                <w:szCs w:val="20"/>
              </w:rPr>
            </w:pPr>
            <w:r w:rsidRPr="00BC0248">
              <w:rPr>
                <w:rFonts w:asciiTheme="minorHAnsi" w:hAnsiTheme="minorHAnsi" w:cstheme="minorHAnsi"/>
                <w:color w:val="000000"/>
                <w:sz w:val="20"/>
                <w:szCs w:val="20"/>
              </w:rPr>
              <w:t>£62,000</w:t>
            </w:r>
          </w:p>
        </w:tc>
      </w:tr>
      <w:tr w:rsidR="00BC0248" w:rsidRPr="00BC0248" w14:paraId="4E41FDBE" w14:textId="77777777" w:rsidTr="00BC0248">
        <w:trPr>
          <w:trHeight w:val="255"/>
        </w:trPr>
        <w:tc>
          <w:tcPr>
            <w:tcW w:w="4673" w:type="dxa"/>
            <w:vMerge w:val="restart"/>
            <w:tcBorders>
              <w:top w:val="single" w:sz="4" w:space="0" w:color="auto"/>
              <w:left w:val="single" w:sz="4" w:space="0" w:color="auto"/>
              <w:right w:val="single" w:sz="4" w:space="0" w:color="auto"/>
            </w:tcBorders>
            <w:hideMark/>
          </w:tcPr>
          <w:p w14:paraId="355FD392"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 xml:space="preserve">Architect led multi-disciplinary consultancy services </w:t>
            </w:r>
          </w:p>
        </w:tc>
        <w:tc>
          <w:tcPr>
            <w:tcW w:w="2552" w:type="dxa"/>
            <w:tcBorders>
              <w:top w:val="single" w:sz="4" w:space="0" w:color="auto"/>
              <w:left w:val="nil"/>
              <w:bottom w:val="single" w:sz="4" w:space="0" w:color="auto"/>
              <w:right w:val="single" w:sz="4" w:space="0" w:color="auto"/>
            </w:tcBorders>
            <w:hideMark/>
          </w:tcPr>
          <w:p w14:paraId="384448B4"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New Procurement Exercise</w:t>
            </w:r>
          </w:p>
        </w:tc>
        <w:tc>
          <w:tcPr>
            <w:tcW w:w="1984" w:type="dxa"/>
            <w:vMerge w:val="restart"/>
            <w:tcBorders>
              <w:top w:val="single" w:sz="4" w:space="0" w:color="auto"/>
              <w:left w:val="single" w:sz="4" w:space="0" w:color="auto"/>
              <w:right w:val="single" w:sz="4" w:space="0" w:color="auto"/>
            </w:tcBorders>
            <w:hideMark/>
          </w:tcPr>
          <w:p w14:paraId="2EA5F1DD"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Scotland Excel framework</w:t>
            </w:r>
          </w:p>
        </w:tc>
        <w:tc>
          <w:tcPr>
            <w:tcW w:w="1843" w:type="dxa"/>
            <w:vMerge w:val="restart"/>
            <w:tcBorders>
              <w:top w:val="single" w:sz="4" w:space="0" w:color="auto"/>
              <w:left w:val="single" w:sz="4" w:space="0" w:color="auto"/>
              <w:right w:val="single" w:sz="4" w:space="0" w:color="auto"/>
            </w:tcBorders>
            <w:hideMark/>
          </w:tcPr>
          <w:p w14:paraId="2F3C8846"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Aug-25</w:t>
            </w:r>
          </w:p>
        </w:tc>
        <w:tc>
          <w:tcPr>
            <w:tcW w:w="1843" w:type="dxa"/>
            <w:vMerge w:val="restart"/>
            <w:tcBorders>
              <w:top w:val="single" w:sz="4" w:space="0" w:color="auto"/>
              <w:left w:val="single" w:sz="4" w:space="0" w:color="auto"/>
              <w:right w:val="single" w:sz="4" w:space="0" w:color="auto"/>
            </w:tcBorders>
            <w:hideMark/>
          </w:tcPr>
          <w:p w14:paraId="4044A8DE"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Sep-25</w:t>
            </w:r>
          </w:p>
        </w:tc>
        <w:tc>
          <w:tcPr>
            <w:tcW w:w="2126" w:type="dxa"/>
            <w:vMerge w:val="restart"/>
            <w:tcBorders>
              <w:top w:val="single" w:sz="4" w:space="0" w:color="auto"/>
              <w:left w:val="single" w:sz="4" w:space="0" w:color="auto"/>
              <w:right w:val="single" w:sz="4" w:space="0" w:color="auto"/>
            </w:tcBorders>
            <w:hideMark/>
          </w:tcPr>
          <w:p w14:paraId="250F1269" w14:textId="77777777" w:rsidR="00BC0248" w:rsidRPr="00BC0248" w:rsidRDefault="00BC0248" w:rsidP="00BC0248">
            <w:pPr>
              <w:jc w:val="right"/>
              <w:rPr>
                <w:rFonts w:asciiTheme="minorHAnsi" w:hAnsiTheme="minorHAnsi" w:cstheme="minorHAnsi"/>
                <w:color w:val="000000"/>
                <w:sz w:val="20"/>
                <w:szCs w:val="20"/>
              </w:rPr>
            </w:pPr>
            <w:r w:rsidRPr="00BC0248">
              <w:rPr>
                <w:rFonts w:asciiTheme="minorHAnsi" w:hAnsiTheme="minorHAnsi" w:cstheme="minorHAnsi"/>
                <w:color w:val="000000"/>
                <w:sz w:val="20"/>
                <w:szCs w:val="20"/>
              </w:rPr>
              <w:t>£81,917.00</w:t>
            </w:r>
          </w:p>
        </w:tc>
      </w:tr>
      <w:tr w:rsidR="00BC0248" w:rsidRPr="00BC0248" w14:paraId="083FDF39" w14:textId="77777777" w:rsidTr="00BC0248">
        <w:trPr>
          <w:trHeight w:val="255"/>
        </w:trPr>
        <w:tc>
          <w:tcPr>
            <w:tcW w:w="4673" w:type="dxa"/>
            <w:vMerge w:val="restart"/>
            <w:tcBorders>
              <w:top w:val="single" w:sz="4" w:space="0" w:color="auto"/>
              <w:left w:val="single" w:sz="4" w:space="0" w:color="auto"/>
              <w:right w:val="single" w:sz="4" w:space="0" w:color="auto"/>
            </w:tcBorders>
            <w:hideMark/>
          </w:tcPr>
          <w:p w14:paraId="54B03352"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Purchase and commissioning of a wireless microphone and integrated AV camera system for Elected Members Committee room</w:t>
            </w:r>
          </w:p>
        </w:tc>
        <w:tc>
          <w:tcPr>
            <w:tcW w:w="2552" w:type="dxa"/>
            <w:tcBorders>
              <w:top w:val="single" w:sz="4" w:space="0" w:color="auto"/>
              <w:left w:val="nil"/>
              <w:bottom w:val="single" w:sz="4" w:space="0" w:color="auto"/>
              <w:right w:val="single" w:sz="4" w:space="0" w:color="auto"/>
            </w:tcBorders>
            <w:hideMark/>
          </w:tcPr>
          <w:p w14:paraId="06ADADB4"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New Procurement Exercise</w:t>
            </w:r>
          </w:p>
        </w:tc>
        <w:tc>
          <w:tcPr>
            <w:tcW w:w="1984" w:type="dxa"/>
            <w:vMerge w:val="restart"/>
            <w:tcBorders>
              <w:top w:val="single" w:sz="4" w:space="0" w:color="auto"/>
              <w:left w:val="single" w:sz="4" w:space="0" w:color="auto"/>
              <w:right w:val="single" w:sz="4" w:space="0" w:color="auto"/>
            </w:tcBorders>
            <w:hideMark/>
          </w:tcPr>
          <w:p w14:paraId="4FED8EDB"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Scotland Excel framework</w:t>
            </w:r>
          </w:p>
        </w:tc>
        <w:tc>
          <w:tcPr>
            <w:tcW w:w="1843" w:type="dxa"/>
            <w:vMerge w:val="restart"/>
            <w:tcBorders>
              <w:top w:val="single" w:sz="4" w:space="0" w:color="auto"/>
              <w:left w:val="single" w:sz="4" w:space="0" w:color="auto"/>
              <w:right w:val="single" w:sz="4" w:space="0" w:color="auto"/>
            </w:tcBorders>
            <w:hideMark/>
          </w:tcPr>
          <w:p w14:paraId="678E57CD"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Aug-25</w:t>
            </w:r>
          </w:p>
        </w:tc>
        <w:tc>
          <w:tcPr>
            <w:tcW w:w="1843" w:type="dxa"/>
            <w:vMerge w:val="restart"/>
            <w:tcBorders>
              <w:top w:val="single" w:sz="4" w:space="0" w:color="auto"/>
              <w:left w:val="single" w:sz="4" w:space="0" w:color="auto"/>
              <w:right w:val="single" w:sz="4" w:space="0" w:color="auto"/>
            </w:tcBorders>
            <w:hideMark/>
          </w:tcPr>
          <w:p w14:paraId="5ACB310F"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Oct-25</w:t>
            </w:r>
          </w:p>
        </w:tc>
        <w:tc>
          <w:tcPr>
            <w:tcW w:w="2126" w:type="dxa"/>
            <w:vMerge w:val="restart"/>
            <w:tcBorders>
              <w:top w:val="single" w:sz="4" w:space="0" w:color="auto"/>
              <w:left w:val="single" w:sz="4" w:space="0" w:color="auto"/>
              <w:right w:val="single" w:sz="4" w:space="0" w:color="auto"/>
            </w:tcBorders>
            <w:hideMark/>
          </w:tcPr>
          <w:p w14:paraId="4025E145" w14:textId="77777777" w:rsidR="00BC0248" w:rsidRPr="00BC0248" w:rsidRDefault="00BC0248" w:rsidP="00BC0248">
            <w:pPr>
              <w:jc w:val="right"/>
              <w:rPr>
                <w:rFonts w:asciiTheme="minorHAnsi" w:hAnsiTheme="minorHAnsi" w:cstheme="minorHAnsi"/>
                <w:color w:val="000000"/>
                <w:sz w:val="20"/>
                <w:szCs w:val="20"/>
              </w:rPr>
            </w:pPr>
            <w:r w:rsidRPr="00BC0248">
              <w:rPr>
                <w:rFonts w:asciiTheme="minorHAnsi" w:hAnsiTheme="minorHAnsi" w:cstheme="minorHAnsi"/>
                <w:color w:val="000000"/>
                <w:sz w:val="20"/>
                <w:szCs w:val="20"/>
              </w:rPr>
              <w:t>£70,000</w:t>
            </w:r>
          </w:p>
        </w:tc>
      </w:tr>
      <w:tr w:rsidR="00BC0248" w:rsidRPr="00BC0248" w14:paraId="659EA440" w14:textId="77777777" w:rsidTr="00BC0248">
        <w:trPr>
          <w:trHeight w:val="255"/>
        </w:trPr>
        <w:tc>
          <w:tcPr>
            <w:tcW w:w="4673" w:type="dxa"/>
            <w:vMerge w:val="restart"/>
            <w:tcBorders>
              <w:top w:val="single" w:sz="4" w:space="0" w:color="auto"/>
              <w:left w:val="single" w:sz="4" w:space="0" w:color="auto"/>
              <w:bottom w:val="single" w:sz="4" w:space="0" w:color="auto"/>
              <w:right w:val="single" w:sz="4" w:space="0" w:color="auto"/>
            </w:tcBorders>
            <w:hideMark/>
          </w:tcPr>
          <w:p w14:paraId="1563484E"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Laurieston Road / Icehouse Brae Upgrading</w:t>
            </w:r>
          </w:p>
        </w:tc>
        <w:tc>
          <w:tcPr>
            <w:tcW w:w="2552" w:type="dxa"/>
            <w:tcBorders>
              <w:top w:val="single" w:sz="4" w:space="0" w:color="auto"/>
              <w:left w:val="nil"/>
              <w:bottom w:val="single" w:sz="4" w:space="0" w:color="auto"/>
              <w:right w:val="single" w:sz="4" w:space="0" w:color="auto"/>
            </w:tcBorders>
            <w:hideMark/>
          </w:tcPr>
          <w:p w14:paraId="1CD98D76"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New Procurement Exercise</w:t>
            </w:r>
          </w:p>
        </w:tc>
        <w:tc>
          <w:tcPr>
            <w:tcW w:w="1984" w:type="dxa"/>
            <w:vMerge w:val="restart"/>
            <w:tcBorders>
              <w:top w:val="single" w:sz="4" w:space="0" w:color="auto"/>
              <w:left w:val="single" w:sz="4" w:space="0" w:color="auto"/>
              <w:bottom w:val="single" w:sz="4" w:space="0" w:color="auto"/>
              <w:right w:val="single" w:sz="4" w:space="0" w:color="auto"/>
            </w:tcBorders>
            <w:hideMark/>
          </w:tcPr>
          <w:p w14:paraId="6114B963"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Scotland Excel framework</w:t>
            </w:r>
          </w:p>
        </w:tc>
        <w:tc>
          <w:tcPr>
            <w:tcW w:w="1843" w:type="dxa"/>
            <w:vMerge w:val="restart"/>
            <w:tcBorders>
              <w:top w:val="single" w:sz="4" w:space="0" w:color="auto"/>
              <w:left w:val="single" w:sz="4" w:space="0" w:color="auto"/>
              <w:bottom w:val="single" w:sz="4" w:space="0" w:color="auto"/>
              <w:right w:val="single" w:sz="4" w:space="0" w:color="auto"/>
            </w:tcBorders>
            <w:hideMark/>
          </w:tcPr>
          <w:p w14:paraId="7318FCC7"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Sep-25</w:t>
            </w:r>
          </w:p>
        </w:tc>
        <w:tc>
          <w:tcPr>
            <w:tcW w:w="1843" w:type="dxa"/>
            <w:vMerge w:val="restart"/>
            <w:tcBorders>
              <w:top w:val="single" w:sz="4" w:space="0" w:color="auto"/>
              <w:left w:val="single" w:sz="4" w:space="0" w:color="auto"/>
              <w:bottom w:val="single" w:sz="4" w:space="0" w:color="auto"/>
              <w:right w:val="single" w:sz="4" w:space="0" w:color="auto"/>
            </w:tcBorders>
            <w:hideMark/>
          </w:tcPr>
          <w:p w14:paraId="20A65B20"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Oct-25</w:t>
            </w:r>
          </w:p>
        </w:tc>
        <w:tc>
          <w:tcPr>
            <w:tcW w:w="2126" w:type="dxa"/>
            <w:vMerge w:val="restart"/>
            <w:tcBorders>
              <w:top w:val="single" w:sz="4" w:space="0" w:color="auto"/>
              <w:left w:val="single" w:sz="4" w:space="0" w:color="auto"/>
              <w:bottom w:val="single" w:sz="4" w:space="0" w:color="auto"/>
              <w:right w:val="single" w:sz="4" w:space="0" w:color="auto"/>
            </w:tcBorders>
            <w:hideMark/>
          </w:tcPr>
          <w:p w14:paraId="2902A5C8" w14:textId="77777777" w:rsidR="00BC0248" w:rsidRPr="00BC0248" w:rsidRDefault="00BC0248" w:rsidP="00BC0248">
            <w:pPr>
              <w:jc w:val="right"/>
              <w:rPr>
                <w:rFonts w:asciiTheme="minorHAnsi" w:hAnsiTheme="minorHAnsi" w:cstheme="minorHAnsi"/>
                <w:color w:val="000000"/>
                <w:sz w:val="20"/>
                <w:szCs w:val="20"/>
              </w:rPr>
            </w:pPr>
            <w:r w:rsidRPr="00BC0248">
              <w:rPr>
                <w:rFonts w:asciiTheme="minorHAnsi" w:hAnsiTheme="minorHAnsi" w:cstheme="minorHAnsi"/>
                <w:color w:val="000000"/>
                <w:sz w:val="20"/>
                <w:szCs w:val="20"/>
              </w:rPr>
              <w:t>£6,000,000</w:t>
            </w:r>
          </w:p>
        </w:tc>
      </w:tr>
      <w:tr w:rsidR="00BC0248" w:rsidRPr="00BC0248" w14:paraId="0041BAE5" w14:textId="77777777" w:rsidTr="0065211B">
        <w:trPr>
          <w:trHeight w:val="255"/>
        </w:trPr>
        <w:tc>
          <w:tcPr>
            <w:tcW w:w="4673" w:type="dxa"/>
            <w:vMerge w:val="restart"/>
            <w:tcBorders>
              <w:top w:val="single" w:sz="4" w:space="0" w:color="auto"/>
              <w:left w:val="single" w:sz="4" w:space="0" w:color="auto"/>
              <w:bottom w:val="single" w:sz="4" w:space="0" w:color="auto"/>
              <w:right w:val="single" w:sz="4" w:space="0" w:color="auto"/>
            </w:tcBorders>
            <w:hideMark/>
          </w:tcPr>
          <w:p w14:paraId="121006BE"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New Build at Site of Denny High School</w:t>
            </w:r>
          </w:p>
        </w:tc>
        <w:tc>
          <w:tcPr>
            <w:tcW w:w="2552" w:type="dxa"/>
            <w:tcBorders>
              <w:top w:val="single" w:sz="4" w:space="0" w:color="auto"/>
              <w:left w:val="single" w:sz="4" w:space="0" w:color="auto"/>
              <w:bottom w:val="single" w:sz="4" w:space="0" w:color="auto"/>
              <w:right w:val="single" w:sz="4" w:space="0" w:color="auto"/>
            </w:tcBorders>
            <w:hideMark/>
          </w:tcPr>
          <w:p w14:paraId="0BDF5230"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New Procurement Exercise</w:t>
            </w:r>
          </w:p>
        </w:tc>
        <w:tc>
          <w:tcPr>
            <w:tcW w:w="1984" w:type="dxa"/>
            <w:vMerge w:val="restart"/>
            <w:tcBorders>
              <w:top w:val="single" w:sz="4" w:space="0" w:color="auto"/>
              <w:left w:val="single" w:sz="4" w:space="0" w:color="auto"/>
              <w:bottom w:val="single" w:sz="4" w:space="0" w:color="auto"/>
              <w:right w:val="single" w:sz="4" w:space="0" w:color="auto"/>
            </w:tcBorders>
            <w:hideMark/>
          </w:tcPr>
          <w:p w14:paraId="1160A088"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Scotland Excel framework</w:t>
            </w:r>
          </w:p>
        </w:tc>
        <w:tc>
          <w:tcPr>
            <w:tcW w:w="1843" w:type="dxa"/>
            <w:vMerge w:val="restart"/>
            <w:tcBorders>
              <w:top w:val="single" w:sz="4" w:space="0" w:color="auto"/>
              <w:left w:val="single" w:sz="4" w:space="0" w:color="auto"/>
              <w:bottom w:val="single" w:sz="4" w:space="0" w:color="auto"/>
              <w:right w:val="single" w:sz="4" w:space="0" w:color="auto"/>
            </w:tcBorders>
            <w:hideMark/>
          </w:tcPr>
          <w:p w14:paraId="42FB3183"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Sep-25</w:t>
            </w:r>
          </w:p>
        </w:tc>
        <w:tc>
          <w:tcPr>
            <w:tcW w:w="1843" w:type="dxa"/>
            <w:vMerge w:val="restart"/>
            <w:tcBorders>
              <w:top w:val="single" w:sz="4" w:space="0" w:color="auto"/>
              <w:left w:val="single" w:sz="4" w:space="0" w:color="auto"/>
              <w:bottom w:val="single" w:sz="4" w:space="0" w:color="auto"/>
              <w:right w:val="single" w:sz="4" w:space="0" w:color="auto"/>
            </w:tcBorders>
            <w:hideMark/>
          </w:tcPr>
          <w:p w14:paraId="39A73998"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Dec-25</w:t>
            </w:r>
          </w:p>
        </w:tc>
        <w:tc>
          <w:tcPr>
            <w:tcW w:w="2126" w:type="dxa"/>
            <w:vMerge w:val="restart"/>
            <w:tcBorders>
              <w:top w:val="single" w:sz="4" w:space="0" w:color="auto"/>
              <w:left w:val="single" w:sz="4" w:space="0" w:color="auto"/>
              <w:bottom w:val="single" w:sz="4" w:space="0" w:color="auto"/>
              <w:right w:val="single" w:sz="4" w:space="0" w:color="auto"/>
            </w:tcBorders>
            <w:hideMark/>
          </w:tcPr>
          <w:p w14:paraId="5F594F3D" w14:textId="77777777" w:rsidR="00BC0248" w:rsidRPr="00BC0248" w:rsidRDefault="00BC0248" w:rsidP="00BC0248">
            <w:pPr>
              <w:jc w:val="right"/>
              <w:rPr>
                <w:rFonts w:asciiTheme="minorHAnsi" w:hAnsiTheme="minorHAnsi" w:cstheme="minorHAnsi"/>
                <w:color w:val="000000"/>
                <w:sz w:val="20"/>
                <w:szCs w:val="20"/>
              </w:rPr>
            </w:pPr>
            <w:r w:rsidRPr="00BC0248">
              <w:rPr>
                <w:rFonts w:asciiTheme="minorHAnsi" w:hAnsiTheme="minorHAnsi" w:cstheme="minorHAnsi"/>
                <w:color w:val="000000"/>
                <w:sz w:val="20"/>
                <w:szCs w:val="20"/>
              </w:rPr>
              <w:t>£25,500,000</w:t>
            </w:r>
          </w:p>
        </w:tc>
      </w:tr>
      <w:tr w:rsidR="00BC0248" w:rsidRPr="00BC0248" w14:paraId="5B968AAC" w14:textId="77777777" w:rsidTr="0065211B">
        <w:trPr>
          <w:trHeight w:val="255"/>
        </w:trPr>
        <w:tc>
          <w:tcPr>
            <w:tcW w:w="4673" w:type="dxa"/>
            <w:vMerge w:val="restart"/>
            <w:tcBorders>
              <w:top w:val="single" w:sz="4" w:space="0" w:color="auto"/>
              <w:left w:val="single" w:sz="4" w:space="0" w:color="auto"/>
              <w:bottom w:val="single" w:sz="4" w:space="0" w:color="auto"/>
              <w:right w:val="single" w:sz="4" w:space="0" w:color="auto"/>
            </w:tcBorders>
            <w:hideMark/>
          </w:tcPr>
          <w:p w14:paraId="74AB8D99"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Mobile Tablet Device Repairs for Education Establishments</w:t>
            </w:r>
          </w:p>
        </w:tc>
        <w:tc>
          <w:tcPr>
            <w:tcW w:w="2552" w:type="dxa"/>
            <w:tcBorders>
              <w:top w:val="single" w:sz="4" w:space="0" w:color="auto"/>
              <w:left w:val="single" w:sz="4" w:space="0" w:color="auto"/>
              <w:bottom w:val="single" w:sz="4" w:space="0" w:color="auto"/>
              <w:right w:val="single" w:sz="4" w:space="0" w:color="auto"/>
            </w:tcBorders>
            <w:hideMark/>
          </w:tcPr>
          <w:p w14:paraId="74641F71"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New Procurement Exercise</w:t>
            </w:r>
          </w:p>
        </w:tc>
        <w:tc>
          <w:tcPr>
            <w:tcW w:w="1984" w:type="dxa"/>
            <w:vMerge w:val="restart"/>
            <w:tcBorders>
              <w:top w:val="single" w:sz="4" w:space="0" w:color="auto"/>
              <w:left w:val="single" w:sz="4" w:space="0" w:color="auto"/>
              <w:bottom w:val="single" w:sz="4" w:space="0" w:color="auto"/>
              <w:right w:val="single" w:sz="4" w:space="0" w:color="auto"/>
            </w:tcBorders>
            <w:hideMark/>
          </w:tcPr>
          <w:p w14:paraId="401719D4"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Jun-25</w:t>
            </w:r>
          </w:p>
        </w:tc>
        <w:tc>
          <w:tcPr>
            <w:tcW w:w="1843" w:type="dxa"/>
            <w:vMerge w:val="restart"/>
            <w:tcBorders>
              <w:top w:val="single" w:sz="4" w:space="0" w:color="auto"/>
              <w:left w:val="single" w:sz="4" w:space="0" w:color="auto"/>
              <w:bottom w:val="single" w:sz="4" w:space="0" w:color="auto"/>
              <w:right w:val="single" w:sz="4" w:space="0" w:color="auto"/>
            </w:tcBorders>
            <w:hideMark/>
          </w:tcPr>
          <w:p w14:paraId="5146A385"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Oct-25</w:t>
            </w:r>
          </w:p>
        </w:tc>
        <w:tc>
          <w:tcPr>
            <w:tcW w:w="1843" w:type="dxa"/>
            <w:vMerge w:val="restart"/>
            <w:tcBorders>
              <w:top w:val="single" w:sz="4" w:space="0" w:color="auto"/>
              <w:left w:val="single" w:sz="4" w:space="0" w:color="auto"/>
              <w:bottom w:val="single" w:sz="4" w:space="0" w:color="auto"/>
              <w:right w:val="single" w:sz="4" w:space="0" w:color="auto"/>
            </w:tcBorders>
            <w:hideMark/>
          </w:tcPr>
          <w:p w14:paraId="1DFC066D"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Nov-25</w:t>
            </w:r>
          </w:p>
        </w:tc>
        <w:tc>
          <w:tcPr>
            <w:tcW w:w="2126" w:type="dxa"/>
            <w:vMerge w:val="restart"/>
            <w:tcBorders>
              <w:top w:val="single" w:sz="4" w:space="0" w:color="auto"/>
              <w:left w:val="single" w:sz="4" w:space="0" w:color="auto"/>
              <w:bottom w:val="single" w:sz="4" w:space="0" w:color="auto"/>
              <w:right w:val="single" w:sz="4" w:space="0" w:color="auto"/>
            </w:tcBorders>
            <w:hideMark/>
          </w:tcPr>
          <w:p w14:paraId="688F46A8" w14:textId="77777777" w:rsidR="00BC0248" w:rsidRPr="00BC0248" w:rsidRDefault="00BC0248" w:rsidP="00BC0248">
            <w:pPr>
              <w:jc w:val="right"/>
              <w:rPr>
                <w:rFonts w:asciiTheme="minorHAnsi" w:hAnsiTheme="minorHAnsi" w:cstheme="minorHAnsi"/>
                <w:color w:val="000000"/>
                <w:sz w:val="20"/>
                <w:szCs w:val="20"/>
              </w:rPr>
            </w:pPr>
            <w:r w:rsidRPr="00BC0248">
              <w:rPr>
                <w:rFonts w:asciiTheme="minorHAnsi" w:hAnsiTheme="minorHAnsi" w:cstheme="minorHAnsi"/>
                <w:color w:val="000000"/>
                <w:sz w:val="20"/>
                <w:szCs w:val="20"/>
              </w:rPr>
              <w:t>£85,000</w:t>
            </w:r>
          </w:p>
        </w:tc>
      </w:tr>
      <w:tr w:rsidR="00BC0248" w:rsidRPr="00BC0248" w14:paraId="44AD0532" w14:textId="77777777" w:rsidTr="0065211B">
        <w:trPr>
          <w:trHeight w:val="255"/>
        </w:trPr>
        <w:tc>
          <w:tcPr>
            <w:tcW w:w="4673" w:type="dxa"/>
            <w:vMerge w:val="restart"/>
            <w:tcBorders>
              <w:top w:val="single" w:sz="4" w:space="0" w:color="auto"/>
              <w:left w:val="single" w:sz="4" w:space="0" w:color="auto"/>
              <w:right w:val="single" w:sz="4" w:space="0" w:color="auto"/>
            </w:tcBorders>
            <w:hideMark/>
          </w:tcPr>
          <w:p w14:paraId="3952DB0D" w14:textId="2DDE7B29"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lastRenderedPageBreak/>
              <w:t xml:space="preserve">Care Homes for Adults with mental ill health, physical and sensory impairment, learning disabilities, </w:t>
            </w:r>
            <w:r w:rsidR="003A4E90" w:rsidRPr="00BC0248">
              <w:rPr>
                <w:rFonts w:asciiTheme="minorHAnsi" w:hAnsiTheme="minorHAnsi" w:cstheme="minorHAnsi"/>
                <w:color w:val="000000"/>
                <w:sz w:val="20"/>
                <w:szCs w:val="20"/>
              </w:rPr>
              <w:t>drug,</w:t>
            </w:r>
            <w:r w:rsidRPr="00BC0248">
              <w:rPr>
                <w:rFonts w:asciiTheme="minorHAnsi" w:hAnsiTheme="minorHAnsi" w:cstheme="minorHAnsi"/>
                <w:color w:val="000000"/>
                <w:sz w:val="20"/>
                <w:szCs w:val="20"/>
              </w:rPr>
              <w:t xml:space="preserve"> and alcohol misuse problems.</w:t>
            </w:r>
          </w:p>
        </w:tc>
        <w:tc>
          <w:tcPr>
            <w:tcW w:w="2552" w:type="dxa"/>
            <w:tcBorders>
              <w:top w:val="single" w:sz="4" w:space="0" w:color="auto"/>
              <w:left w:val="nil"/>
              <w:bottom w:val="single" w:sz="4" w:space="0" w:color="auto"/>
              <w:right w:val="single" w:sz="4" w:space="0" w:color="auto"/>
            </w:tcBorders>
            <w:hideMark/>
          </w:tcPr>
          <w:p w14:paraId="3AAA5126"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New Procurement Exercise</w:t>
            </w:r>
          </w:p>
        </w:tc>
        <w:tc>
          <w:tcPr>
            <w:tcW w:w="1984" w:type="dxa"/>
            <w:vMerge w:val="restart"/>
            <w:tcBorders>
              <w:top w:val="single" w:sz="4" w:space="0" w:color="auto"/>
              <w:left w:val="single" w:sz="4" w:space="0" w:color="auto"/>
              <w:right w:val="single" w:sz="4" w:space="0" w:color="auto"/>
            </w:tcBorders>
            <w:hideMark/>
          </w:tcPr>
          <w:p w14:paraId="32F7E6F6"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Scotland Excel framework</w:t>
            </w:r>
          </w:p>
        </w:tc>
        <w:tc>
          <w:tcPr>
            <w:tcW w:w="1843" w:type="dxa"/>
            <w:vMerge w:val="restart"/>
            <w:tcBorders>
              <w:top w:val="single" w:sz="4" w:space="0" w:color="auto"/>
              <w:left w:val="single" w:sz="4" w:space="0" w:color="auto"/>
              <w:right w:val="single" w:sz="4" w:space="0" w:color="auto"/>
            </w:tcBorders>
            <w:hideMark/>
          </w:tcPr>
          <w:p w14:paraId="6B644222"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Nov-25</w:t>
            </w:r>
          </w:p>
        </w:tc>
        <w:tc>
          <w:tcPr>
            <w:tcW w:w="1843" w:type="dxa"/>
            <w:vMerge w:val="restart"/>
            <w:tcBorders>
              <w:top w:val="single" w:sz="4" w:space="0" w:color="auto"/>
              <w:left w:val="single" w:sz="4" w:space="0" w:color="auto"/>
              <w:right w:val="single" w:sz="4" w:space="0" w:color="auto"/>
            </w:tcBorders>
            <w:hideMark/>
          </w:tcPr>
          <w:p w14:paraId="0049F93B"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Sep-25</w:t>
            </w:r>
          </w:p>
        </w:tc>
        <w:tc>
          <w:tcPr>
            <w:tcW w:w="2126" w:type="dxa"/>
            <w:vMerge w:val="restart"/>
            <w:tcBorders>
              <w:top w:val="single" w:sz="4" w:space="0" w:color="auto"/>
              <w:left w:val="single" w:sz="4" w:space="0" w:color="auto"/>
              <w:right w:val="single" w:sz="4" w:space="0" w:color="auto"/>
            </w:tcBorders>
            <w:hideMark/>
          </w:tcPr>
          <w:p w14:paraId="30EB0F0C" w14:textId="77777777" w:rsidR="00BC0248" w:rsidRPr="00BC0248" w:rsidRDefault="00BC0248" w:rsidP="00BC0248">
            <w:pPr>
              <w:jc w:val="right"/>
              <w:rPr>
                <w:rFonts w:asciiTheme="minorHAnsi" w:hAnsiTheme="minorHAnsi" w:cstheme="minorHAnsi"/>
                <w:color w:val="000000"/>
                <w:sz w:val="20"/>
                <w:szCs w:val="20"/>
              </w:rPr>
            </w:pPr>
            <w:r w:rsidRPr="00BC0248">
              <w:rPr>
                <w:rFonts w:asciiTheme="minorHAnsi" w:hAnsiTheme="minorHAnsi" w:cstheme="minorHAnsi"/>
                <w:color w:val="000000"/>
                <w:sz w:val="20"/>
                <w:szCs w:val="20"/>
              </w:rPr>
              <w:t>£42,000,000</w:t>
            </w:r>
          </w:p>
        </w:tc>
      </w:tr>
      <w:tr w:rsidR="00BC0248" w:rsidRPr="00BC0248" w14:paraId="31A39EA6" w14:textId="77777777" w:rsidTr="00BC0248">
        <w:trPr>
          <w:trHeight w:val="255"/>
        </w:trPr>
        <w:tc>
          <w:tcPr>
            <w:tcW w:w="4673" w:type="dxa"/>
            <w:vMerge w:val="restart"/>
            <w:tcBorders>
              <w:top w:val="single" w:sz="4" w:space="0" w:color="auto"/>
              <w:left w:val="single" w:sz="4" w:space="0" w:color="auto"/>
              <w:right w:val="single" w:sz="4" w:space="0" w:color="auto"/>
            </w:tcBorders>
            <w:hideMark/>
          </w:tcPr>
          <w:p w14:paraId="3CAD1C1E"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Gas heating to previously off gas areas, Slamannan</w:t>
            </w:r>
          </w:p>
        </w:tc>
        <w:tc>
          <w:tcPr>
            <w:tcW w:w="2552" w:type="dxa"/>
            <w:tcBorders>
              <w:top w:val="single" w:sz="4" w:space="0" w:color="auto"/>
              <w:left w:val="nil"/>
              <w:bottom w:val="single" w:sz="4" w:space="0" w:color="auto"/>
              <w:right w:val="single" w:sz="4" w:space="0" w:color="auto"/>
            </w:tcBorders>
            <w:hideMark/>
          </w:tcPr>
          <w:p w14:paraId="581C7347"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New Procurement Exercise</w:t>
            </w:r>
          </w:p>
        </w:tc>
        <w:tc>
          <w:tcPr>
            <w:tcW w:w="1984" w:type="dxa"/>
            <w:vMerge w:val="restart"/>
            <w:tcBorders>
              <w:top w:val="single" w:sz="4" w:space="0" w:color="auto"/>
              <w:left w:val="single" w:sz="4" w:space="0" w:color="auto"/>
              <w:right w:val="single" w:sz="4" w:space="0" w:color="auto"/>
            </w:tcBorders>
            <w:hideMark/>
          </w:tcPr>
          <w:p w14:paraId="567F5677"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Oct-25</w:t>
            </w:r>
          </w:p>
        </w:tc>
        <w:tc>
          <w:tcPr>
            <w:tcW w:w="1843" w:type="dxa"/>
            <w:vMerge w:val="restart"/>
            <w:tcBorders>
              <w:top w:val="single" w:sz="4" w:space="0" w:color="auto"/>
              <w:left w:val="single" w:sz="4" w:space="0" w:color="auto"/>
              <w:right w:val="single" w:sz="4" w:space="0" w:color="auto"/>
            </w:tcBorders>
            <w:hideMark/>
          </w:tcPr>
          <w:p w14:paraId="6E24EDBE"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Nov-25</w:t>
            </w:r>
          </w:p>
        </w:tc>
        <w:tc>
          <w:tcPr>
            <w:tcW w:w="1843" w:type="dxa"/>
            <w:vMerge w:val="restart"/>
            <w:tcBorders>
              <w:top w:val="single" w:sz="4" w:space="0" w:color="auto"/>
              <w:left w:val="single" w:sz="4" w:space="0" w:color="auto"/>
              <w:right w:val="single" w:sz="4" w:space="0" w:color="auto"/>
            </w:tcBorders>
            <w:hideMark/>
          </w:tcPr>
          <w:p w14:paraId="19C17C0D"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Dec-25</w:t>
            </w:r>
          </w:p>
        </w:tc>
        <w:tc>
          <w:tcPr>
            <w:tcW w:w="2126" w:type="dxa"/>
            <w:vMerge w:val="restart"/>
            <w:tcBorders>
              <w:top w:val="single" w:sz="4" w:space="0" w:color="auto"/>
              <w:left w:val="single" w:sz="4" w:space="0" w:color="auto"/>
              <w:right w:val="single" w:sz="4" w:space="0" w:color="auto"/>
            </w:tcBorders>
            <w:hideMark/>
          </w:tcPr>
          <w:p w14:paraId="2EC0B319" w14:textId="77777777" w:rsidR="00BC0248" w:rsidRPr="00BC0248" w:rsidRDefault="00BC0248" w:rsidP="00BC0248">
            <w:pPr>
              <w:jc w:val="right"/>
              <w:rPr>
                <w:rFonts w:asciiTheme="minorHAnsi" w:hAnsiTheme="minorHAnsi" w:cstheme="minorHAnsi"/>
                <w:color w:val="000000"/>
                <w:sz w:val="20"/>
                <w:szCs w:val="20"/>
              </w:rPr>
            </w:pPr>
            <w:r w:rsidRPr="00BC0248">
              <w:rPr>
                <w:rFonts w:asciiTheme="minorHAnsi" w:hAnsiTheme="minorHAnsi" w:cstheme="minorHAnsi"/>
                <w:color w:val="000000"/>
                <w:sz w:val="20"/>
                <w:szCs w:val="20"/>
              </w:rPr>
              <w:t>£700,000</w:t>
            </w:r>
          </w:p>
        </w:tc>
      </w:tr>
      <w:tr w:rsidR="00BC0248" w:rsidRPr="00BC0248" w14:paraId="30ABA413" w14:textId="77777777" w:rsidTr="00BC0248">
        <w:trPr>
          <w:trHeight w:val="255"/>
        </w:trPr>
        <w:tc>
          <w:tcPr>
            <w:tcW w:w="4673" w:type="dxa"/>
            <w:vMerge w:val="restart"/>
            <w:tcBorders>
              <w:top w:val="single" w:sz="4" w:space="0" w:color="auto"/>
              <w:left w:val="single" w:sz="4" w:space="0" w:color="auto"/>
              <w:right w:val="single" w:sz="4" w:space="0" w:color="auto"/>
            </w:tcBorders>
            <w:hideMark/>
          </w:tcPr>
          <w:p w14:paraId="6D0A149A" w14:textId="31C4E69A"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 xml:space="preserve">Home Energy Efficiency Programme (HEEPs) External Wall </w:t>
            </w:r>
            <w:r w:rsidR="0065211B" w:rsidRPr="00BC0248">
              <w:rPr>
                <w:rFonts w:asciiTheme="minorHAnsi" w:hAnsiTheme="minorHAnsi" w:cstheme="minorHAnsi"/>
                <w:color w:val="000000"/>
                <w:sz w:val="20"/>
                <w:szCs w:val="20"/>
              </w:rPr>
              <w:t>Insulation</w:t>
            </w:r>
            <w:r w:rsidRPr="00BC0248">
              <w:rPr>
                <w:rFonts w:asciiTheme="minorHAnsi" w:hAnsiTheme="minorHAnsi" w:cstheme="minorHAnsi"/>
                <w:color w:val="000000"/>
                <w:sz w:val="20"/>
                <w:szCs w:val="20"/>
              </w:rPr>
              <w:t xml:space="preserve"> (Dennyloanhead)</w:t>
            </w:r>
          </w:p>
        </w:tc>
        <w:tc>
          <w:tcPr>
            <w:tcW w:w="2552" w:type="dxa"/>
            <w:tcBorders>
              <w:top w:val="single" w:sz="4" w:space="0" w:color="auto"/>
              <w:left w:val="nil"/>
              <w:bottom w:val="single" w:sz="4" w:space="0" w:color="auto"/>
              <w:right w:val="single" w:sz="4" w:space="0" w:color="auto"/>
            </w:tcBorders>
            <w:hideMark/>
          </w:tcPr>
          <w:p w14:paraId="36C55108"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New Procurement Exercise</w:t>
            </w:r>
          </w:p>
        </w:tc>
        <w:tc>
          <w:tcPr>
            <w:tcW w:w="1984" w:type="dxa"/>
            <w:vMerge w:val="restart"/>
            <w:tcBorders>
              <w:top w:val="single" w:sz="4" w:space="0" w:color="auto"/>
              <w:left w:val="single" w:sz="4" w:space="0" w:color="auto"/>
              <w:right w:val="single" w:sz="4" w:space="0" w:color="auto"/>
            </w:tcBorders>
            <w:hideMark/>
          </w:tcPr>
          <w:p w14:paraId="4AC267C3"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Scotland Excel framework</w:t>
            </w:r>
          </w:p>
        </w:tc>
        <w:tc>
          <w:tcPr>
            <w:tcW w:w="1843" w:type="dxa"/>
            <w:vMerge w:val="restart"/>
            <w:tcBorders>
              <w:top w:val="single" w:sz="4" w:space="0" w:color="auto"/>
              <w:left w:val="single" w:sz="4" w:space="0" w:color="auto"/>
              <w:right w:val="single" w:sz="4" w:space="0" w:color="auto"/>
            </w:tcBorders>
            <w:hideMark/>
          </w:tcPr>
          <w:p w14:paraId="1F138519"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Nov-25</w:t>
            </w:r>
          </w:p>
        </w:tc>
        <w:tc>
          <w:tcPr>
            <w:tcW w:w="1843" w:type="dxa"/>
            <w:vMerge w:val="restart"/>
            <w:tcBorders>
              <w:top w:val="single" w:sz="4" w:space="0" w:color="auto"/>
              <w:left w:val="single" w:sz="4" w:space="0" w:color="auto"/>
              <w:right w:val="single" w:sz="4" w:space="0" w:color="auto"/>
            </w:tcBorders>
            <w:hideMark/>
          </w:tcPr>
          <w:p w14:paraId="4AE5E114"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Dec-25</w:t>
            </w:r>
          </w:p>
        </w:tc>
        <w:tc>
          <w:tcPr>
            <w:tcW w:w="2126" w:type="dxa"/>
            <w:vMerge w:val="restart"/>
            <w:tcBorders>
              <w:top w:val="single" w:sz="4" w:space="0" w:color="auto"/>
              <w:left w:val="single" w:sz="4" w:space="0" w:color="auto"/>
              <w:right w:val="single" w:sz="4" w:space="0" w:color="auto"/>
            </w:tcBorders>
            <w:hideMark/>
          </w:tcPr>
          <w:p w14:paraId="6FF8A3AA" w14:textId="77777777" w:rsidR="00BC0248" w:rsidRPr="00BC0248" w:rsidRDefault="00BC0248" w:rsidP="00BC0248">
            <w:pPr>
              <w:jc w:val="right"/>
              <w:rPr>
                <w:rFonts w:asciiTheme="minorHAnsi" w:hAnsiTheme="minorHAnsi" w:cstheme="minorHAnsi"/>
                <w:color w:val="000000"/>
                <w:sz w:val="20"/>
                <w:szCs w:val="20"/>
              </w:rPr>
            </w:pPr>
            <w:r w:rsidRPr="00BC0248">
              <w:rPr>
                <w:rFonts w:asciiTheme="minorHAnsi" w:hAnsiTheme="minorHAnsi" w:cstheme="minorHAnsi"/>
                <w:color w:val="000000"/>
                <w:sz w:val="20"/>
                <w:szCs w:val="20"/>
              </w:rPr>
              <w:t>£800,000</w:t>
            </w:r>
          </w:p>
        </w:tc>
      </w:tr>
      <w:tr w:rsidR="00BC0248" w:rsidRPr="00BC0248" w14:paraId="412E2CF7" w14:textId="77777777" w:rsidTr="00BC0248">
        <w:trPr>
          <w:trHeight w:val="255"/>
        </w:trPr>
        <w:tc>
          <w:tcPr>
            <w:tcW w:w="4673" w:type="dxa"/>
            <w:vMerge w:val="restart"/>
            <w:tcBorders>
              <w:top w:val="single" w:sz="4" w:space="0" w:color="auto"/>
              <w:left w:val="single" w:sz="4" w:space="0" w:color="auto"/>
              <w:right w:val="single" w:sz="4" w:space="0" w:color="auto"/>
            </w:tcBorders>
            <w:hideMark/>
          </w:tcPr>
          <w:p w14:paraId="43C2355C"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Replacement Soil vent drainage stack contract, Greenbank Court</w:t>
            </w:r>
          </w:p>
        </w:tc>
        <w:tc>
          <w:tcPr>
            <w:tcW w:w="2552" w:type="dxa"/>
            <w:tcBorders>
              <w:top w:val="single" w:sz="4" w:space="0" w:color="auto"/>
              <w:left w:val="nil"/>
              <w:bottom w:val="single" w:sz="4" w:space="0" w:color="auto"/>
              <w:right w:val="single" w:sz="4" w:space="0" w:color="auto"/>
            </w:tcBorders>
            <w:hideMark/>
          </w:tcPr>
          <w:p w14:paraId="0C85D6B4"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New Procurement Exercise</w:t>
            </w:r>
          </w:p>
        </w:tc>
        <w:tc>
          <w:tcPr>
            <w:tcW w:w="1984" w:type="dxa"/>
            <w:vMerge w:val="restart"/>
            <w:tcBorders>
              <w:top w:val="single" w:sz="4" w:space="0" w:color="auto"/>
              <w:left w:val="single" w:sz="4" w:space="0" w:color="auto"/>
              <w:right w:val="single" w:sz="4" w:space="0" w:color="auto"/>
            </w:tcBorders>
            <w:hideMark/>
          </w:tcPr>
          <w:p w14:paraId="058A676C"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Jan-26</w:t>
            </w:r>
          </w:p>
        </w:tc>
        <w:tc>
          <w:tcPr>
            <w:tcW w:w="1843" w:type="dxa"/>
            <w:vMerge w:val="restart"/>
            <w:tcBorders>
              <w:top w:val="single" w:sz="4" w:space="0" w:color="auto"/>
              <w:left w:val="single" w:sz="4" w:space="0" w:color="auto"/>
              <w:right w:val="single" w:sz="4" w:space="0" w:color="auto"/>
            </w:tcBorders>
            <w:hideMark/>
          </w:tcPr>
          <w:p w14:paraId="29AE5E45"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Nov-25</w:t>
            </w:r>
          </w:p>
        </w:tc>
        <w:tc>
          <w:tcPr>
            <w:tcW w:w="1843" w:type="dxa"/>
            <w:vMerge w:val="restart"/>
            <w:tcBorders>
              <w:top w:val="single" w:sz="4" w:space="0" w:color="auto"/>
              <w:left w:val="single" w:sz="4" w:space="0" w:color="auto"/>
              <w:right w:val="single" w:sz="4" w:space="0" w:color="auto"/>
            </w:tcBorders>
            <w:hideMark/>
          </w:tcPr>
          <w:p w14:paraId="21635436"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Dec-25</w:t>
            </w:r>
          </w:p>
        </w:tc>
        <w:tc>
          <w:tcPr>
            <w:tcW w:w="2126" w:type="dxa"/>
            <w:vMerge w:val="restart"/>
            <w:tcBorders>
              <w:top w:val="single" w:sz="4" w:space="0" w:color="auto"/>
              <w:left w:val="single" w:sz="4" w:space="0" w:color="auto"/>
              <w:right w:val="single" w:sz="4" w:space="0" w:color="auto"/>
            </w:tcBorders>
            <w:hideMark/>
          </w:tcPr>
          <w:p w14:paraId="7AA2589B" w14:textId="77777777" w:rsidR="00BC0248" w:rsidRPr="00BC0248" w:rsidRDefault="00BC0248" w:rsidP="00BC0248">
            <w:pPr>
              <w:jc w:val="right"/>
              <w:rPr>
                <w:rFonts w:asciiTheme="minorHAnsi" w:hAnsiTheme="minorHAnsi" w:cstheme="minorHAnsi"/>
                <w:color w:val="000000"/>
                <w:sz w:val="20"/>
                <w:szCs w:val="20"/>
              </w:rPr>
            </w:pPr>
            <w:r w:rsidRPr="00BC0248">
              <w:rPr>
                <w:rFonts w:asciiTheme="minorHAnsi" w:hAnsiTheme="minorHAnsi" w:cstheme="minorHAnsi"/>
                <w:color w:val="000000"/>
                <w:sz w:val="20"/>
                <w:szCs w:val="20"/>
              </w:rPr>
              <w:t>£820,092</w:t>
            </w:r>
          </w:p>
        </w:tc>
      </w:tr>
      <w:tr w:rsidR="00BC0248" w:rsidRPr="00BC0248" w14:paraId="6AF03D16" w14:textId="77777777" w:rsidTr="00BC0248">
        <w:trPr>
          <w:trHeight w:val="255"/>
        </w:trPr>
        <w:tc>
          <w:tcPr>
            <w:tcW w:w="4673" w:type="dxa"/>
            <w:vMerge w:val="restart"/>
            <w:tcBorders>
              <w:top w:val="single" w:sz="4" w:space="0" w:color="auto"/>
              <w:left w:val="single" w:sz="4" w:space="0" w:color="auto"/>
              <w:right w:val="single" w:sz="4" w:space="0" w:color="auto"/>
            </w:tcBorders>
            <w:hideMark/>
          </w:tcPr>
          <w:p w14:paraId="237FE6E9"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Supply &amp; Installation of Vehicle CCTV</w:t>
            </w:r>
          </w:p>
        </w:tc>
        <w:tc>
          <w:tcPr>
            <w:tcW w:w="2552" w:type="dxa"/>
            <w:tcBorders>
              <w:top w:val="single" w:sz="4" w:space="0" w:color="auto"/>
              <w:left w:val="nil"/>
              <w:bottom w:val="single" w:sz="4" w:space="0" w:color="auto"/>
              <w:right w:val="single" w:sz="4" w:space="0" w:color="auto"/>
            </w:tcBorders>
            <w:hideMark/>
          </w:tcPr>
          <w:p w14:paraId="7CCA30B0"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New Procurement Exercise</w:t>
            </w:r>
          </w:p>
        </w:tc>
        <w:tc>
          <w:tcPr>
            <w:tcW w:w="1984" w:type="dxa"/>
            <w:vMerge w:val="restart"/>
            <w:tcBorders>
              <w:top w:val="single" w:sz="4" w:space="0" w:color="auto"/>
              <w:left w:val="single" w:sz="4" w:space="0" w:color="auto"/>
              <w:right w:val="single" w:sz="4" w:space="0" w:color="auto"/>
            </w:tcBorders>
            <w:hideMark/>
          </w:tcPr>
          <w:p w14:paraId="73BACB0B"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Sep-25</w:t>
            </w:r>
          </w:p>
        </w:tc>
        <w:tc>
          <w:tcPr>
            <w:tcW w:w="1843" w:type="dxa"/>
            <w:vMerge w:val="restart"/>
            <w:tcBorders>
              <w:top w:val="single" w:sz="4" w:space="0" w:color="auto"/>
              <w:left w:val="single" w:sz="4" w:space="0" w:color="auto"/>
              <w:right w:val="single" w:sz="4" w:space="0" w:color="auto"/>
            </w:tcBorders>
            <w:hideMark/>
          </w:tcPr>
          <w:p w14:paraId="600C4F9E"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Nov-25</w:t>
            </w:r>
          </w:p>
        </w:tc>
        <w:tc>
          <w:tcPr>
            <w:tcW w:w="1843" w:type="dxa"/>
            <w:vMerge w:val="restart"/>
            <w:tcBorders>
              <w:top w:val="single" w:sz="4" w:space="0" w:color="auto"/>
              <w:left w:val="single" w:sz="4" w:space="0" w:color="auto"/>
              <w:right w:val="single" w:sz="4" w:space="0" w:color="auto"/>
            </w:tcBorders>
            <w:hideMark/>
          </w:tcPr>
          <w:p w14:paraId="53574C85"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Dec-25</w:t>
            </w:r>
          </w:p>
        </w:tc>
        <w:tc>
          <w:tcPr>
            <w:tcW w:w="2126" w:type="dxa"/>
            <w:vMerge w:val="restart"/>
            <w:tcBorders>
              <w:top w:val="single" w:sz="4" w:space="0" w:color="auto"/>
              <w:left w:val="single" w:sz="4" w:space="0" w:color="auto"/>
              <w:right w:val="single" w:sz="4" w:space="0" w:color="auto"/>
            </w:tcBorders>
            <w:hideMark/>
          </w:tcPr>
          <w:p w14:paraId="571F6847" w14:textId="77777777" w:rsidR="00BC0248" w:rsidRPr="00BC0248" w:rsidRDefault="00BC0248" w:rsidP="00BC0248">
            <w:pPr>
              <w:jc w:val="right"/>
              <w:rPr>
                <w:rFonts w:asciiTheme="minorHAnsi" w:hAnsiTheme="minorHAnsi" w:cstheme="minorHAnsi"/>
                <w:color w:val="000000"/>
                <w:sz w:val="20"/>
                <w:szCs w:val="20"/>
              </w:rPr>
            </w:pPr>
            <w:r w:rsidRPr="00BC0248">
              <w:rPr>
                <w:rFonts w:asciiTheme="minorHAnsi" w:hAnsiTheme="minorHAnsi" w:cstheme="minorHAnsi"/>
                <w:color w:val="000000"/>
                <w:sz w:val="20"/>
                <w:szCs w:val="20"/>
              </w:rPr>
              <w:t>£69,000</w:t>
            </w:r>
          </w:p>
        </w:tc>
      </w:tr>
      <w:tr w:rsidR="00BC0248" w:rsidRPr="00BC0248" w14:paraId="1B27E077" w14:textId="77777777" w:rsidTr="00BC0248">
        <w:trPr>
          <w:trHeight w:val="255"/>
        </w:trPr>
        <w:tc>
          <w:tcPr>
            <w:tcW w:w="4673" w:type="dxa"/>
            <w:vMerge w:val="restart"/>
            <w:tcBorders>
              <w:top w:val="single" w:sz="4" w:space="0" w:color="auto"/>
              <w:left w:val="single" w:sz="4" w:space="0" w:color="auto"/>
              <w:right w:val="single" w:sz="4" w:space="0" w:color="auto"/>
            </w:tcBorders>
            <w:hideMark/>
          </w:tcPr>
          <w:p w14:paraId="1D647845"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Official Veterinarian Service at Border Control Posts</w:t>
            </w:r>
          </w:p>
        </w:tc>
        <w:tc>
          <w:tcPr>
            <w:tcW w:w="2552" w:type="dxa"/>
            <w:tcBorders>
              <w:top w:val="single" w:sz="4" w:space="0" w:color="auto"/>
              <w:left w:val="nil"/>
              <w:bottom w:val="single" w:sz="4" w:space="0" w:color="auto"/>
              <w:right w:val="single" w:sz="4" w:space="0" w:color="auto"/>
            </w:tcBorders>
            <w:hideMark/>
          </w:tcPr>
          <w:p w14:paraId="3266AB89"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New Procurement Exercise</w:t>
            </w:r>
          </w:p>
        </w:tc>
        <w:tc>
          <w:tcPr>
            <w:tcW w:w="1984" w:type="dxa"/>
            <w:vMerge w:val="restart"/>
            <w:tcBorders>
              <w:top w:val="single" w:sz="4" w:space="0" w:color="auto"/>
              <w:left w:val="single" w:sz="4" w:space="0" w:color="auto"/>
              <w:right w:val="single" w:sz="4" w:space="0" w:color="auto"/>
            </w:tcBorders>
            <w:hideMark/>
          </w:tcPr>
          <w:p w14:paraId="27CF70A7"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Sep-25</w:t>
            </w:r>
          </w:p>
        </w:tc>
        <w:tc>
          <w:tcPr>
            <w:tcW w:w="1843" w:type="dxa"/>
            <w:vMerge w:val="restart"/>
            <w:tcBorders>
              <w:top w:val="single" w:sz="4" w:space="0" w:color="auto"/>
              <w:left w:val="single" w:sz="4" w:space="0" w:color="auto"/>
              <w:right w:val="single" w:sz="4" w:space="0" w:color="auto"/>
            </w:tcBorders>
            <w:hideMark/>
          </w:tcPr>
          <w:p w14:paraId="5C216DE4"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Dec-25</w:t>
            </w:r>
          </w:p>
        </w:tc>
        <w:tc>
          <w:tcPr>
            <w:tcW w:w="1843" w:type="dxa"/>
            <w:vMerge w:val="restart"/>
            <w:tcBorders>
              <w:top w:val="single" w:sz="4" w:space="0" w:color="auto"/>
              <w:left w:val="single" w:sz="4" w:space="0" w:color="auto"/>
              <w:right w:val="single" w:sz="4" w:space="0" w:color="auto"/>
            </w:tcBorders>
            <w:hideMark/>
          </w:tcPr>
          <w:p w14:paraId="098198A7"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Jan-26</w:t>
            </w:r>
          </w:p>
        </w:tc>
        <w:tc>
          <w:tcPr>
            <w:tcW w:w="2126" w:type="dxa"/>
            <w:vMerge w:val="restart"/>
            <w:tcBorders>
              <w:top w:val="single" w:sz="4" w:space="0" w:color="auto"/>
              <w:left w:val="single" w:sz="4" w:space="0" w:color="auto"/>
              <w:right w:val="single" w:sz="4" w:space="0" w:color="auto"/>
            </w:tcBorders>
            <w:hideMark/>
          </w:tcPr>
          <w:p w14:paraId="4BC9E375" w14:textId="77777777" w:rsidR="00BC0248" w:rsidRPr="00BC0248" w:rsidRDefault="00BC0248" w:rsidP="00BC0248">
            <w:pPr>
              <w:jc w:val="right"/>
              <w:rPr>
                <w:rFonts w:asciiTheme="minorHAnsi" w:hAnsiTheme="minorHAnsi" w:cstheme="minorHAnsi"/>
                <w:color w:val="000000"/>
                <w:sz w:val="20"/>
                <w:szCs w:val="20"/>
              </w:rPr>
            </w:pPr>
            <w:r w:rsidRPr="00BC0248">
              <w:rPr>
                <w:rFonts w:asciiTheme="minorHAnsi" w:hAnsiTheme="minorHAnsi" w:cstheme="minorHAnsi"/>
                <w:color w:val="000000"/>
                <w:sz w:val="20"/>
                <w:szCs w:val="20"/>
              </w:rPr>
              <w:t>£66,000</w:t>
            </w:r>
          </w:p>
        </w:tc>
      </w:tr>
      <w:tr w:rsidR="00BC0248" w:rsidRPr="00BC0248" w14:paraId="5BA52919" w14:textId="77777777" w:rsidTr="00BC0248">
        <w:trPr>
          <w:trHeight w:val="255"/>
        </w:trPr>
        <w:tc>
          <w:tcPr>
            <w:tcW w:w="4673" w:type="dxa"/>
            <w:vMerge w:val="restart"/>
            <w:tcBorders>
              <w:top w:val="single" w:sz="4" w:space="0" w:color="auto"/>
              <w:left w:val="single" w:sz="4" w:space="0" w:color="auto"/>
              <w:right w:val="single" w:sz="4" w:space="0" w:color="auto"/>
            </w:tcBorders>
            <w:hideMark/>
          </w:tcPr>
          <w:p w14:paraId="63DAEA5A"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Early Years Tablet Devices</w:t>
            </w:r>
          </w:p>
        </w:tc>
        <w:tc>
          <w:tcPr>
            <w:tcW w:w="2552" w:type="dxa"/>
            <w:tcBorders>
              <w:top w:val="single" w:sz="4" w:space="0" w:color="auto"/>
              <w:left w:val="nil"/>
              <w:bottom w:val="single" w:sz="4" w:space="0" w:color="auto"/>
              <w:right w:val="single" w:sz="4" w:space="0" w:color="auto"/>
            </w:tcBorders>
            <w:hideMark/>
          </w:tcPr>
          <w:p w14:paraId="605D7694"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New Procurement Exercise</w:t>
            </w:r>
          </w:p>
        </w:tc>
        <w:tc>
          <w:tcPr>
            <w:tcW w:w="1984" w:type="dxa"/>
            <w:vMerge w:val="restart"/>
            <w:tcBorders>
              <w:top w:val="single" w:sz="4" w:space="0" w:color="auto"/>
              <w:left w:val="single" w:sz="4" w:space="0" w:color="auto"/>
              <w:right w:val="single" w:sz="4" w:space="0" w:color="auto"/>
            </w:tcBorders>
            <w:hideMark/>
          </w:tcPr>
          <w:p w14:paraId="7C9AFD94"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Scottish Procurement framework</w:t>
            </w:r>
          </w:p>
        </w:tc>
        <w:tc>
          <w:tcPr>
            <w:tcW w:w="1843" w:type="dxa"/>
            <w:vMerge w:val="restart"/>
            <w:tcBorders>
              <w:top w:val="single" w:sz="4" w:space="0" w:color="auto"/>
              <w:left w:val="single" w:sz="4" w:space="0" w:color="auto"/>
              <w:right w:val="single" w:sz="4" w:space="0" w:color="auto"/>
            </w:tcBorders>
            <w:hideMark/>
          </w:tcPr>
          <w:p w14:paraId="60FF1398"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Mar-26</w:t>
            </w:r>
          </w:p>
        </w:tc>
        <w:tc>
          <w:tcPr>
            <w:tcW w:w="1843" w:type="dxa"/>
            <w:vMerge w:val="restart"/>
            <w:tcBorders>
              <w:top w:val="single" w:sz="4" w:space="0" w:color="auto"/>
              <w:left w:val="single" w:sz="4" w:space="0" w:color="auto"/>
              <w:right w:val="single" w:sz="4" w:space="0" w:color="auto"/>
            </w:tcBorders>
            <w:hideMark/>
          </w:tcPr>
          <w:p w14:paraId="349F9FBC"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Mar-26</w:t>
            </w:r>
          </w:p>
        </w:tc>
        <w:tc>
          <w:tcPr>
            <w:tcW w:w="2126" w:type="dxa"/>
            <w:vMerge w:val="restart"/>
            <w:tcBorders>
              <w:top w:val="single" w:sz="4" w:space="0" w:color="auto"/>
              <w:left w:val="single" w:sz="4" w:space="0" w:color="auto"/>
              <w:right w:val="single" w:sz="4" w:space="0" w:color="auto"/>
            </w:tcBorders>
            <w:hideMark/>
          </w:tcPr>
          <w:p w14:paraId="6ABFD040" w14:textId="77777777" w:rsidR="00BC0248" w:rsidRPr="00BC0248" w:rsidRDefault="00BC0248" w:rsidP="00BC0248">
            <w:pPr>
              <w:jc w:val="right"/>
              <w:rPr>
                <w:rFonts w:asciiTheme="minorHAnsi" w:hAnsiTheme="minorHAnsi" w:cstheme="minorHAnsi"/>
                <w:color w:val="000000"/>
                <w:sz w:val="20"/>
                <w:szCs w:val="20"/>
              </w:rPr>
            </w:pPr>
            <w:r w:rsidRPr="00BC0248">
              <w:rPr>
                <w:rFonts w:asciiTheme="minorHAnsi" w:hAnsiTheme="minorHAnsi" w:cstheme="minorHAnsi"/>
                <w:color w:val="000000"/>
                <w:sz w:val="20"/>
                <w:szCs w:val="20"/>
              </w:rPr>
              <w:t>£150,000</w:t>
            </w:r>
          </w:p>
        </w:tc>
      </w:tr>
      <w:tr w:rsidR="00BC0248" w:rsidRPr="00BC0248" w14:paraId="1702124F" w14:textId="77777777" w:rsidTr="00BC0248">
        <w:trPr>
          <w:trHeight w:val="255"/>
        </w:trPr>
        <w:tc>
          <w:tcPr>
            <w:tcW w:w="4673" w:type="dxa"/>
            <w:vMerge w:val="restart"/>
            <w:tcBorders>
              <w:top w:val="single" w:sz="4" w:space="0" w:color="auto"/>
              <w:left w:val="single" w:sz="4" w:space="0" w:color="auto"/>
              <w:right w:val="single" w:sz="4" w:space="0" w:color="auto"/>
            </w:tcBorders>
            <w:hideMark/>
          </w:tcPr>
          <w:p w14:paraId="6A269BF7"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Election Print Materials</w:t>
            </w:r>
          </w:p>
        </w:tc>
        <w:tc>
          <w:tcPr>
            <w:tcW w:w="2552" w:type="dxa"/>
            <w:tcBorders>
              <w:top w:val="single" w:sz="4" w:space="0" w:color="auto"/>
              <w:left w:val="nil"/>
              <w:bottom w:val="single" w:sz="4" w:space="0" w:color="auto"/>
              <w:right w:val="single" w:sz="4" w:space="0" w:color="auto"/>
            </w:tcBorders>
            <w:hideMark/>
          </w:tcPr>
          <w:p w14:paraId="663A448B"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New Procurement Exercise</w:t>
            </w:r>
          </w:p>
        </w:tc>
        <w:tc>
          <w:tcPr>
            <w:tcW w:w="1984" w:type="dxa"/>
            <w:vMerge w:val="restart"/>
            <w:tcBorders>
              <w:top w:val="single" w:sz="4" w:space="0" w:color="auto"/>
              <w:left w:val="single" w:sz="4" w:space="0" w:color="auto"/>
              <w:right w:val="single" w:sz="4" w:space="0" w:color="auto"/>
            </w:tcBorders>
            <w:hideMark/>
          </w:tcPr>
          <w:p w14:paraId="64648553"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Sep-26</w:t>
            </w:r>
          </w:p>
        </w:tc>
        <w:tc>
          <w:tcPr>
            <w:tcW w:w="1843" w:type="dxa"/>
            <w:vMerge w:val="restart"/>
            <w:tcBorders>
              <w:top w:val="single" w:sz="4" w:space="0" w:color="auto"/>
              <w:left w:val="single" w:sz="4" w:space="0" w:color="auto"/>
              <w:right w:val="single" w:sz="4" w:space="0" w:color="auto"/>
            </w:tcBorders>
            <w:hideMark/>
          </w:tcPr>
          <w:p w14:paraId="7F5BB284"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Feb-27</w:t>
            </w:r>
          </w:p>
        </w:tc>
        <w:tc>
          <w:tcPr>
            <w:tcW w:w="1843" w:type="dxa"/>
            <w:vMerge w:val="restart"/>
            <w:tcBorders>
              <w:top w:val="single" w:sz="4" w:space="0" w:color="auto"/>
              <w:left w:val="single" w:sz="4" w:space="0" w:color="auto"/>
              <w:right w:val="single" w:sz="4" w:space="0" w:color="auto"/>
            </w:tcBorders>
            <w:hideMark/>
          </w:tcPr>
          <w:p w14:paraId="7BDC6B55"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Mar-27</w:t>
            </w:r>
          </w:p>
        </w:tc>
        <w:tc>
          <w:tcPr>
            <w:tcW w:w="2126" w:type="dxa"/>
            <w:vMerge w:val="restart"/>
            <w:tcBorders>
              <w:top w:val="single" w:sz="4" w:space="0" w:color="auto"/>
              <w:left w:val="single" w:sz="4" w:space="0" w:color="auto"/>
              <w:right w:val="single" w:sz="4" w:space="0" w:color="auto"/>
            </w:tcBorders>
            <w:hideMark/>
          </w:tcPr>
          <w:p w14:paraId="520EA5F9" w14:textId="77777777" w:rsidR="00BC0248" w:rsidRPr="00BC0248" w:rsidRDefault="00BC0248" w:rsidP="00BC0248">
            <w:pPr>
              <w:jc w:val="right"/>
              <w:rPr>
                <w:rFonts w:asciiTheme="minorHAnsi" w:hAnsiTheme="minorHAnsi" w:cstheme="minorHAnsi"/>
                <w:color w:val="000000"/>
                <w:sz w:val="20"/>
                <w:szCs w:val="20"/>
              </w:rPr>
            </w:pPr>
            <w:r w:rsidRPr="00BC0248">
              <w:rPr>
                <w:rFonts w:asciiTheme="minorHAnsi" w:hAnsiTheme="minorHAnsi" w:cstheme="minorHAnsi"/>
                <w:color w:val="000000"/>
                <w:sz w:val="20"/>
                <w:szCs w:val="20"/>
              </w:rPr>
              <w:t>£100,000</w:t>
            </w:r>
          </w:p>
        </w:tc>
      </w:tr>
      <w:tr w:rsidR="00BC0248" w:rsidRPr="00BC0248" w14:paraId="747639C1" w14:textId="77777777" w:rsidTr="00BC0248">
        <w:trPr>
          <w:trHeight w:val="255"/>
        </w:trPr>
        <w:tc>
          <w:tcPr>
            <w:tcW w:w="4673" w:type="dxa"/>
            <w:vMerge w:val="restart"/>
            <w:tcBorders>
              <w:top w:val="single" w:sz="4" w:space="0" w:color="auto"/>
              <w:left w:val="single" w:sz="4" w:space="0" w:color="auto"/>
              <w:right w:val="single" w:sz="4" w:space="0" w:color="auto"/>
            </w:tcBorders>
            <w:hideMark/>
          </w:tcPr>
          <w:p w14:paraId="458513CD"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 xml:space="preserve">Term Maintenance Contract for the Servicing, Maintenance and Repair of Lift Installations </w:t>
            </w:r>
          </w:p>
        </w:tc>
        <w:tc>
          <w:tcPr>
            <w:tcW w:w="2552" w:type="dxa"/>
            <w:tcBorders>
              <w:top w:val="single" w:sz="4" w:space="0" w:color="auto"/>
              <w:left w:val="nil"/>
              <w:bottom w:val="single" w:sz="4" w:space="0" w:color="auto"/>
              <w:right w:val="single" w:sz="4" w:space="0" w:color="auto"/>
            </w:tcBorders>
            <w:hideMark/>
          </w:tcPr>
          <w:p w14:paraId="1D5574AB"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Procurement Extension</w:t>
            </w:r>
          </w:p>
        </w:tc>
        <w:tc>
          <w:tcPr>
            <w:tcW w:w="1984" w:type="dxa"/>
            <w:vMerge w:val="restart"/>
            <w:tcBorders>
              <w:top w:val="single" w:sz="4" w:space="0" w:color="auto"/>
              <w:left w:val="single" w:sz="4" w:space="0" w:color="auto"/>
              <w:right w:val="single" w:sz="4" w:space="0" w:color="auto"/>
            </w:tcBorders>
            <w:hideMark/>
          </w:tcPr>
          <w:p w14:paraId="72698BC0" w14:textId="38FC233D" w:rsidR="00BC0248" w:rsidRPr="00BC0248" w:rsidRDefault="00EA7E36"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N/A</w:t>
            </w:r>
          </w:p>
        </w:tc>
        <w:tc>
          <w:tcPr>
            <w:tcW w:w="1843" w:type="dxa"/>
            <w:vMerge w:val="restart"/>
            <w:tcBorders>
              <w:top w:val="single" w:sz="4" w:space="0" w:color="auto"/>
              <w:left w:val="single" w:sz="4" w:space="0" w:color="auto"/>
              <w:right w:val="single" w:sz="4" w:space="0" w:color="auto"/>
            </w:tcBorders>
            <w:hideMark/>
          </w:tcPr>
          <w:p w14:paraId="56233777"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Mar-25</w:t>
            </w:r>
          </w:p>
        </w:tc>
        <w:tc>
          <w:tcPr>
            <w:tcW w:w="1843" w:type="dxa"/>
            <w:vMerge w:val="restart"/>
            <w:tcBorders>
              <w:top w:val="single" w:sz="4" w:space="0" w:color="auto"/>
              <w:left w:val="single" w:sz="4" w:space="0" w:color="auto"/>
              <w:right w:val="single" w:sz="4" w:space="0" w:color="auto"/>
            </w:tcBorders>
            <w:hideMark/>
          </w:tcPr>
          <w:p w14:paraId="2013ADAB"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Apr-25</w:t>
            </w:r>
          </w:p>
        </w:tc>
        <w:tc>
          <w:tcPr>
            <w:tcW w:w="2126" w:type="dxa"/>
            <w:vMerge w:val="restart"/>
            <w:tcBorders>
              <w:top w:val="single" w:sz="4" w:space="0" w:color="auto"/>
              <w:left w:val="single" w:sz="4" w:space="0" w:color="auto"/>
              <w:right w:val="single" w:sz="4" w:space="0" w:color="auto"/>
            </w:tcBorders>
            <w:hideMark/>
          </w:tcPr>
          <w:p w14:paraId="2DFA4001" w14:textId="77777777" w:rsidR="00BC0248" w:rsidRPr="00BC0248" w:rsidRDefault="00BC0248" w:rsidP="00BC0248">
            <w:pPr>
              <w:jc w:val="right"/>
              <w:rPr>
                <w:rFonts w:asciiTheme="minorHAnsi" w:hAnsiTheme="minorHAnsi" w:cstheme="minorHAnsi"/>
                <w:color w:val="000000"/>
                <w:sz w:val="20"/>
                <w:szCs w:val="20"/>
              </w:rPr>
            </w:pPr>
            <w:r w:rsidRPr="00BC0248">
              <w:rPr>
                <w:rFonts w:asciiTheme="minorHAnsi" w:hAnsiTheme="minorHAnsi" w:cstheme="minorHAnsi"/>
                <w:color w:val="000000"/>
                <w:sz w:val="20"/>
                <w:szCs w:val="20"/>
              </w:rPr>
              <w:t>£32,700</w:t>
            </w:r>
          </w:p>
        </w:tc>
      </w:tr>
      <w:tr w:rsidR="00BC0248" w:rsidRPr="00BC0248" w14:paraId="261C8DEF" w14:textId="77777777" w:rsidTr="00BC0248">
        <w:trPr>
          <w:trHeight w:val="255"/>
        </w:trPr>
        <w:tc>
          <w:tcPr>
            <w:tcW w:w="4673" w:type="dxa"/>
            <w:vMerge w:val="restart"/>
            <w:tcBorders>
              <w:top w:val="single" w:sz="4" w:space="0" w:color="auto"/>
              <w:left w:val="single" w:sz="4" w:space="0" w:color="auto"/>
              <w:right w:val="single" w:sz="4" w:space="0" w:color="auto"/>
            </w:tcBorders>
            <w:hideMark/>
          </w:tcPr>
          <w:p w14:paraId="7692A7AE"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Provision of Specialist Business Support to Small and Medium Enterprises</w:t>
            </w:r>
          </w:p>
        </w:tc>
        <w:tc>
          <w:tcPr>
            <w:tcW w:w="2552" w:type="dxa"/>
            <w:tcBorders>
              <w:top w:val="single" w:sz="4" w:space="0" w:color="auto"/>
              <w:left w:val="nil"/>
              <w:bottom w:val="single" w:sz="4" w:space="0" w:color="auto"/>
              <w:right w:val="single" w:sz="4" w:space="0" w:color="auto"/>
            </w:tcBorders>
            <w:hideMark/>
          </w:tcPr>
          <w:p w14:paraId="7337C71A"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Procurement Extension</w:t>
            </w:r>
          </w:p>
        </w:tc>
        <w:tc>
          <w:tcPr>
            <w:tcW w:w="1984" w:type="dxa"/>
            <w:vMerge w:val="restart"/>
            <w:tcBorders>
              <w:top w:val="single" w:sz="4" w:space="0" w:color="auto"/>
              <w:left w:val="single" w:sz="4" w:space="0" w:color="auto"/>
              <w:right w:val="single" w:sz="4" w:space="0" w:color="auto"/>
            </w:tcBorders>
            <w:hideMark/>
          </w:tcPr>
          <w:p w14:paraId="3DDE2B41"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N/A</w:t>
            </w:r>
          </w:p>
        </w:tc>
        <w:tc>
          <w:tcPr>
            <w:tcW w:w="1843" w:type="dxa"/>
            <w:vMerge w:val="restart"/>
            <w:tcBorders>
              <w:top w:val="single" w:sz="4" w:space="0" w:color="auto"/>
              <w:left w:val="single" w:sz="4" w:space="0" w:color="auto"/>
              <w:right w:val="single" w:sz="4" w:space="0" w:color="auto"/>
            </w:tcBorders>
            <w:hideMark/>
          </w:tcPr>
          <w:p w14:paraId="0F2E2B5E"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Mar-25</w:t>
            </w:r>
          </w:p>
        </w:tc>
        <w:tc>
          <w:tcPr>
            <w:tcW w:w="1843" w:type="dxa"/>
            <w:vMerge w:val="restart"/>
            <w:tcBorders>
              <w:top w:val="single" w:sz="4" w:space="0" w:color="auto"/>
              <w:left w:val="single" w:sz="4" w:space="0" w:color="auto"/>
              <w:right w:val="single" w:sz="4" w:space="0" w:color="auto"/>
            </w:tcBorders>
            <w:hideMark/>
          </w:tcPr>
          <w:p w14:paraId="794264F3"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Apr-25</w:t>
            </w:r>
          </w:p>
        </w:tc>
        <w:tc>
          <w:tcPr>
            <w:tcW w:w="2126" w:type="dxa"/>
            <w:vMerge w:val="restart"/>
            <w:tcBorders>
              <w:top w:val="single" w:sz="4" w:space="0" w:color="auto"/>
              <w:left w:val="single" w:sz="4" w:space="0" w:color="auto"/>
              <w:right w:val="single" w:sz="4" w:space="0" w:color="auto"/>
            </w:tcBorders>
            <w:hideMark/>
          </w:tcPr>
          <w:p w14:paraId="0327BA23" w14:textId="77777777" w:rsidR="00BC0248" w:rsidRPr="00BC0248" w:rsidRDefault="00BC0248" w:rsidP="00BC0248">
            <w:pPr>
              <w:jc w:val="right"/>
              <w:rPr>
                <w:rFonts w:asciiTheme="minorHAnsi" w:hAnsiTheme="minorHAnsi" w:cstheme="minorHAnsi"/>
                <w:color w:val="000000"/>
                <w:sz w:val="20"/>
                <w:szCs w:val="20"/>
              </w:rPr>
            </w:pPr>
            <w:r w:rsidRPr="00BC0248">
              <w:rPr>
                <w:rFonts w:asciiTheme="minorHAnsi" w:hAnsiTheme="minorHAnsi" w:cstheme="minorHAnsi"/>
                <w:color w:val="000000"/>
                <w:sz w:val="20"/>
                <w:szCs w:val="20"/>
              </w:rPr>
              <w:t>£180,000</w:t>
            </w:r>
          </w:p>
        </w:tc>
      </w:tr>
      <w:tr w:rsidR="00BC0248" w:rsidRPr="00BC0248" w14:paraId="292A30B5" w14:textId="77777777" w:rsidTr="00BC0248">
        <w:trPr>
          <w:trHeight w:val="255"/>
        </w:trPr>
        <w:tc>
          <w:tcPr>
            <w:tcW w:w="4673" w:type="dxa"/>
            <w:vMerge w:val="restart"/>
            <w:tcBorders>
              <w:top w:val="single" w:sz="4" w:space="0" w:color="auto"/>
              <w:left w:val="single" w:sz="4" w:space="0" w:color="auto"/>
              <w:right w:val="single" w:sz="4" w:space="0" w:color="auto"/>
            </w:tcBorders>
            <w:hideMark/>
          </w:tcPr>
          <w:p w14:paraId="307DCCAA"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Supported Accommodation and Tenancy Support Service</w:t>
            </w:r>
          </w:p>
        </w:tc>
        <w:tc>
          <w:tcPr>
            <w:tcW w:w="2552" w:type="dxa"/>
            <w:tcBorders>
              <w:top w:val="single" w:sz="4" w:space="0" w:color="auto"/>
              <w:left w:val="nil"/>
              <w:bottom w:val="single" w:sz="4" w:space="0" w:color="auto"/>
              <w:right w:val="single" w:sz="4" w:space="0" w:color="auto"/>
            </w:tcBorders>
            <w:hideMark/>
          </w:tcPr>
          <w:p w14:paraId="65216122"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Procurement Extension</w:t>
            </w:r>
          </w:p>
        </w:tc>
        <w:tc>
          <w:tcPr>
            <w:tcW w:w="1984" w:type="dxa"/>
            <w:vMerge w:val="restart"/>
            <w:tcBorders>
              <w:top w:val="single" w:sz="4" w:space="0" w:color="auto"/>
              <w:left w:val="single" w:sz="4" w:space="0" w:color="auto"/>
              <w:right w:val="single" w:sz="4" w:space="0" w:color="auto"/>
            </w:tcBorders>
            <w:hideMark/>
          </w:tcPr>
          <w:p w14:paraId="4C984B37"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N/A</w:t>
            </w:r>
          </w:p>
        </w:tc>
        <w:tc>
          <w:tcPr>
            <w:tcW w:w="1843" w:type="dxa"/>
            <w:vMerge w:val="restart"/>
            <w:tcBorders>
              <w:top w:val="single" w:sz="4" w:space="0" w:color="auto"/>
              <w:left w:val="single" w:sz="4" w:space="0" w:color="auto"/>
              <w:right w:val="single" w:sz="4" w:space="0" w:color="auto"/>
            </w:tcBorders>
            <w:hideMark/>
          </w:tcPr>
          <w:p w14:paraId="098A4C1C"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Mar-25</w:t>
            </w:r>
          </w:p>
        </w:tc>
        <w:tc>
          <w:tcPr>
            <w:tcW w:w="1843" w:type="dxa"/>
            <w:vMerge w:val="restart"/>
            <w:tcBorders>
              <w:top w:val="single" w:sz="4" w:space="0" w:color="auto"/>
              <w:left w:val="single" w:sz="4" w:space="0" w:color="auto"/>
              <w:right w:val="single" w:sz="4" w:space="0" w:color="auto"/>
            </w:tcBorders>
            <w:hideMark/>
          </w:tcPr>
          <w:p w14:paraId="19967A75"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Apr-25</w:t>
            </w:r>
          </w:p>
        </w:tc>
        <w:tc>
          <w:tcPr>
            <w:tcW w:w="2126" w:type="dxa"/>
            <w:vMerge w:val="restart"/>
            <w:tcBorders>
              <w:top w:val="single" w:sz="4" w:space="0" w:color="auto"/>
              <w:left w:val="single" w:sz="4" w:space="0" w:color="auto"/>
              <w:right w:val="single" w:sz="4" w:space="0" w:color="auto"/>
            </w:tcBorders>
            <w:hideMark/>
          </w:tcPr>
          <w:p w14:paraId="3CE49B64" w14:textId="77777777" w:rsidR="00BC0248" w:rsidRPr="00BC0248" w:rsidRDefault="00BC0248" w:rsidP="00BC0248">
            <w:pPr>
              <w:jc w:val="right"/>
              <w:rPr>
                <w:rFonts w:asciiTheme="minorHAnsi" w:hAnsiTheme="minorHAnsi" w:cstheme="minorHAnsi"/>
                <w:color w:val="000000"/>
                <w:sz w:val="20"/>
                <w:szCs w:val="20"/>
              </w:rPr>
            </w:pPr>
            <w:r w:rsidRPr="00BC0248">
              <w:rPr>
                <w:rFonts w:asciiTheme="minorHAnsi" w:hAnsiTheme="minorHAnsi" w:cstheme="minorHAnsi"/>
                <w:color w:val="000000"/>
                <w:sz w:val="20"/>
                <w:szCs w:val="20"/>
              </w:rPr>
              <w:t>£700,000</w:t>
            </w:r>
          </w:p>
        </w:tc>
      </w:tr>
      <w:tr w:rsidR="00BC0248" w:rsidRPr="00BC0248" w14:paraId="5BCB8517" w14:textId="77777777" w:rsidTr="00BC0248">
        <w:trPr>
          <w:trHeight w:val="255"/>
        </w:trPr>
        <w:tc>
          <w:tcPr>
            <w:tcW w:w="4673" w:type="dxa"/>
            <w:vMerge w:val="restart"/>
            <w:tcBorders>
              <w:top w:val="single" w:sz="4" w:space="0" w:color="auto"/>
              <w:left w:val="single" w:sz="4" w:space="0" w:color="auto"/>
              <w:right w:val="single" w:sz="4" w:space="0" w:color="auto"/>
            </w:tcBorders>
            <w:hideMark/>
          </w:tcPr>
          <w:p w14:paraId="529B6060"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Personal Protective Equipment (PPE) including Pandemic Recovery Items &amp; Workwear</w:t>
            </w:r>
          </w:p>
        </w:tc>
        <w:tc>
          <w:tcPr>
            <w:tcW w:w="2552" w:type="dxa"/>
            <w:tcBorders>
              <w:top w:val="single" w:sz="4" w:space="0" w:color="auto"/>
              <w:left w:val="nil"/>
              <w:bottom w:val="single" w:sz="4" w:space="0" w:color="auto"/>
              <w:right w:val="single" w:sz="4" w:space="0" w:color="auto"/>
            </w:tcBorders>
            <w:hideMark/>
          </w:tcPr>
          <w:p w14:paraId="2DCD2DCD"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Procurement Extension</w:t>
            </w:r>
          </w:p>
        </w:tc>
        <w:tc>
          <w:tcPr>
            <w:tcW w:w="1984" w:type="dxa"/>
            <w:vMerge w:val="restart"/>
            <w:tcBorders>
              <w:top w:val="single" w:sz="4" w:space="0" w:color="auto"/>
              <w:left w:val="single" w:sz="4" w:space="0" w:color="auto"/>
              <w:right w:val="single" w:sz="4" w:space="0" w:color="auto"/>
            </w:tcBorders>
            <w:hideMark/>
          </w:tcPr>
          <w:p w14:paraId="3362CCAB"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N/A</w:t>
            </w:r>
          </w:p>
        </w:tc>
        <w:tc>
          <w:tcPr>
            <w:tcW w:w="1843" w:type="dxa"/>
            <w:vMerge w:val="restart"/>
            <w:tcBorders>
              <w:top w:val="single" w:sz="4" w:space="0" w:color="auto"/>
              <w:left w:val="single" w:sz="4" w:space="0" w:color="auto"/>
              <w:right w:val="single" w:sz="4" w:space="0" w:color="auto"/>
            </w:tcBorders>
            <w:hideMark/>
          </w:tcPr>
          <w:p w14:paraId="705282A0"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May-25</w:t>
            </w:r>
          </w:p>
        </w:tc>
        <w:tc>
          <w:tcPr>
            <w:tcW w:w="1843" w:type="dxa"/>
            <w:vMerge w:val="restart"/>
            <w:tcBorders>
              <w:top w:val="single" w:sz="4" w:space="0" w:color="auto"/>
              <w:left w:val="single" w:sz="4" w:space="0" w:color="auto"/>
              <w:right w:val="single" w:sz="4" w:space="0" w:color="auto"/>
            </w:tcBorders>
            <w:hideMark/>
          </w:tcPr>
          <w:p w14:paraId="286A3168"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Jun-25</w:t>
            </w:r>
          </w:p>
        </w:tc>
        <w:tc>
          <w:tcPr>
            <w:tcW w:w="2126" w:type="dxa"/>
            <w:vMerge w:val="restart"/>
            <w:tcBorders>
              <w:top w:val="single" w:sz="4" w:space="0" w:color="auto"/>
              <w:left w:val="single" w:sz="4" w:space="0" w:color="auto"/>
              <w:right w:val="single" w:sz="4" w:space="0" w:color="auto"/>
            </w:tcBorders>
            <w:hideMark/>
          </w:tcPr>
          <w:p w14:paraId="0CF6313C" w14:textId="77777777" w:rsidR="00BC0248" w:rsidRPr="00BC0248" w:rsidRDefault="00BC0248" w:rsidP="00BC0248">
            <w:pPr>
              <w:jc w:val="right"/>
              <w:rPr>
                <w:rFonts w:asciiTheme="minorHAnsi" w:hAnsiTheme="minorHAnsi" w:cstheme="minorHAnsi"/>
                <w:color w:val="000000"/>
                <w:sz w:val="20"/>
                <w:szCs w:val="20"/>
              </w:rPr>
            </w:pPr>
            <w:r w:rsidRPr="00BC0248">
              <w:rPr>
                <w:rFonts w:asciiTheme="minorHAnsi" w:hAnsiTheme="minorHAnsi" w:cstheme="minorHAnsi"/>
                <w:color w:val="000000"/>
                <w:sz w:val="20"/>
                <w:szCs w:val="20"/>
              </w:rPr>
              <w:t>£250,000</w:t>
            </w:r>
          </w:p>
        </w:tc>
      </w:tr>
      <w:tr w:rsidR="00BC0248" w:rsidRPr="00BC0248" w14:paraId="3877EB5B" w14:textId="77777777" w:rsidTr="00BC0248">
        <w:trPr>
          <w:trHeight w:val="255"/>
        </w:trPr>
        <w:tc>
          <w:tcPr>
            <w:tcW w:w="4673" w:type="dxa"/>
            <w:vMerge w:val="restart"/>
            <w:tcBorders>
              <w:top w:val="single" w:sz="4" w:space="0" w:color="auto"/>
              <w:left w:val="single" w:sz="4" w:space="0" w:color="auto"/>
              <w:right w:val="single" w:sz="4" w:space="0" w:color="auto"/>
            </w:tcBorders>
            <w:hideMark/>
          </w:tcPr>
          <w:p w14:paraId="29BDA956"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Digital Publications &amp; Services</w:t>
            </w:r>
          </w:p>
        </w:tc>
        <w:tc>
          <w:tcPr>
            <w:tcW w:w="2552" w:type="dxa"/>
            <w:tcBorders>
              <w:top w:val="single" w:sz="4" w:space="0" w:color="auto"/>
              <w:left w:val="nil"/>
              <w:bottom w:val="single" w:sz="4" w:space="0" w:color="auto"/>
              <w:right w:val="single" w:sz="4" w:space="0" w:color="auto"/>
            </w:tcBorders>
            <w:hideMark/>
          </w:tcPr>
          <w:p w14:paraId="6C1603E2"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Procurement Extension</w:t>
            </w:r>
          </w:p>
        </w:tc>
        <w:tc>
          <w:tcPr>
            <w:tcW w:w="1984" w:type="dxa"/>
            <w:vMerge w:val="restart"/>
            <w:tcBorders>
              <w:top w:val="single" w:sz="4" w:space="0" w:color="auto"/>
              <w:left w:val="single" w:sz="4" w:space="0" w:color="auto"/>
              <w:right w:val="single" w:sz="4" w:space="0" w:color="auto"/>
            </w:tcBorders>
            <w:hideMark/>
          </w:tcPr>
          <w:p w14:paraId="239FE56C"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N/A</w:t>
            </w:r>
          </w:p>
        </w:tc>
        <w:tc>
          <w:tcPr>
            <w:tcW w:w="1843" w:type="dxa"/>
            <w:vMerge w:val="restart"/>
            <w:tcBorders>
              <w:top w:val="single" w:sz="4" w:space="0" w:color="auto"/>
              <w:left w:val="single" w:sz="4" w:space="0" w:color="auto"/>
              <w:right w:val="single" w:sz="4" w:space="0" w:color="auto"/>
            </w:tcBorders>
            <w:hideMark/>
          </w:tcPr>
          <w:p w14:paraId="48311E80"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Jun-25</w:t>
            </w:r>
          </w:p>
        </w:tc>
        <w:tc>
          <w:tcPr>
            <w:tcW w:w="1843" w:type="dxa"/>
            <w:vMerge w:val="restart"/>
            <w:tcBorders>
              <w:top w:val="single" w:sz="4" w:space="0" w:color="auto"/>
              <w:left w:val="single" w:sz="4" w:space="0" w:color="auto"/>
              <w:right w:val="single" w:sz="4" w:space="0" w:color="auto"/>
            </w:tcBorders>
            <w:hideMark/>
          </w:tcPr>
          <w:p w14:paraId="1F6BEC2B"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Jul-25</w:t>
            </w:r>
          </w:p>
        </w:tc>
        <w:tc>
          <w:tcPr>
            <w:tcW w:w="2126" w:type="dxa"/>
            <w:vMerge w:val="restart"/>
            <w:tcBorders>
              <w:top w:val="single" w:sz="4" w:space="0" w:color="auto"/>
              <w:left w:val="single" w:sz="4" w:space="0" w:color="auto"/>
              <w:right w:val="single" w:sz="4" w:space="0" w:color="auto"/>
            </w:tcBorders>
            <w:hideMark/>
          </w:tcPr>
          <w:p w14:paraId="0A4FF508" w14:textId="77777777" w:rsidR="00BC0248" w:rsidRPr="00BC0248" w:rsidRDefault="00BC0248" w:rsidP="00BC0248">
            <w:pPr>
              <w:jc w:val="right"/>
              <w:rPr>
                <w:rFonts w:asciiTheme="minorHAnsi" w:hAnsiTheme="minorHAnsi" w:cstheme="minorHAnsi"/>
                <w:color w:val="000000"/>
                <w:sz w:val="20"/>
                <w:szCs w:val="20"/>
              </w:rPr>
            </w:pPr>
            <w:r w:rsidRPr="00BC0248">
              <w:rPr>
                <w:rFonts w:asciiTheme="minorHAnsi" w:hAnsiTheme="minorHAnsi" w:cstheme="minorHAnsi"/>
                <w:color w:val="000000"/>
                <w:sz w:val="20"/>
                <w:szCs w:val="20"/>
              </w:rPr>
              <w:t>£27,900</w:t>
            </w:r>
          </w:p>
        </w:tc>
      </w:tr>
      <w:tr w:rsidR="00BC0248" w:rsidRPr="00BC0248" w14:paraId="76ADE21B" w14:textId="77777777" w:rsidTr="00BC0248">
        <w:trPr>
          <w:trHeight w:val="255"/>
        </w:trPr>
        <w:tc>
          <w:tcPr>
            <w:tcW w:w="4673" w:type="dxa"/>
            <w:vMerge w:val="restart"/>
            <w:tcBorders>
              <w:top w:val="single" w:sz="4" w:space="0" w:color="auto"/>
              <w:left w:val="single" w:sz="4" w:space="0" w:color="auto"/>
              <w:right w:val="single" w:sz="4" w:space="0" w:color="auto"/>
            </w:tcBorders>
            <w:hideMark/>
          </w:tcPr>
          <w:p w14:paraId="6B8CC56B"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Supply of postal services</w:t>
            </w:r>
          </w:p>
        </w:tc>
        <w:tc>
          <w:tcPr>
            <w:tcW w:w="2552" w:type="dxa"/>
            <w:tcBorders>
              <w:top w:val="single" w:sz="4" w:space="0" w:color="auto"/>
              <w:left w:val="nil"/>
              <w:bottom w:val="single" w:sz="4" w:space="0" w:color="auto"/>
              <w:right w:val="single" w:sz="4" w:space="0" w:color="auto"/>
            </w:tcBorders>
            <w:hideMark/>
          </w:tcPr>
          <w:p w14:paraId="127E7F07"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Procurement Extension</w:t>
            </w:r>
          </w:p>
        </w:tc>
        <w:tc>
          <w:tcPr>
            <w:tcW w:w="1984" w:type="dxa"/>
            <w:vMerge w:val="restart"/>
            <w:tcBorders>
              <w:top w:val="single" w:sz="4" w:space="0" w:color="auto"/>
              <w:left w:val="single" w:sz="4" w:space="0" w:color="auto"/>
              <w:right w:val="single" w:sz="4" w:space="0" w:color="auto"/>
            </w:tcBorders>
            <w:hideMark/>
          </w:tcPr>
          <w:p w14:paraId="19DBEB6A"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N/A</w:t>
            </w:r>
          </w:p>
        </w:tc>
        <w:tc>
          <w:tcPr>
            <w:tcW w:w="1843" w:type="dxa"/>
            <w:vMerge w:val="restart"/>
            <w:tcBorders>
              <w:top w:val="single" w:sz="4" w:space="0" w:color="auto"/>
              <w:left w:val="single" w:sz="4" w:space="0" w:color="auto"/>
              <w:right w:val="single" w:sz="4" w:space="0" w:color="auto"/>
            </w:tcBorders>
            <w:hideMark/>
          </w:tcPr>
          <w:p w14:paraId="24E2FA01"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Jun-25</w:t>
            </w:r>
          </w:p>
        </w:tc>
        <w:tc>
          <w:tcPr>
            <w:tcW w:w="1843" w:type="dxa"/>
            <w:vMerge w:val="restart"/>
            <w:tcBorders>
              <w:top w:val="single" w:sz="4" w:space="0" w:color="auto"/>
              <w:left w:val="single" w:sz="4" w:space="0" w:color="auto"/>
              <w:right w:val="single" w:sz="4" w:space="0" w:color="auto"/>
            </w:tcBorders>
            <w:hideMark/>
          </w:tcPr>
          <w:p w14:paraId="329DD08E"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Jul-25</w:t>
            </w:r>
          </w:p>
        </w:tc>
        <w:tc>
          <w:tcPr>
            <w:tcW w:w="2126" w:type="dxa"/>
            <w:vMerge w:val="restart"/>
            <w:tcBorders>
              <w:top w:val="single" w:sz="4" w:space="0" w:color="auto"/>
              <w:left w:val="single" w:sz="4" w:space="0" w:color="auto"/>
              <w:right w:val="single" w:sz="4" w:space="0" w:color="auto"/>
            </w:tcBorders>
            <w:hideMark/>
          </w:tcPr>
          <w:p w14:paraId="6B56A968" w14:textId="77777777" w:rsidR="00BC0248" w:rsidRPr="00BC0248" w:rsidRDefault="00BC0248" w:rsidP="00BC0248">
            <w:pPr>
              <w:jc w:val="right"/>
              <w:rPr>
                <w:rFonts w:asciiTheme="minorHAnsi" w:hAnsiTheme="minorHAnsi" w:cstheme="minorHAnsi"/>
                <w:color w:val="000000"/>
                <w:sz w:val="20"/>
                <w:szCs w:val="20"/>
              </w:rPr>
            </w:pPr>
            <w:r w:rsidRPr="00BC0248">
              <w:rPr>
                <w:rFonts w:asciiTheme="minorHAnsi" w:hAnsiTheme="minorHAnsi" w:cstheme="minorHAnsi"/>
                <w:color w:val="000000"/>
                <w:sz w:val="20"/>
                <w:szCs w:val="20"/>
              </w:rPr>
              <w:t>£470,000</w:t>
            </w:r>
          </w:p>
        </w:tc>
      </w:tr>
      <w:tr w:rsidR="00BC0248" w:rsidRPr="00BC0248" w14:paraId="0BD048AC" w14:textId="77777777" w:rsidTr="00BC0248">
        <w:trPr>
          <w:trHeight w:val="255"/>
        </w:trPr>
        <w:tc>
          <w:tcPr>
            <w:tcW w:w="4673" w:type="dxa"/>
            <w:vMerge w:val="restart"/>
            <w:tcBorders>
              <w:top w:val="single" w:sz="4" w:space="0" w:color="auto"/>
              <w:left w:val="single" w:sz="4" w:space="0" w:color="auto"/>
              <w:right w:val="single" w:sz="4" w:space="0" w:color="auto"/>
            </w:tcBorders>
            <w:hideMark/>
          </w:tcPr>
          <w:p w14:paraId="07C8123C"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Pest Control Services for Housing and Communities</w:t>
            </w:r>
          </w:p>
        </w:tc>
        <w:tc>
          <w:tcPr>
            <w:tcW w:w="2552" w:type="dxa"/>
            <w:tcBorders>
              <w:top w:val="single" w:sz="4" w:space="0" w:color="auto"/>
              <w:left w:val="nil"/>
              <w:bottom w:val="single" w:sz="4" w:space="0" w:color="auto"/>
              <w:right w:val="single" w:sz="4" w:space="0" w:color="auto"/>
            </w:tcBorders>
            <w:hideMark/>
          </w:tcPr>
          <w:p w14:paraId="217034FB"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Procurement Extension</w:t>
            </w:r>
          </w:p>
        </w:tc>
        <w:tc>
          <w:tcPr>
            <w:tcW w:w="1984" w:type="dxa"/>
            <w:vMerge w:val="restart"/>
            <w:tcBorders>
              <w:top w:val="single" w:sz="4" w:space="0" w:color="auto"/>
              <w:left w:val="single" w:sz="4" w:space="0" w:color="auto"/>
              <w:right w:val="single" w:sz="4" w:space="0" w:color="auto"/>
            </w:tcBorders>
            <w:hideMark/>
          </w:tcPr>
          <w:p w14:paraId="68AD48F6"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N/A</w:t>
            </w:r>
          </w:p>
        </w:tc>
        <w:tc>
          <w:tcPr>
            <w:tcW w:w="1843" w:type="dxa"/>
            <w:vMerge w:val="restart"/>
            <w:tcBorders>
              <w:top w:val="single" w:sz="4" w:space="0" w:color="auto"/>
              <w:left w:val="single" w:sz="4" w:space="0" w:color="auto"/>
              <w:right w:val="single" w:sz="4" w:space="0" w:color="auto"/>
            </w:tcBorders>
            <w:hideMark/>
          </w:tcPr>
          <w:p w14:paraId="5AD50605"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Jun-25</w:t>
            </w:r>
          </w:p>
        </w:tc>
        <w:tc>
          <w:tcPr>
            <w:tcW w:w="1843" w:type="dxa"/>
            <w:vMerge w:val="restart"/>
            <w:tcBorders>
              <w:top w:val="single" w:sz="4" w:space="0" w:color="auto"/>
              <w:left w:val="single" w:sz="4" w:space="0" w:color="auto"/>
              <w:right w:val="single" w:sz="4" w:space="0" w:color="auto"/>
            </w:tcBorders>
            <w:hideMark/>
          </w:tcPr>
          <w:p w14:paraId="3954C2F0"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Jul-25</w:t>
            </w:r>
          </w:p>
        </w:tc>
        <w:tc>
          <w:tcPr>
            <w:tcW w:w="2126" w:type="dxa"/>
            <w:vMerge w:val="restart"/>
            <w:tcBorders>
              <w:top w:val="single" w:sz="4" w:space="0" w:color="auto"/>
              <w:left w:val="single" w:sz="4" w:space="0" w:color="auto"/>
              <w:right w:val="single" w:sz="4" w:space="0" w:color="auto"/>
            </w:tcBorders>
            <w:hideMark/>
          </w:tcPr>
          <w:p w14:paraId="03C731DB" w14:textId="77777777" w:rsidR="00BC0248" w:rsidRPr="00BC0248" w:rsidRDefault="00BC0248" w:rsidP="00BC0248">
            <w:pPr>
              <w:jc w:val="right"/>
              <w:rPr>
                <w:rFonts w:asciiTheme="minorHAnsi" w:hAnsiTheme="minorHAnsi" w:cstheme="minorHAnsi"/>
                <w:color w:val="000000"/>
                <w:sz w:val="20"/>
                <w:szCs w:val="20"/>
              </w:rPr>
            </w:pPr>
            <w:r w:rsidRPr="00BC0248">
              <w:rPr>
                <w:rFonts w:asciiTheme="minorHAnsi" w:hAnsiTheme="minorHAnsi" w:cstheme="minorHAnsi"/>
                <w:color w:val="000000"/>
                <w:sz w:val="20"/>
                <w:szCs w:val="20"/>
              </w:rPr>
              <w:t>£50,000</w:t>
            </w:r>
          </w:p>
        </w:tc>
      </w:tr>
      <w:tr w:rsidR="00BC0248" w:rsidRPr="00BC0248" w14:paraId="6D824FC6" w14:textId="77777777" w:rsidTr="00BC0248">
        <w:trPr>
          <w:trHeight w:val="255"/>
        </w:trPr>
        <w:tc>
          <w:tcPr>
            <w:tcW w:w="4673" w:type="dxa"/>
            <w:vMerge w:val="restart"/>
            <w:tcBorders>
              <w:top w:val="single" w:sz="4" w:space="0" w:color="auto"/>
              <w:left w:val="single" w:sz="4" w:space="0" w:color="auto"/>
              <w:right w:val="single" w:sz="4" w:space="0" w:color="auto"/>
            </w:tcBorders>
            <w:hideMark/>
          </w:tcPr>
          <w:p w14:paraId="5080A51B"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 xml:space="preserve">Provision of Engagement and Voting Services - Pension Fund </w:t>
            </w:r>
          </w:p>
        </w:tc>
        <w:tc>
          <w:tcPr>
            <w:tcW w:w="2552" w:type="dxa"/>
            <w:tcBorders>
              <w:top w:val="single" w:sz="4" w:space="0" w:color="auto"/>
              <w:left w:val="nil"/>
              <w:bottom w:val="single" w:sz="4" w:space="0" w:color="auto"/>
              <w:right w:val="single" w:sz="4" w:space="0" w:color="auto"/>
            </w:tcBorders>
            <w:hideMark/>
          </w:tcPr>
          <w:p w14:paraId="724AE69B"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Procurement Extension</w:t>
            </w:r>
          </w:p>
        </w:tc>
        <w:tc>
          <w:tcPr>
            <w:tcW w:w="1984" w:type="dxa"/>
            <w:vMerge w:val="restart"/>
            <w:tcBorders>
              <w:top w:val="single" w:sz="4" w:space="0" w:color="auto"/>
              <w:left w:val="single" w:sz="4" w:space="0" w:color="auto"/>
              <w:right w:val="single" w:sz="4" w:space="0" w:color="auto"/>
            </w:tcBorders>
            <w:hideMark/>
          </w:tcPr>
          <w:p w14:paraId="3E7DB46E"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N/A</w:t>
            </w:r>
          </w:p>
        </w:tc>
        <w:tc>
          <w:tcPr>
            <w:tcW w:w="1843" w:type="dxa"/>
            <w:vMerge w:val="restart"/>
            <w:tcBorders>
              <w:top w:val="single" w:sz="4" w:space="0" w:color="auto"/>
              <w:left w:val="single" w:sz="4" w:space="0" w:color="auto"/>
              <w:right w:val="single" w:sz="4" w:space="0" w:color="auto"/>
            </w:tcBorders>
            <w:hideMark/>
          </w:tcPr>
          <w:p w14:paraId="777FBDFE"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Jul-25</w:t>
            </w:r>
          </w:p>
        </w:tc>
        <w:tc>
          <w:tcPr>
            <w:tcW w:w="1843" w:type="dxa"/>
            <w:vMerge w:val="restart"/>
            <w:tcBorders>
              <w:top w:val="single" w:sz="4" w:space="0" w:color="auto"/>
              <w:left w:val="single" w:sz="4" w:space="0" w:color="auto"/>
              <w:right w:val="single" w:sz="4" w:space="0" w:color="auto"/>
            </w:tcBorders>
            <w:hideMark/>
          </w:tcPr>
          <w:p w14:paraId="7AA8B7E6"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Oct-25</w:t>
            </w:r>
          </w:p>
        </w:tc>
        <w:tc>
          <w:tcPr>
            <w:tcW w:w="2126" w:type="dxa"/>
            <w:vMerge w:val="restart"/>
            <w:tcBorders>
              <w:top w:val="single" w:sz="4" w:space="0" w:color="auto"/>
              <w:left w:val="single" w:sz="4" w:space="0" w:color="auto"/>
              <w:right w:val="single" w:sz="4" w:space="0" w:color="auto"/>
            </w:tcBorders>
            <w:hideMark/>
          </w:tcPr>
          <w:p w14:paraId="35A3F1DC" w14:textId="77777777" w:rsidR="00BC0248" w:rsidRPr="00BC0248" w:rsidRDefault="00BC0248" w:rsidP="00BC0248">
            <w:pPr>
              <w:jc w:val="right"/>
              <w:rPr>
                <w:rFonts w:asciiTheme="minorHAnsi" w:hAnsiTheme="minorHAnsi" w:cstheme="minorHAnsi"/>
                <w:color w:val="000000"/>
                <w:sz w:val="20"/>
                <w:szCs w:val="20"/>
              </w:rPr>
            </w:pPr>
            <w:r w:rsidRPr="00BC0248">
              <w:rPr>
                <w:rFonts w:asciiTheme="minorHAnsi" w:hAnsiTheme="minorHAnsi" w:cstheme="minorHAnsi"/>
                <w:color w:val="000000"/>
                <w:sz w:val="20"/>
                <w:szCs w:val="20"/>
              </w:rPr>
              <w:t>£90,000</w:t>
            </w:r>
          </w:p>
        </w:tc>
      </w:tr>
      <w:tr w:rsidR="00BC0248" w:rsidRPr="00BC0248" w14:paraId="0ECC97E5" w14:textId="77777777" w:rsidTr="00BC0248">
        <w:trPr>
          <w:trHeight w:val="255"/>
        </w:trPr>
        <w:tc>
          <w:tcPr>
            <w:tcW w:w="4673" w:type="dxa"/>
            <w:vMerge w:val="restart"/>
            <w:tcBorders>
              <w:top w:val="single" w:sz="4" w:space="0" w:color="auto"/>
              <w:left w:val="single" w:sz="4" w:space="0" w:color="auto"/>
              <w:right w:val="single" w:sz="4" w:space="0" w:color="auto"/>
            </w:tcBorders>
            <w:hideMark/>
          </w:tcPr>
          <w:p w14:paraId="3B3B4A61"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Treatment of Organic Waste (MC)</w:t>
            </w:r>
          </w:p>
        </w:tc>
        <w:tc>
          <w:tcPr>
            <w:tcW w:w="2552" w:type="dxa"/>
            <w:tcBorders>
              <w:top w:val="single" w:sz="4" w:space="0" w:color="auto"/>
              <w:left w:val="nil"/>
              <w:bottom w:val="single" w:sz="4" w:space="0" w:color="auto"/>
              <w:right w:val="single" w:sz="4" w:space="0" w:color="auto"/>
            </w:tcBorders>
            <w:hideMark/>
          </w:tcPr>
          <w:p w14:paraId="6CA130FE"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Procurement Extension</w:t>
            </w:r>
          </w:p>
        </w:tc>
        <w:tc>
          <w:tcPr>
            <w:tcW w:w="1984" w:type="dxa"/>
            <w:vMerge w:val="restart"/>
            <w:tcBorders>
              <w:top w:val="single" w:sz="4" w:space="0" w:color="auto"/>
              <w:left w:val="single" w:sz="4" w:space="0" w:color="auto"/>
              <w:right w:val="single" w:sz="4" w:space="0" w:color="auto"/>
            </w:tcBorders>
            <w:hideMark/>
          </w:tcPr>
          <w:p w14:paraId="7EE18498"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N/A</w:t>
            </w:r>
          </w:p>
        </w:tc>
        <w:tc>
          <w:tcPr>
            <w:tcW w:w="1843" w:type="dxa"/>
            <w:vMerge w:val="restart"/>
            <w:tcBorders>
              <w:top w:val="single" w:sz="4" w:space="0" w:color="auto"/>
              <w:left w:val="single" w:sz="4" w:space="0" w:color="auto"/>
              <w:right w:val="single" w:sz="4" w:space="0" w:color="auto"/>
            </w:tcBorders>
            <w:hideMark/>
          </w:tcPr>
          <w:p w14:paraId="2CA8B308"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Jul-25</w:t>
            </w:r>
          </w:p>
        </w:tc>
        <w:tc>
          <w:tcPr>
            <w:tcW w:w="1843" w:type="dxa"/>
            <w:vMerge w:val="restart"/>
            <w:tcBorders>
              <w:top w:val="single" w:sz="4" w:space="0" w:color="auto"/>
              <w:left w:val="single" w:sz="4" w:space="0" w:color="auto"/>
              <w:right w:val="single" w:sz="4" w:space="0" w:color="auto"/>
            </w:tcBorders>
            <w:hideMark/>
          </w:tcPr>
          <w:p w14:paraId="5EE8FE77"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Jul-25</w:t>
            </w:r>
          </w:p>
        </w:tc>
        <w:tc>
          <w:tcPr>
            <w:tcW w:w="2126" w:type="dxa"/>
            <w:vMerge w:val="restart"/>
            <w:tcBorders>
              <w:top w:val="single" w:sz="4" w:space="0" w:color="auto"/>
              <w:left w:val="single" w:sz="4" w:space="0" w:color="auto"/>
              <w:right w:val="single" w:sz="4" w:space="0" w:color="auto"/>
            </w:tcBorders>
            <w:hideMark/>
          </w:tcPr>
          <w:p w14:paraId="2B76FCCA" w14:textId="77777777" w:rsidR="00BC0248" w:rsidRPr="00BC0248" w:rsidRDefault="00BC0248" w:rsidP="00BC0248">
            <w:pPr>
              <w:jc w:val="right"/>
              <w:rPr>
                <w:rFonts w:asciiTheme="minorHAnsi" w:hAnsiTheme="minorHAnsi" w:cstheme="minorHAnsi"/>
                <w:color w:val="000000"/>
                <w:sz w:val="20"/>
                <w:szCs w:val="20"/>
              </w:rPr>
            </w:pPr>
            <w:r w:rsidRPr="00BC0248">
              <w:rPr>
                <w:rFonts w:asciiTheme="minorHAnsi" w:hAnsiTheme="minorHAnsi" w:cstheme="minorHAnsi"/>
                <w:color w:val="000000"/>
                <w:sz w:val="20"/>
                <w:szCs w:val="20"/>
              </w:rPr>
              <w:t>£200,000</w:t>
            </w:r>
          </w:p>
        </w:tc>
      </w:tr>
      <w:tr w:rsidR="00BC0248" w:rsidRPr="00BC0248" w14:paraId="3F8AF3D0" w14:textId="77777777" w:rsidTr="00BC0248">
        <w:trPr>
          <w:trHeight w:val="255"/>
        </w:trPr>
        <w:tc>
          <w:tcPr>
            <w:tcW w:w="4673" w:type="dxa"/>
            <w:vMerge w:val="restart"/>
            <w:tcBorders>
              <w:top w:val="single" w:sz="4" w:space="0" w:color="auto"/>
              <w:left w:val="single" w:sz="4" w:space="0" w:color="auto"/>
              <w:right w:val="single" w:sz="4" w:space="0" w:color="auto"/>
            </w:tcBorders>
            <w:hideMark/>
          </w:tcPr>
          <w:p w14:paraId="59EBDCBE"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Occupational Health Services</w:t>
            </w:r>
          </w:p>
        </w:tc>
        <w:tc>
          <w:tcPr>
            <w:tcW w:w="2552" w:type="dxa"/>
            <w:tcBorders>
              <w:top w:val="single" w:sz="4" w:space="0" w:color="auto"/>
              <w:left w:val="nil"/>
              <w:bottom w:val="single" w:sz="4" w:space="0" w:color="auto"/>
              <w:right w:val="single" w:sz="4" w:space="0" w:color="auto"/>
            </w:tcBorders>
            <w:hideMark/>
          </w:tcPr>
          <w:p w14:paraId="488059D6"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Procurement Extension</w:t>
            </w:r>
          </w:p>
        </w:tc>
        <w:tc>
          <w:tcPr>
            <w:tcW w:w="1984" w:type="dxa"/>
            <w:vMerge w:val="restart"/>
            <w:tcBorders>
              <w:top w:val="single" w:sz="4" w:space="0" w:color="auto"/>
              <w:left w:val="single" w:sz="4" w:space="0" w:color="auto"/>
              <w:right w:val="single" w:sz="4" w:space="0" w:color="auto"/>
            </w:tcBorders>
            <w:hideMark/>
          </w:tcPr>
          <w:p w14:paraId="7F034765"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N/A</w:t>
            </w:r>
          </w:p>
        </w:tc>
        <w:tc>
          <w:tcPr>
            <w:tcW w:w="1843" w:type="dxa"/>
            <w:vMerge w:val="restart"/>
            <w:tcBorders>
              <w:top w:val="single" w:sz="4" w:space="0" w:color="auto"/>
              <w:left w:val="single" w:sz="4" w:space="0" w:color="auto"/>
              <w:right w:val="single" w:sz="4" w:space="0" w:color="auto"/>
            </w:tcBorders>
            <w:hideMark/>
          </w:tcPr>
          <w:p w14:paraId="3BD6FA08"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Jul-25</w:t>
            </w:r>
          </w:p>
        </w:tc>
        <w:tc>
          <w:tcPr>
            <w:tcW w:w="1843" w:type="dxa"/>
            <w:vMerge w:val="restart"/>
            <w:tcBorders>
              <w:top w:val="single" w:sz="4" w:space="0" w:color="auto"/>
              <w:left w:val="single" w:sz="4" w:space="0" w:color="auto"/>
              <w:right w:val="single" w:sz="4" w:space="0" w:color="auto"/>
            </w:tcBorders>
            <w:hideMark/>
          </w:tcPr>
          <w:p w14:paraId="4142E6FD"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Aug-25</w:t>
            </w:r>
          </w:p>
        </w:tc>
        <w:tc>
          <w:tcPr>
            <w:tcW w:w="2126" w:type="dxa"/>
            <w:vMerge w:val="restart"/>
            <w:tcBorders>
              <w:top w:val="single" w:sz="4" w:space="0" w:color="auto"/>
              <w:left w:val="single" w:sz="4" w:space="0" w:color="auto"/>
              <w:right w:val="single" w:sz="4" w:space="0" w:color="auto"/>
            </w:tcBorders>
            <w:hideMark/>
          </w:tcPr>
          <w:p w14:paraId="3EA448D5" w14:textId="77777777" w:rsidR="00BC0248" w:rsidRPr="00BC0248" w:rsidRDefault="00BC0248" w:rsidP="00BC0248">
            <w:pPr>
              <w:jc w:val="right"/>
              <w:rPr>
                <w:rFonts w:asciiTheme="minorHAnsi" w:hAnsiTheme="minorHAnsi" w:cstheme="minorHAnsi"/>
                <w:color w:val="000000"/>
                <w:sz w:val="20"/>
                <w:szCs w:val="20"/>
              </w:rPr>
            </w:pPr>
            <w:r w:rsidRPr="00BC0248">
              <w:rPr>
                <w:rFonts w:asciiTheme="minorHAnsi" w:hAnsiTheme="minorHAnsi" w:cstheme="minorHAnsi"/>
                <w:color w:val="000000"/>
                <w:sz w:val="20"/>
                <w:szCs w:val="20"/>
              </w:rPr>
              <w:t>£220,000</w:t>
            </w:r>
          </w:p>
        </w:tc>
      </w:tr>
      <w:tr w:rsidR="00BC0248" w:rsidRPr="00BC0248" w14:paraId="50ED5C3B" w14:textId="77777777" w:rsidTr="00BC0248">
        <w:trPr>
          <w:trHeight w:val="255"/>
        </w:trPr>
        <w:tc>
          <w:tcPr>
            <w:tcW w:w="4673" w:type="dxa"/>
            <w:vMerge w:val="restart"/>
            <w:tcBorders>
              <w:top w:val="single" w:sz="4" w:space="0" w:color="auto"/>
              <w:left w:val="single" w:sz="4" w:space="0" w:color="auto"/>
              <w:right w:val="single" w:sz="4" w:space="0" w:color="auto"/>
            </w:tcBorders>
            <w:hideMark/>
          </w:tcPr>
          <w:p w14:paraId="50B843A2"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Supply and Delivery of Library Books &amp; Textbooks</w:t>
            </w:r>
          </w:p>
        </w:tc>
        <w:tc>
          <w:tcPr>
            <w:tcW w:w="2552" w:type="dxa"/>
            <w:tcBorders>
              <w:top w:val="single" w:sz="4" w:space="0" w:color="auto"/>
              <w:left w:val="nil"/>
              <w:bottom w:val="single" w:sz="4" w:space="0" w:color="auto"/>
              <w:right w:val="single" w:sz="4" w:space="0" w:color="auto"/>
            </w:tcBorders>
            <w:hideMark/>
          </w:tcPr>
          <w:p w14:paraId="48078C39"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Procurement Extension</w:t>
            </w:r>
          </w:p>
        </w:tc>
        <w:tc>
          <w:tcPr>
            <w:tcW w:w="1984" w:type="dxa"/>
            <w:vMerge w:val="restart"/>
            <w:tcBorders>
              <w:top w:val="single" w:sz="4" w:space="0" w:color="auto"/>
              <w:left w:val="single" w:sz="4" w:space="0" w:color="auto"/>
              <w:right w:val="single" w:sz="4" w:space="0" w:color="auto"/>
            </w:tcBorders>
            <w:hideMark/>
          </w:tcPr>
          <w:p w14:paraId="649B2F89"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N/A</w:t>
            </w:r>
          </w:p>
        </w:tc>
        <w:tc>
          <w:tcPr>
            <w:tcW w:w="1843" w:type="dxa"/>
            <w:vMerge w:val="restart"/>
            <w:tcBorders>
              <w:top w:val="single" w:sz="4" w:space="0" w:color="auto"/>
              <w:left w:val="single" w:sz="4" w:space="0" w:color="auto"/>
              <w:right w:val="single" w:sz="4" w:space="0" w:color="auto"/>
            </w:tcBorders>
            <w:hideMark/>
          </w:tcPr>
          <w:p w14:paraId="307B89E4"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Jul-25</w:t>
            </w:r>
          </w:p>
        </w:tc>
        <w:tc>
          <w:tcPr>
            <w:tcW w:w="1843" w:type="dxa"/>
            <w:vMerge w:val="restart"/>
            <w:tcBorders>
              <w:top w:val="single" w:sz="4" w:space="0" w:color="auto"/>
              <w:left w:val="single" w:sz="4" w:space="0" w:color="auto"/>
              <w:right w:val="single" w:sz="4" w:space="0" w:color="auto"/>
            </w:tcBorders>
            <w:hideMark/>
          </w:tcPr>
          <w:p w14:paraId="0E65B19E"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Aug-25</w:t>
            </w:r>
          </w:p>
        </w:tc>
        <w:tc>
          <w:tcPr>
            <w:tcW w:w="2126" w:type="dxa"/>
            <w:vMerge w:val="restart"/>
            <w:tcBorders>
              <w:top w:val="single" w:sz="4" w:space="0" w:color="auto"/>
              <w:left w:val="single" w:sz="4" w:space="0" w:color="auto"/>
              <w:right w:val="single" w:sz="4" w:space="0" w:color="auto"/>
            </w:tcBorders>
            <w:hideMark/>
          </w:tcPr>
          <w:p w14:paraId="6E5BC04E" w14:textId="77777777" w:rsidR="00BC0248" w:rsidRPr="00BC0248" w:rsidRDefault="00BC0248" w:rsidP="00BC0248">
            <w:pPr>
              <w:jc w:val="right"/>
              <w:rPr>
                <w:rFonts w:asciiTheme="minorHAnsi" w:hAnsiTheme="minorHAnsi" w:cstheme="minorHAnsi"/>
                <w:color w:val="000000"/>
                <w:sz w:val="20"/>
                <w:szCs w:val="20"/>
              </w:rPr>
            </w:pPr>
            <w:r w:rsidRPr="00BC0248">
              <w:rPr>
                <w:rFonts w:asciiTheme="minorHAnsi" w:hAnsiTheme="minorHAnsi" w:cstheme="minorHAnsi"/>
                <w:color w:val="000000"/>
                <w:sz w:val="20"/>
                <w:szCs w:val="20"/>
              </w:rPr>
              <w:t>£380,000</w:t>
            </w:r>
          </w:p>
        </w:tc>
      </w:tr>
      <w:tr w:rsidR="00BC0248" w:rsidRPr="00BC0248" w14:paraId="2C8FD070" w14:textId="77777777" w:rsidTr="00BC0248">
        <w:trPr>
          <w:trHeight w:val="255"/>
        </w:trPr>
        <w:tc>
          <w:tcPr>
            <w:tcW w:w="4673" w:type="dxa"/>
            <w:vMerge w:val="restart"/>
            <w:tcBorders>
              <w:top w:val="single" w:sz="4" w:space="0" w:color="auto"/>
              <w:left w:val="single" w:sz="4" w:space="0" w:color="auto"/>
              <w:bottom w:val="single" w:sz="4" w:space="0" w:color="auto"/>
              <w:right w:val="single" w:sz="4" w:space="0" w:color="auto"/>
            </w:tcBorders>
            <w:hideMark/>
          </w:tcPr>
          <w:p w14:paraId="3CF832DA"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Provision of counselling services to Denny High School pupils and families.</w:t>
            </w:r>
          </w:p>
        </w:tc>
        <w:tc>
          <w:tcPr>
            <w:tcW w:w="2552" w:type="dxa"/>
            <w:tcBorders>
              <w:top w:val="single" w:sz="4" w:space="0" w:color="auto"/>
              <w:left w:val="nil"/>
              <w:bottom w:val="single" w:sz="4" w:space="0" w:color="auto"/>
              <w:right w:val="single" w:sz="4" w:space="0" w:color="auto"/>
            </w:tcBorders>
            <w:hideMark/>
          </w:tcPr>
          <w:p w14:paraId="18C3B2DC"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Procurement Extension</w:t>
            </w:r>
          </w:p>
        </w:tc>
        <w:tc>
          <w:tcPr>
            <w:tcW w:w="1984" w:type="dxa"/>
            <w:vMerge w:val="restart"/>
            <w:tcBorders>
              <w:top w:val="single" w:sz="4" w:space="0" w:color="auto"/>
              <w:left w:val="single" w:sz="4" w:space="0" w:color="auto"/>
              <w:bottom w:val="single" w:sz="4" w:space="0" w:color="auto"/>
              <w:right w:val="single" w:sz="4" w:space="0" w:color="auto"/>
            </w:tcBorders>
            <w:hideMark/>
          </w:tcPr>
          <w:p w14:paraId="26B15759"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N/A</w:t>
            </w:r>
          </w:p>
        </w:tc>
        <w:tc>
          <w:tcPr>
            <w:tcW w:w="1843" w:type="dxa"/>
            <w:vMerge w:val="restart"/>
            <w:tcBorders>
              <w:top w:val="single" w:sz="4" w:space="0" w:color="auto"/>
              <w:left w:val="single" w:sz="4" w:space="0" w:color="auto"/>
              <w:bottom w:val="single" w:sz="4" w:space="0" w:color="auto"/>
              <w:right w:val="single" w:sz="4" w:space="0" w:color="auto"/>
            </w:tcBorders>
            <w:hideMark/>
          </w:tcPr>
          <w:p w14:paraId="7C70B85C"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Jul-25</w:t>
            </w:r>
          </w:p>
        </w:tc>
        <w:tc>
          <w:tcPr>
            <w:tcW w:w="1843" w:type="dxa"/>
            <w:vMerge w:val="restart"/>
            <w:tcBorders>
              <w:top w:val="single" w:sz="4" w:space="0" w:color="auto"/>
              <w:left w:val="single" w:sz="4" w:space="0" w:color="auto"/>
              <w:bottom w:val="single" w:sz="4" w:space="0" w:color="auto"/>
              <w:right w:val="single" w:sz="4" w:space="0" w:color="auto"/>
            </w:tcBorders>
            <w:hideMark/>
          </w:tcPr>
          <w:p w14:paraId="0B5DA91F"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Aug-25</w:t>
            </w:r>
          </w:p>
        </w:tc>
        <w:tc>
          <w:tcPr>
            <w:tcW w:w="2126" w:type="dxa"/>
            <w:vMerge w:val="restart"/>
            <w:tcBorders>
              <w:top w:val="single" w:sz="4" w:space="0" w:color="auto"/>
              <w:left w:val="single" w:sz="4" w:space="0" w:color="auto"/>
              <w:bottom w:val="single" w:sz="4" w:space="0" w:color="auto"/>
              <w:right w:val="single" w:sz="4" w:space="0" w:color="auto"/>
            </w:tcBorders>
            <w:hideMark/>
          </w:tcPr>
          <w:p w14:paraId="232DBBF1" w14:textId="77777777" w:rsidR="00BC0248" w:rsidRPr="00BC0248" w:rsidRDefault="00BC0248" w:rsidP="00BC0248">
            <w:pPr>
              <w:jc w:val="right"/>
              <w:rPr>
                <w:rFonts w:asciiTheme="minorHAnsi" w:hAnsiTheme="minorHAnsi" w:cstheme="minorHAnsi"/>
                <w:color w:val="000000"/>
                <w:sz w:val="20"/>
                <w:szCs w:val="20"/>
              </w:rPr>
            </w:pPr>
            <w:r w:rsidRPr="00BC0248">
              <w:rPr>
                <w:rFonts w:asciiTheme="minorHAnsi" w:hAnsiTheme="minorHAnsi" w:cstheme="minorHAnsi"/>
                <w:color w:val="000000"/>
                <w:sz w:val="20"/>
                <w:szCs w:val="20"/>
              </w:rPr>
              <w:t>£60,000</w:t>
            </w:r>
          </w:p>
        </w:tc>
      </w:tr>
      <w:tr w:rsidR="00BC0248" w:rsidRPr="00BC0248" w14:paraId="1372D8ED" w14:textId="77777777" w:rsidTr="00BC0248">
        <w:trPr>
          <w:trHeight w:val="255"/>
        </w:trPr>
        <w:tc>
          <w:tcPr>
            <w:tcW w:w="4673" w:type="dxa"/>
            <w:vMerge w:val="restart"/>
            <w:tcBorders>
              <w:top w:val="single" w:sz="4" w:space="0" w:color="auto"/>
              <w:left w:val="single" w:sz="4" w:space="0" w:color="auto"/>
              <w:bottom w:val="single" w:sz="4" w:space="0" w:color="auto"/>
              <w:right w:val="single" w:sz="4" w:space="0" w:color="auto"/>
            </w:tcBorders>
            <w:hideMark/>
          </w:tcPr>
          <w:p w14:paraId="243C21E5"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Integrated Housing Management System (Mini Comp for the Framework Agreement)</w:t>
            </w:r>
          </w:p>
        </w:tc>
        <w:tc>
          <w:tcPr>
            <w:tcW w:w="2552" w:type="dxa"/>
            <w:tcBorders>
              <w:top w:val="single" w:sz="4" w:space="0" w:color="auto"/>
              <w:left w:val="single" w:sz="4" w:space="0" w:color="auto"/>
              <w:bottom w:val="single" w:sz="4" w:space="0" w:color="auto"/>
              <w:right w:val="single" w:sz="4" w:space="0" w:color="auto"/>
            </w:tcBorders>
            <w:hideMark/>
          </w:tcPr>
          <w:p w14:paraId="31ED136D"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Procurement Extension</w:t>
            </w:r>
          </w:p>
        </w:tc>
        <w:tc>
          <w:tcPr>
            <w:tcW w:w="1984" w:type="dxa"/>
            <w:vMerge w:val="restart"/>
            <w:tcBorders>
              <w:top w:val="single" w:sz="4" w:space="0" w:color="auto"/>
              <w:left w:val="single" w:sz="4" w:space="0" w:color="auto"/>
              <w:bottom w:val="single" w:sz="4" w:space="0" w:color="auto"/>
              <w:right w:val="single" w:sz="4" w:space="0" w:color="auto"/>
            </w:tcBorders>
            <w:hideMark/>
          </w:tcPr>
          <w:p w14:paraId="6F0F1024"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N/A</w:t>
            </w:r>
          </w:p>
        </w:tc>
        <w:tc>
          <w:tcPr>
            <w:tcW w:w="1843" w:type="dxa"/>
            <w:vMerge w:val="restart"/>
            <w:tcBorders>
              <w:top w:val="single" w:sz="4" w:space="0" w:color="auto"/>
              <w:left w:val="single" w:sz="4" w:space="0" w:color="auto"/>
              <w:bottom w:val="single" w:sz="4" w:space="0" w:color="auto"/>
              <w:right w:val="single" w:sz="4" w:space="0" w:color="auto"/>
            </w:tcBorders>
            <w:hideMark/>
          </w:tcPr>
          <w:p w14:paraId="2FEB2339"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Jul-25</w:t>
            </w:r>
          </w:p>
        </w:tc>
        <w:tc>
          <w:tcPr>
            <w:tcW w:w="1843" w:type="dxa"/>
            <w:vMerge w:val="restart"/>
            <w:tcBorders>
              <w:top w:val="single" w:sz="4" w:space="0" w:color="auto"/>
              <w:left w:val="single" w:sz="4" w:space="0" w:color="auto"/>
              <w:bottom w:val="single" w:sz="4" w:space="0" w:color="auto"/>
              <w:right w:val="single" w:sz="4" w:space="0" w:color="auto"/>
            </w:tcBorders>
            <w:hideMark/>
          </w:tcPr>
          <w:p w14:paraId="6AB31C25"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Aug-25</w:t>
            </w:r>
          </w:p>
        </w:tc>
        <w:tc>
          <w:tcPr>
            <w:tcW w:w="2126" w:type="dxa"/>
            <w:vMerge w:val="restart"/>
            <w:tcBorders>
              <w:top w:val="single" w:sz="4" w:space="0" w:color="auto"/>
              <w:left w:val="single" w:sz="4" w:space="0" w:color="auto"/>
              <w:bottom w:val="single" w:sz="4" w:space="0" w:color="auto"/>
              <w:right w:val="single" w:sz="4" w:space="0" w:color="auto"/>
            </w:tcBorders>
            <w:hideMark/>
          </w:tcPr>
          <w:p w14:paraId="744B9A7E" w14:textId="77777777" w:rsidR="00BC0248" w:rsidRPr="00BC0248" w:rsidRDefault="00BC0248" w:rsidP="00BC0248">
            <w:pPr>
              <w:jc w:val="right"/>
              <w:rPr>
                <w:rFonts w:asciiTheme="minorHAnsi" w:hAnsiTheme="minorHAnsi" w:cstheme="minorHAnsi"/>
                <w:color w:val="000000"/>
                <w:sz w:val="20"/>
                <w:szCs w:val="20"/>
              </w:rPr>
            </w:pPr>
            <w:r w:rsidRPr="00BC0248">
              <w:rPr>
                <w:rFonts w:asciiTheme="minorHAnsi" w:hAnsiTheme="minorHAnsi" w:cstheme="minorHAnsi"/>
                <w:color w:val="000000"/>
                <w:sz w:val="20"/>
                <w:szCs w:val="20"/>
              </w:rPr>
              <w:t>£475,000</w:t>
            </w:r>
          </w:p>
        </w:tc>
      </w:tr>
      <w:tr w:rsidR="00BC0248" w:rsidRPr="00BC0248" w14:paraId="3DE50BFE" w14:textId="77777777" w:rsidTr="00BC0248">
        <w:trPr>
          <w:trHeight w:val="255"/>
        </w:trPr>
        <w:tc>
          <w:tcPr>
            <w:tcW w:w="4673" w:type="dxa"/>
            <w:vMerge w:val="restart"/>
            <w:tcBorders>
              <w:top w:val="single" w:sz="4" w:space="0" w:color="auto"/>
              <w:left w:val="single" w:sz="4" w:space="0" w:color="auto"/>
              <w:bottom w:val="single" w:sz="4" w:space="0" w:color="auto"/>
              <w:right w:val="single" w:sz="4" w:space="0" w:color="auto"/>
            </w:tcBorders>
            <w:hideMark/>
          </w:tcPr>
          <w:p w14:paraId="37F8A708"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Family Support Service - Families Affected by Substance Misuse in FV Area</w:t>
            </w:r>
          </w:p>
        </w:tc>
        <w:tc>
          <w:tcPr>
            <w:tcW w:w="2552" w:type="dxa"/>
            <w:tcBorders>
              <w:top w:val="single" w:sz="4" w:space="0" w:color="auto"/>
              <w:left w:val="single" w:sz="4" w:space="0" w:color="auto"/>
              <w:bottom w:val="single" w:sz="4" w:space="0" w:color="auto"/>
              <w:right w:val="single" w:sz="4" w:space="0" w:color="auto"/>
            </w:tcBorders>
            <w:hideMark/>
          </w:tcPr>
          <w:p w14:paraId="592CBAD1"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Procurement Extension</w:t>
            </w:r>
          </w:p>
        </w:tc>
        <w:tc>
          <w:tcPr>
            <w:tcW w:w="1984" w:type="dxa"/>
            <w:vMerge w:val="restart"/>
            <w:tcBorders>
              <w:top w:val="single" w:sz="4" w:space="0" w:color="auto"/>
              <w:left w:val="single" w:sz="4" w:space="0" w:color="auto"/>
              <w:bottom w:val="single" w:sz="4" w:space="0" w:color="auto"/>
              <w:right w:val="single" w:sz="4" w:space="0" w:color="auto"/>
            </w:tcBorders>
            <w:hideMark/>
          </w:tcPr>
          <w:p w14:paraId="2407C6C2"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N/A</w:t>
            </w:r>
          </w:p>
        </w:tc>
        <w:tc>
          <w:tcPr>
            <w:tcW w:w="1843" w:type="dxa"/>
            <w:vMerge w:val="restart"/>
            <w:tcBorders>
              <w:top w:val="single" w:sz="4" w:space="0" w:color="auto"/>
              <w:left w:val="single" w:sz="4" w:space="0" w:color="auto"/>
              <w:bottom w:val="single" w:sz="4" w:space="0" w:color="auto"/>
              <w:right w:val="single" w:sz="4" w:space="0" w:color="auto"/>
            </w:tcBorders>
            <w:hideMark/>
          </w:tcPr>
          <w:p w14:paraId="5960CA5B"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Oct-25</w:t>
            </w:r>
          </w:p>
        </w:tc>
        <w:tc>
          <w:tcPr>
            <w:tcW w:w="1843" w:type="dxa"/>
            <w:vMerge w:val="restart"/>
            <w:tcBorders>
              <w:top w:val="single" w:sz="4" w:space="0" w:color="auto"/>
              <w:left w:val="single" w:sz="4" w:space="0" w:color="auto"/>
              <w:bottom w:val="single" w:sz="4" w:space="0" w:color="auto"/>
              <w:right w:val="single" w:sz="4" w:space="0" w:color="auto"/>
            </w:tcBorders>
            <w:hideMark/>
          </w:tcPr>
          <w:p w14:paraId="713FE2A4"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Nov-25</w:t>
            </w:r>
          </w:p>
        </w:tc>
        <w:tc>
          <w:tcPr>
            <w:tcW w:w="2126" w:type="dxa"/>
            <w:vMerge w:val="restart"/>
            <w:tcBorders>
              <w:top w:val="single" w:sz="4" w:space="0" w:color="auto"/>
              <w:left w:val="single" w:sz="4" w:space="0" w:color="auto"/>
              <w:bottom w:val="single" w:sz="4" w:space="0" w:color="auto"/>
              <w:right w:val="single" w:sz="4" w:space="0" w:color="auto"/>
            </w:tcBorders>
            <w:hideMark/>
          </w:tcPr>
          <w:p w14:paraId="3AE6A8C3" w14:textId="77777777" w:rsidR="00BC0248" w:rsidRPr="00BC0248" w:rsidRDefault="00BC0248" w:rsidP="00BC0248">
            <w:pPr>
              <w:jc w:val="right"/>
              <w:rPr>
                <w:rFonts w:asciiTheme="minorHAnsi" w:hAnsiTheme="minorHAnsi" w:cstheme="minorHAnsi"/>
                <w:color w:val="000000"/>
                <w:sz w:val="20"/>
                <w:szCs w:val="20"/>
              </w:rPr>
            </w:pPr>
            <w:r w:rsidRPr="00BC0248">
              <w:rPr>
                <w:rFonts w:asciiTheme="minorHAnsi" w:hAnsiTheme="minorHAnsi" w:cstheme="minorHAnsi"/>
                <w:color w:val="000000"/>
                <w:sz w:val="20"/>
                <w:szCs w:val="20"/>
              </w:rPr>
              <w:t>£66,500</w:t>
            </w:r>
          </w:p>
        </w:tc>
      </w:tr>
      <w:tr w:rsidR="00BC0248" w:rsidRPr="00BC0248" w14:paraId="5DF6AAC0" w14:textId="77777777" w:rsidTr="00BC0248">
        <w:trPr>
          <w:trHeight w:val="255"/>
        </w:trPr>
        <w:tc>
          <w:tcPr>
            <w:tcW w:w="4673" w:type="dxa"/>
            <w:vMerge w:val="restart"/>
            <w:tcBorders>
              <w:top w:val="single" w:sz="4" w:space="0" w:color="auto"/>
              <w:left w:val="single" w:sz="4" w:space="0" w:color="auto"/>
              <w:right w:val="single" w:sz="4" w:space="0" w:color="auto"/>
            </w:tcBorders>
            <w:hideMark/>
          </w:tcPr>
          <w:p w14:paraId="1709F03C"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lastRenderedPageBreak/>
              <w:t>Social Care Agency Workers</w:t>
            </w:r>
          </w:p>
        </w:tc>
        <w:tc>
          <w:tcPr>
            <w:tcW w:w="2552" w:type="dxa"/>
            <w:tcBorders>
              <w:top w:val="single" w:sz="4" w:space="0" w:color="auto"/>
              <w:left w:val="nil"/>
              <w:bottom w:val="single" w:sz="4" w:space="0" w:color="auto"/>
              <w:right w:val="single" w:sz="4" w:space="0" w:color="auto"/>
            </w:tcBorders>
            <w:hideMark/>
          </w:tcPr>
          <w:p w14:paraId="7351E2EB"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Procurement Extension</w:t>
            </w:r>
          </w:p>
        </w:tc>
        <w:tc>
          <w:tcPr>
            <w:tcW w:w="1984" w:type="dxa"/>
            <w:vMerge w:val="restart"/>
            <w:tcBorders>
              <w:top w:val="single" w:sz="4" w:space="0" w:color="auto"/>
              <w:left w:val="single" w:sz="4" w:space="0" w:color="auto"/>
              <w:right w:val="single" w:sz="4" w:space="0" w:color="auto"/>
            </w:tcBorders>
            <w:hideMark/>
          </w:tcPr>
          <w:p w14:paraId="277B4942"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N/A</w:t>
            </w:r>
          </w:p>
        </w:tc>
        <w:tc>
          <w:tcPr>
            <w:tcW w:w="1843" w:type="dxa"/>
            <w:vMerge w:val="restart"/>
            <w:tcBorders>
              <w:top w:val="single" w:sz="4" w:space="0" w:color="auto"/>
              <w:left w:val="single" w:sz="4" w:space="0" w:color="auto"/>
              <w:right w:val="single" w:sz="4" w:space="0" w:color="auto"/>
            </w:tcBorders>
            <w:hideMark/>
          </w:tcPr>
          <w:p w14:paraId="3FB6346E"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Dec-25</w:t>
            </w:r>
          </w:p>
        </w:tc>
        <w:tc>
          <w:tcPr>
            <w:tcW w:w="1843" w:type="dxa"/>
            <w:vMerge w:val="restart"/>
            <w:tcBorders>
              <w:top w:val="single" w:sz="4" w:space="0" w:color="auto"/>
              <w:left w:val="single" w:sz="4" w:space="0" w:color="auto"/>
              <w:right w:val="single" w:sz="4" w:space="0" w:color="auto"/>
            </w:tcBorders>
            <w:hideMark/>
          </w:tcPr>
          <w:p w14:paraId="4C06366E"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Jan-26</w:t>
            </w:r>
          </w:p>
        </w:tc>
        <w:tc>
          <w:tcPr>
            <w:tcW w:w="2126" w:type="dxa"/>
            <w:vMerge w:val="restart"/>
            <w:tcBorders>
              <w:top w:val="single" w:sz="4" w:space="0" w:color="auto"/>
              <w:left w:val="single" w:sz="4" w:space="0" w:color="auto"/>
              <w:right w:val="single" w:sz="4" w:space="0" w:color="auto"/>
            </w:tcBorders>
            <w:hideMark/>
          </w:tcPr>
          <w:p w14:paraId="2562E4F7" w14:textId="77777777" w:rsidR="00BC0248" w:rsidRPr="00BC0248" w:rsidRDefault="00BC0248" w:rsidP="00BC0248">
            <w:pPr>
              <w:jc w:val="right"/>
              <w:rPr>
                <w:rFonts w:asciiTheme="minorHAnsi" w:hAnsiTheme="minorHAnsi" w:cstheme="minorHAnsi"/>
                <w:color w:val="000000"/>
                <w:sz w:val="20"/>
                <w:szCs w:val="20"/>
              </w:rPr>
            </w:pPr>
            <w:r w:rsidRPr="00BC0248">
              <w:rPr>
                <w:rFonts w:asciiTheme="minorHAnsi" w:hAnsiTheme="minorHAnsi" w:cstheme="minorHAnsi"/>
                <w:color w:val="000000"/>
                <w:sz w:val="20"/>
                <w:szCs w:val="20"/>
              </w:rPr>
              <w:t>£300,000</w:t>
            </w:r>
          </w:p>
        </w:tc>
      </w:tr>
      <w:tr w:rsidR="00BC0248" w:rsidRPr="00BC0248" w14:paraId="2C665462" w14:textId="77777777" w:rsidTr="00BC0248">
        <w:trPr>
          <w:trHeight w:val="255"/>
        </w:trPr>
        <w:tc>
          <w:tcPr>
            <w:tcW w:w="4673" w:type="dxa"/>
            <w:vMerge w:val="restart"/>
            <w:tcBorders>
              <w:top w:val="single" w:sz="4" w:space="0" w:color="auto"/>
              <w:left w:val="single" w:sz="4" w:space="0" w:color="auto"/>
              <w:right w:val="single" w:sz="4" w:space="0" w:color="auto"/>
            </w:tcBorders>
            <w:hideMark/>
          </w:tcPr>
          <w:p w14:paraId="5B016B7A"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First Aid Materials (Supply &amp; Delivery)</w:t>
            </w:r>
          </w:p>
        </w:tc>
        <w:tc>
          <w:tcPr>
            <w:tcW w:w="2552" w:type="dxa"/>
            <w:tcBorders>
              <w:top w:val="single" w:sz="4" w:space="0" w:color="auto"/>
              <w:left w:val="nil"/>
              <w:bottom w:val="single" w:sz="4" w:space="0" w:color="auto"/>
              <w:right w:val="single" w:sz="4" w:space="0" w:color="auto"/>
            </w:tcBorders>
            <w:hideMark/>
          </w:tcPr>
          <w:p w14:paraId="60851E74"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Procurement Extension</w:t>
            </w:r>
          </w:p>
        </w:tc>
        <w:tc>
          <w:tcPr>
            <w:tcW w:w="1984" w:type="dxa"/>
            <w:vMerge w:val="restart"/>
            <w:tcBorders>
              <w:top w:val="single" w:sz="4" w:space="0" w:color="auto"/>
              <w:left w:val="single" w:sz="4" w:space="0" w:color="auto"/>
              <w:right w:val="single" w:sz="4" w:space="0" w:color="auto"/>
            </w:tcBorders>
            <w:hideMark/>
          </w:tcPr>
          <w:p w14:paraId="6DEE40FF"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N/A</w:t>
            </w:r>
          </w:p>
        </w:tc>
        <w:tc>
          <w:tcPr>
            <w:tcW w:w="1843" w:type="dxa"/>
            <w:vMerge w:val="restart"/>
            <w:tcBorders>
              <w:top w:val="single" w:sz="4" w:space="0" w:color="auto"/>
              <w:left w:val="single" w:sz="4" w:space="0" w:color="auto"/>
              <w:right w:val="single" w:sz="4" w:space="0" w:color="auto"/>
            </w:tcBorders>
            <w:hideMark/>
          </w:tcPr>
          <w:p w14:paraId="68407650"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Dec-25</w:t>
            </w:r>
          </w:p>
        </w:tc>
        <w:tc>
          <w:tcPr>
            <w:tcW w:w="1843" w:type="dxa"/>
            <w:vMerge w:val="restart"/>
            <w:tcBorders>
              <w:top w:val="single" w:sz="4" w:space="0" w:color="auto"/>
              <w:left w:val="single" w:sz="4" w:space="0" w:color="auto"/>
              <w:right w:val="single" w:sz="4" w:space="0" w:color="auto"/>
            </w:tcBorders>
            <w:hideMark/>
          </w:tcPr>
          <w:p w14:paraId="0C07C8B0"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Jan-26</w:t>
            </w:r>
          </w:p>
        </w:tc>
        <w:tc>
          <w:tcPr>
            <w:tcW w:w="2126" w:type="dxa"/>
            <w:vMerge w:val="restart"/>
            <w:tcBorders>
              <w:top w:val="single" w:sz="4" w:space="0" w:color="auto"/>
              <w:left w:val="single" w:sz="4" w:space="0" w:color="auto"/>
              <w:right w:val="single" w:sz="4" w:space="0" w:color="auto"/>
            </w:tcBorders>
            <w:hideMark/>
          </w:tcPr>
          <w:p w14:paraId="21AAB173" w14:textId="77777777" w:rsidR="00BC0248" w:rsidRPr="00BC0248" w:rsidRDefault="00BC0248" w:rsidP="00BC0248">
            <w:pPr>
              <w:jc w:val="right"/>
              <w:rPr>
                <w:rFonts w:asciiTheme="minorHAnsi" w:hAnsiTheme="minorHAnsi" w:cstheme="minorHAnsi"/>
                <w:color w:val="000000"/>
                <w:sz w:val="20"/>
                <w:szCs w:val="20"/>
              </w:rPr>
            </w:pPr>
            <w:r w:rsidRPr="00BC0248">
              <w:rPr>
                <w:rFonts w:asciiTheme="minorHAnsi" w:hAnsiTheme="minorHAnsi" w:cstheme="minorHAnsi"/>
                <w:color w:val="000000"/>
                <w:sz w:val="20"/>
                <w:szCs w:val="20"/>
              </w:rPr>
              <w:t>£50,000</w:t>
            </w:r>
          </w:p>
        </w:tc>
      </w:tr>
      <w:tr w:rsidR="00BC0248" w:rsidRPr="00BC0248" w14:paraId="61505A21" w14:textId="77777777" w:rsidTr="00BC0248">
        <w:trPr>
          <w:trHeight w:val="255"/>
        </w:trPr>
        <w:tc>
          <w:tcPr>
            <w:tcW w:w="4673" w:type="dxa"/>
            <w:vMerge w:val="restart"/>
            <w:tcBorders>
              <w:top w:val="single" w:sz="4" w:space="0" w:color="auto"/>
              <w:left w:val="single" w:sz="4" w:space="0" w:color="auto"/>
              <w:right w:val="single" w:sz="4" w:space="0" w:color="auto"/>
            </w:tcBorders>
            <w:hideMark/>
          </w:tcPr>
          <w:p w14:paraId="6CBFF1A4"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Term Maintenance Contract for Servicing and Repair of Gas and Mechanical Plant</w:t>
            </w:r>
          </w:p>
        </w:tc>
        <w:tc>
          <w:tcPr>
            <w:tcW w:w="2552" w:type="dxa"/>
            <w:tcBorders>
              <w:top w:val="single" w:sz="4" w:space="0" w:color="auto"/>
              <w:left w:val="nil"/>
              <w:bottom w:val="single" w:sz="4" w:space="0" w:color="auto"/>
              <w:right w:val="single" w:sz="4" w:space="0" w:color="auto"/>
            </w:tcBorders>
            <w:hideMark/>
          </w:tcPr>
          <w:p w14:paraId="1AA609B5"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Procurement Extension</w:t>
            </w:r>
          </w:p>
        </w:tc>
        <w:tc>
          <w:tcPr>
            <w:tcW w:w="1984" w:type="dxa"/>
            <w:vMerge w:val="restart"/>
            <w:tcBorders>
              <w:top w:val="single" w:sz="4" w:space="0" w:color="auto"/>
              <w:left w:val="single" w:sz="4" w:space="0" w:color="auto"/>
              <w:right w:val="single" w:sz="4" w:space="0" w:color="auto"/>
            </w:tcBorders>
            <w:hideMark/>
          </w:tcPr>
          <w:p w14:paraId="6ECF123C"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N/A</w:t>
            </w:r>
          </w:p>
        </w:tc>
        <w:tc>
          <w:tcPr>
            <w:tcW w:w="1843" w:type="dxa"/>
            <w:vMerge w:val="restart"/>
            <w:tcBorders>
              <w:top w:val="single" w:sz="4" w:space="0" w:color="auto"/>
              <w:left w:val="single" w:sz="4" w:space="0" w:color="auto"/>
              <w:right w:val="single" w:sz="4" w:space="0" w:color="auto"/>
            </w:tcBorders>
            <w:hideMark/>
          </w:tcPr>
          <w:p w14:paraId="18FB6B74"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Dec-25</w:t>
            </w:r>
          </w:p>
        </w:tc>
        <w:tc>
          <w:tcPr>
            <w:tcW w:w="1843" w:type="dxa"/>
            <w:vMerge w:val="restart"/>
            <w:tcBorders>
              <w:top w:val="single" w:sz="4" w:space="0" w:color="auto"/>
              <w:left w:val="single" w:sz="4" w:space="0" w:color="auto"/>
              <w:right w:val="single" w:sz="4" w:space="0" w:color="auto"/>
            </w:tcBorders>
            <w:hideMark/>
          </w:tcPr>
          <w:p w14:paraId="00560B19"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Jan-26</w:t>
            </w:r>
          </w:p>
        </w:tc>
        <w:tc>
          <w:tcPr>
            <w:tcW w:w="2126" w:type="dxa"/>
            <w:vMerge w:val="restart"/>
            <w:tcBorders>
              <w:top w:val="single" w:sz="4" w:space="0" w:color="auto"/>
              <w:left w:val="single" w:sz="4" w:space="0" w:color="auto"/>
              <w:right w:val="single" w:sz="4" w:space="0" w:color="auto"/>
            </w:tcBorders>
            <w:hideMark/>
          </w:tcPr>
          <w:p w14:paraId="7FF47C45" w14:textId="77777777" w:rsidR="00BC0248" w:rsidRPr="00BC0248" w:rsidRDefault="00BC0248" w:rsidP="00BC0248">
            <w:pPr>
              <w:jc w:val="right"/>
              <w:rPr>
                <w:rFonts w:asciiTheme="minorHAnsi" w:hAnsiTheme="minorHAnsi" w:cstheme="minorHAnsi"/>
                <w:color w:val="000000"/>
                <w:sz w:val="20"/>
                <w:szCs w:val="20"/>
              </w:rPr>
            </w:pPr>
            <w:r w:rsidRPr="00BC0248">
              <w:rPr>
                <w:rFonts w:asciiTheme="minorHAnsi" w:hAnsiTheme="minorHAnsi" w:cstheme="minorHAnsi"/>
                <w:color w:val="000000"/>
                <w:sz w:val="20"/>
                <w:szCs w:val="20"/>
              </w:rPr>
              <w:t>£850,000</w:t>
            </w:r>
          </w:p>
        </w:tc>
      </w:tr>
      <w:tr w:rsidR="00BC0248" w:rsidRPr="00BC0248" w14:paraId="5C236289" w14:textId="77777777" w:rsidTr="00BC0248">
        <w:trPr>
          <w:trHeight w:val="255"/>
        </w:trPr>
        <w:tc>
          <w:tcPr>
            <w:tcW w:w="4673" w:type="dxa"/>
            <w:vMerge w:val="restart"/>
            <w:tcBorders>
              <w:top w:val="single" w:sz="4" w:space="0" w:color="auto"/>
              <w:left w:val="single" w:sz="4" w:space="0" w:color="auto"/>
              <w:right w:val="single" w:sz="4" w:space="0" w:color="auto"/>
            </w:tcBorders>
            <w:hideMark/>
          </w:tcPr>
          <w:p w14:paraId="629E7DFA"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Cemetery Management Software</w:t>
            </w:r>
          </w:p>
        </w:tc>
        <w:tc>
          <w:tcPr>
            <w:tcW w:w="2552" w:type="dxa"/>
            <w:tcBorders>
              <w:top w:val="single" w:sz="4" w:space="0" w:color="auto"/>
              <w:left w:val="nil"/>
              <w:bottom w:val="single" w:sz="4" w:space="0" w:color="auto"/>
              <w:right w:val="single" w:sz="4" w:space="0" w:color="auto"/>
            </w:tcBorders>
            <w:hideMark/>
          </w:tcPr>
          <w:p w14:paraId="7553BF6D"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Procurement Extension</w:t>
            </w:r>
          </w:p>
        </w:tc>
        <w:tc>
          <w:tcPr>
            <w:tcW w:w="1984" w:type="dxa"/>
            <w:vMerge w:val="restart"/>
            <w:tcBorders>
              <w:top w:val="single" w:sz="4" w:space="0" w:color="auto"/>
              <w:left w:val="single" w:sz="4" w:space="0" w:color="auto"/>
              <w:right w:val="single" w:sz="4" w:space="0" w:color="auto"/>
            </w:tcBorders>
            <w:hideMark/>
          </w:tcPr>
          <w:p w14:paraId="28E3B01C"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N/A</w:t>
            </w:r>
          </w:p>
        </w:tc>
        <w:tc>
          <w:tcPr>
            <w:tcW w:w="1843" w:type="dxa"/>
            <w:vMerge w:val="restart"/>
            <w:tcBorders>
              <w:top w:val="single" w:sz="4" w:space="0" w:color="auto"/>
              <w:left w:val="single" w:sz="4" w:space="0" w:color="auto"/>
              <w:right w:val="single" w:sz="4" w:space="0" w:color="auto"/>
            </w:tcBorders>
            <w:hideMark/>
          </w:tcPr>
          <w:p w14:paraId="41E7F139"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Dec-25</w:t>
            </w:r>
          </w:p>
        </w:tc>
        <w:tc>
          <w:tcPr>
            <w:tcW w:w="1843" w:type="dxa"/>
            <w:vMerge w:val="restart"/>
            <w:tcBorders>
              <w:top w:val="single" w:sz="4" w:space="0" w:color="auto"/>
              <w:left w:val="single" w:sz="4" w:space="0" w:color="auto"/>
              <w:right w:val="single" w:sz="4" w:space="0" w:color="auto"/>
            </w:tcBorders>
            <w:hideMark/>
          </w:tcPr>
          <w:p w14:paraId="7A1DE362"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Jan-26</w:t>
            </w:r>
          </w:p>
        </w:tc>
        <w:tc>
          <w:tcPr>
            <w:tcW w:w="2126" w:type="dxa"/>
            <w:vMerge w:val="restart"/>
            <w:tcBorders>
              <w:top w:val="single" w:sz="4" w:space="0" w:color="auto"/>
              <w:left w:val="single" w:sz="4" w:space="0" w:color="auto"/>
              <w:right w:val="single" w:sz="4" w:space="0" w:color="auto"/>
            </w:tcBorders>
            <w:hideMark/>
          </w:tcPr>
          <w:p w14:paraId="67A911F9" w14:textId="77777777" w:rsidR="00BC0248" w:rsidRPr="00BC0248" w:rsidRDefault="00BC0248" w:rsidP="00BC0248">
            <w:pPr>
              <w:jc w:val="right"/>
              <w:rPr>
                <w:rFonts w:asciiTheme="minorHAnsi" w:hAnsiTheme="minorHAnsi" w:cstheme="minorHAnsi"/>
                <w:color w:val="000000"/>
                <w:sz w:val="20"/>
                <w:szCs w:val="20"/>
              </w:rPr>
            </w:pPr>
            <w:r w:rsidRPr="00BC0248">
              <w:rPr>
                <w:rFonts w:asciiTheme="minorHAnsi" w:hAnsiTheme="minorHAnsi" w:cstheme="minorHAnsi"/>
                <w:color w:val="000000"/>
                <w:sz w:val="20"/>
                <w:szCs w:val="20"/>
              </w:rPr>
              <w:t>£20,000</w:t>
            </w:r>
          </w:p>
        </w:tc>
      </w:tr>
      <w:tr w:rsidR="00BC0248" w:rsidRPr="00BC0248" w14:paraId="248EBD83" w14:textId="77777777" w:rsidTr="00BC0248">
        <w:trPr>
          <w:trHeight w:val="255"/>
        </w:trPr>
        <w:tc>
          <w:tcPr>
            <w:tcW w:w="4673" w:type="dxa"/>
            <w:vMerge w:val="restart"/>
            <w:tcBorders>
              <w:top w:val="single" w:sz="4" w:space="0" w:color="auto"/>
              <w:left w:val="single" w:sz="4" w:space="0" w:color="auto"/>
              <w:right w:val="single" w:sz="4" w:space="0" w:color="auto"/>
            </w:tcBorders>
            <w:hideMark/>
          </w:tcPr>
          <w:p w14:paraId="5487FCE2"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Community Mental Health and Wellbeing Support for Children and Young People (5 - 24 years, 26 if care experienced)</w:t>
            </w:r>
          </w:p>
        </w:tc>
        <w:tc>
          <w:tcPr>
            <w:tcW w:w="2552" w:type="dxa"/>
            <w:tcBorders>
              <w:top w:val="single" w:sz="4" w:space="0" w:color="auto"/>
              <w:left w:val="nil"/>
              <w:bottom w:val="single" w:sz="4" w:space="0" w:color="auto"/>
              <w:right w:val="single" w:sz="4" w:space="0" w:color="auto"/>
            </w:tcBorders>
            <w:hideMark/>
          </w:tcPr>
          <w:p w14:paraId="7FFD3F24"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Procurement Extension</w:t>
            </w:r>
          </w:p>
        </w:tc>
        <w:tc>
          <w:tcPr>
            <w:tcW w:w="1984" w:type="dxa"/>
            <w:vMerge w:val="restart"/>
            <w:tcBorders>
              <w:top w:val="single" w:sz="4" w:space="0" w:color="auto"/>
              <w:left w:val="single" w:sz="4" w:space="0" w:color="auto"/>
              <w:right w:val="single" w:sz="4" w:space="0" w:color="auto"/>
            </w:tcBorders>
            <w:hideMark/>
          </w:tcPr>
          <w:p w14:paraId="316C4E80"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N/A</w:t>
            </w:r>
          </w:p>
        </w:tc>
        <w:tc>
          <w:tcPr>
            <w:tcW w:w="1843" w:type="dxa"/>
            <w:vMerge w:val="restart"/>
            <w:tcBorders>
              <w:top w:val="single" w:sz="4" w:space="0" w:color="auto"/>
              <w:left w:val="single" w:sz="4" w:space="0" w:color="auto"/>
              <w:right w:val="single" w:sz="4" w:space="0" w:color="auto"/>
            </w:tcBorders>
            <w:hideMark/>
          </w:tcPr>
          <w:p w14:paraId="230C593F"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Jan-26</w:t>
            </w:r>
          </w:p>
        </w:tc>
        <w:tc>
          <w:tcPr>
            <w:tcW w:w="1843" w:type="dxa"/>
            <w:vMerge w:val="restart"/>
            <w:tcBorders>
              <w:top w:val="single" w:sz="4" w:space="0" w:color="auto"/>
              <w:left w:val="single" w:sz="4" w:space="0" w:color="auto"/>
              <w:right w:val="single" w:sz="4" w:space="0" w:color="auto"/>
            </w:tcBorders>
            <w:hideMark/>
          </w:tcPr>
          <w:p w14:paraId="2BC88A13"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Mar-26</w:t>
            </w:r>
          </w:p>
        </w:tc>
        <w:tc>
          <w:tcPr>
            <w:tcW w:w="2126" w:type="dxa"/>
            <w:vMerge w:val="restart"/>
            <w:tcBorders>
              <w:top w:val="single" w:sz="4" w:space="0" w:color="auto"/>
              <w:left w:val="single" w:sz="4" w:space="0" w:color="auto"/>
              <w:right w:val="single" w:sz="4" w:space="0" w:color="auto"/>
            </w:tcBorders>
            <w:hideMark/>
          </w:tcPr>
          <w:p w14:paraId="4765B99E" w14:textId="77777777" w:rsidR="00BC0248" w:rsidRPr="00BC0248" w:rsidRDefault="00BC0248" w:rsidP="00BC0248">
            <w:pPr>
              <w:jc w:val="right"/>
              <w:rPr>
                <w:rFonts w:asciiTheme="minorHAnsi" w:hAnsiTheme="minorHAnsi" w:cstheme="minorHAnsi"/>
                <w:color w:val="000000"/>
                <w:sz w:val="20"/>
                <w:szCs w:val="20"/>
              </w:rPr>
            </w:pPr>
            <w:r w:rsidRPr="00BC0248">
              <w:rPr>
                <w:rFonts w:asciiTheme="minorHAnsi" w:hAnsiTheme="minorHAnsi" w:cstheme="minorHAnsi"/>
                <w:color w:val="000000"/>
                <w:sz w:val="20"/>
                <w:szCs w:val="20"/>
              </w:rPr>
              <w:t>£400,000</w:t>
            </w:r>
          </w:p>
        </w:tc>
      </w:tr>
      <w:tr w:rsidR="00BC0248" w:rsidRPr="00BC0248" w14:paraId="4546ED1A" w14:textId="77777777" w:rsidTr="00BC0248">
        <w:trPr>
          <w:trHeight w:val="255"/>
        </w:trPr>
        <w:tc>
          <w:tcPr>
            <w:tcW w:w="4673" w:type="dxa"/>
            <w:vMerge w:val="restart"/>
            <w:tcBorders>
              <w:top w:val="single" w:sz="4" w:space="0" w:color="auto"/>
              <w:left w:val="single" w:sz="4" w:space="0" w:color="auto"/>
              <w:right w:val="single" w:sz="4" w:space="0" w:color="auto"/>
            </w:tcBorders>
            <w:hideMark/>
          </w:tcPr>
          <w:p w14:paraId="13091FA3"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Provision of Low Carbon Advisory Services</w:t>
            </w:r>
          </w:p>
        </w:tc>
        <w:tc>
          <w:tcPr>
            <w:tcW w:w="2552" w:type="dxa"/>
            <w:tcBorders>
              <w:top w:val="single" w:sz="4" w:space="0" w:color="auto"/>
              <w:left w:val="nil"/>
              <w:bottom w:val="single" w:sz="4" w:space="0" w:color="auto"/>
              <w:right w:val="single" w:sz="4" w:space="0" w:color="auto"/>
            </w:tcBorders>
            <w:hideMark/>
          </w:tcPr>
          <w:p w14:paraId="600F69E8"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Procurement Extension</w:t>
            </w:r>
          </w:p>
        </w:tc>
        <w:tc>
          <w:tcPr>
            <w:tcW w:w="1984" w:type="dxa"/>
            <w:vMerge w:val="restart"/>
            <w:tcBorders>
              <w:top w:val="single" w:sz="4" w:space="0" w:color="auto"/>
              <w:left w:val="single" w:sz="4" w:space="0" w:color="auto"/>
              <w:right w:val="single" w:sz="4" w:space="0" w:color="auto"/>
            </w:tcBorders>
            <w:hideMark/>
          </w:tcPr>
          <w:p w14:paraId="4A5EE43D" w14:textId="54C0EC9D" w:rsidR="00BC0248" w:rsidRPr="00BC0248" w:rsidRDefault="00EA7E36"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N/A</w:t>
            </w:r>
          </w:p>
        </w:tc>
        <w:tc>
          <w:tcPr>
            <w:tcW w:w="1843" w:type="dxa"/>
            <w:vMerge w:val="restart"/>
            <w:tcBorders>
              <w:top w:val="single" w:sz="4" w:space="0" w:color="auto"/>
              <w:left w:val="single" w:sz="4" w:space="0" w:color="auto"/>
              <w:right w:val="single" w:sz="4" w:space="0" w:color="auto"/>
            </w:tcBorders>
            <w:hideMark/>
          </w:tcPr>
          <w:p w14:paraId="3566D4C6"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Mar-26</w:t>
            </w:r>
          </w:p>
        </w:tc>
        <w:tc>
          <w:tcPr>
            <w:tcW w:w="1843" w:type="dxa"/>
            <w:vMerge w:val="restart"/>
            <w:tcBorders>
              <w:top w:val="single" w:sz="4" w:space="0" w:color="auto"/>
              <w:left w:val="single" w:sz="4" w:space="0" w:color="auto"/>
              <w:right w:val="single" w:sz="4" w:space="0" w:color="auto"/>
            </w:tcBorders>
            <w:hideMark/>
          </w:tcPr>
          <w:p w14:paraId="44FD76E3"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Apr-26</w:t>
            </w:r>
          </w:p>
        </w:tc>
        <w:tc>
          <w:tcPr>
            <w:tcW w:w="2126" w:type="dxa"/>
            <w:vMerge w:val="restart"/>
            <w:tcBorders>
              <w:top w:val="single" w:sz="4" w:space="0" w:color="auto"/>
              <w:left w:val="single" w:sz="4" w:space="0" w:color="auto"/>
              <w:right w:val="single" w:sz="4" w:space="0" w:color="auto"/>
            </w:tcBorders>
            <w:hideMark/>
          </w:tcPr>
          <w:p w14:paraId="4AC6BCD4" w14:textId="77777777" w:rsidR="00BC0248" w:rsidRPr="00BC0248" w:rsidRDefault="00BC0248" w:rsidP="00BC0248">
            <w:pPr>
              <w:jc w:val="right"/>
              <w:rPr>
                <w:rFonts w:asciiTheme="minorHAnsi" w:hAnsiTheme="minorHAnsi" w:cstheme="minorHAnsi"/>
                <w:color w:val="000000"/>
                <w:sz w:val="20"/>
                <w:szCs w:val="20"/>
              </w:rPr>
            </w:pPr>
            <w:r w:rsidRPr="00BC0248">
              <w:rPr>
                <w:rFonts w:asciiTheme="minorHAnsi" w:hAnsiTheme="minorHAnsi" w:cstheme="minorHAnsi"/>
                <w:color w:val="000000"/>
                <w:sz w:val="20"/>
                <w:szCs w:val="20"/>
              </w:rPr>
              <w:t>£34,000</w:t>
            </w:r>
          </w:p>
        </w:tc>
      </w:tr>
      <w:tr w:rsidR="00BC0248" w:rsidRPr="00BC0248" w14:paraId="7602467F" w14:textId="77777777" w:rsidTr="00BC0248">
        <w:trPr>
          <w:trHeight w:val="255"/>
        </w:trPr>
        <w:tc>
          <w:tcPr>
            <w:tcW w:w="4673" w:type="dxa"/>
            <w:vMerge w:val="restart"/>
            <w:tcBorders>
              <w:top w:val="single" w:sz="4" w:space="0" w:color="auto"/>
              <w:left w:val="single" w:sz="4" w:space="0" w:color="auto"/>
              <w:right w:val="single" w:sz="4" w:space="0" w:color="auto"/>
            </w:tcBorders>
            <w:hideMark/>
          </w:tcPr>
          <w:p w14:paraId="4D02E15A"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Care and Support at Home (Care at Home and Supported Services)</w:t>
            </w:r>
          </w:p>
        </w:tc>
        <w:tc>
          <w:tcPr>
            <w:tcW w:w="2552" w:type="dxa"/>
            <w:tcBorders>
              <w:top w:val="single" w:sz="4" w:space="0" w:color="auto"/>
              <w:left w:val="nil"/>
              <w:bottom w:val="single" w:sz="4" w:space="0" w:color="auto"/>
              <w:right w:val="single" w:sz="4" w:space="0" w:color="auto"/>
            </w:tcBorders>
            <w:hideMark/>
          </w:tcPr>
          <w:p w14:paraId="028C0A8C"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Procurement Extension</w:t>
            </w:r>
          </w:p>
        </w:tc>
        <w:tc>
          <w:tcPr>
            <w:tcW w:w="1984" w:type="dxa"/>
            <w:vMerge w:val="restart"/>
            <w:tcBorders>
              <w:top w:val="single" w:sz="4" w:space="0" w:color="auto"/>
              <w:left w:val="single" w:sz="4" w:space="0" w:color="auto"/>
              <w:right w:val="single" w:sz="4" w:space="0" w:color="auto"/>
            </w:tcBorders>
            <w:hideMark/>
          </w:tcPr>
          <w:p w14:paraId="517D4FF6"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N/A</w:t>
            </w:r>
          </w:p>
        </w:tc>
        <w:tc>
          <w:tcPr>
            <w:tcW w:w="1843" w:type="dxa"/>
            <w:vMerge w:val="restart"/>
            <w:tcBorders>
              <w:top w:val="single" w:sz="4" w:space="0" w:color="auto"/>
              <w:left w:val="single" w:sz="4" w:space="0" w:color="auto"/>
              <w:right w:val="single" w:sz="4" w:space="0" w:color="auto"/>
            </w:tcBorders>
            <w:hideMark/>
          </w:tcPr>
          <w:p w14:paraId="4F716590"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Mar-26</w:t>
            </w:r>
          </w:p>
        </w:tc>
        <w:tc>
          <w:tcPr>
            <w:tcW w:w="1843" w:type="dxa"/>
            <w:vMerge w:val="restart"/>
            <w:tcBorders>
              <w:top w:val="single" w:sz="4" w:space="0" w:color="auto"/>
              <w:left w:val="single" w:sz="4" w:space="0" w:color="auto"/>
              <w:right w:val="single" w:sz="4" w:space="0" w:color="auto"/>
            </w:tcBorders>
            <w:hideMark/>
          </w:tcPr>
          <w:p w14:paraId="4C5223F2"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Apr-26</w:t>
            </w:r>
          </w:p>
        </w:tc>
        <w:tc>
          <w:tcPr>
            <w:tcW w:w="2126" w:type="dxa"/>
            <w:vMerge w:val="restart"/>
            <w:tcBorders>
              <w:top w:val="single" w:sz="4" w:space="0" w:color="auto"/>
              <w:left w:val="single" w:sz="4" w:space="0" w:color="auto"/>
              <w:right w:val="single" w:sz="4" w:space="0" w:color="auto"/>
            </w:tcBorders>
            <w:hideMark/>
          </w:tcPr>
          <w:p w14:paraId="0639E491" w14:textId="77777777" w:rsidR="00BC0248" w:rsidRPr="00BC0248" w:rsidRDefault="00BC0248" w:rsidP="00BC0248">
            <w:pPr>
              <w:jc w:val="right"/>
              <w:rPr>
                <w:rFonts w:asciiTheme="minorHAnsi" w:hAnsiTheme="minorHAnsi" w:cstheme="minorHAnsi"/>
                <w:color w:val="000000"/>
                <w:sz w:val="20"/>
                <w:szCs w:val="20"/>
              </w:rPr>
            </w:pPr>
            <w:r w:rsidRPr="00BC0248">
              <w:rPr>
                <w:rFonts w:asciiTheme="minorHAnsi" w:hAnsiTheme="minorHAnsi" w:cstheme="minorHAnsi"/>
                <w:color w:val="000000"/>
                <w:sz w:val="20"/>
                <w:szCs w:val="20"/>
              </w:rPr>
              <w:t>£82,000,000</w:t>
            </w:r>
          </w:p>
        </w:tc>
      </w:tr>
      <w:tr w:rsidR="00BC0248" w:rsidRPr="00BC0248" w14:paraId="104E9D5D" w14:textId="77777777" w:rsidTr="00BC0248">
        <w:trPr>
          <w:trHeight w:val="255"/>
        </w:trPr>
        <w:tc>
          <w:tcPr>
            <w:tcW w:w="4673" w:type="dxa"/>
            <w:vMerge w:val="restart"/>
            <w:tcBorders>
              <w:top w:val="single" w:sz="4" w:space="0" w:color="auto"/>
              <w:left w:val="single" w:sz="4" w:space="0" w:color="auto"/>
              <w:right w:val="single" w:sz="4" w:space="0" w:color="auto"/>
            </w:tcBorders>
            <w:hideMark/>
          </w:tcPr>
          <w:p w14:paraId="50575C57"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Supply and Distribution of Fresh Fruit and Vegetables</w:t>
            </w:r>
          </w:p>
        </w:tc>
        <w:tc>
          <w:tcPr>
            <w:tcW w:w="2552" w:type="dxa"/>
            <w:tcBorders>
              <w:top w:val="single" w:sz="4" w:space="0" w:color="auto"/>
              <w:left w:val="nil"/>
              <w:bottom w:val="single" w:sz="4" w:space="0" w:color="auto"/>
              <w:right w:val="single" w:sz="4" w:space="0" w:color="auto"/>
            </w:tcBorders>
            <w:hideMark/>
          </w:tcPr>
          <w:p w14:paraId="427E4627"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Procurement Extension</w:t>
            </w:r>
          </w:p>
        </w:tc>
        <w:tc>
          <w:tcPr>
            <w:tcW w:w="1984" w:type="dxa"/>
            <w:vMerge w:val="restart"/>
            <w:tcBorders>
              <w:top w:val="single" w:sz="4" w:space="0" w:color="auto"/>
              <w:left w:val="single" w:sz="4" w:space="0" w:color="auto"/>
              <w:right w:val="single" w:sz="4" w:space="0" w:color="auto"/>
            </w:tcBorders>
            <w:hideMark/>
          </w:tcPr>
          <w:p w14:paraId="01562A20"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N/A</w:t>
            </w:r>
          </w:p>
        </w:tc>
        <w:tc>
          <w:tcPr>
            <w:tcW w:w="1843" w:type="dxa"/>
            <w:vMerge w:val="restart"/>
            <w:tcBorders>
              <w:top w:val="single" w:sz="4" w:space="0" w:color="auto"/>
              <w:left w:val="single" w:sz="4" w:space="0" w:color="auto"/>
              <w:right w:val="single" w:sz="4" w:space="0" w:color="auto"/>
            </w:tcBorders>
            <w:hideMark/>
          </w:tcPr>
          <w:p w14:paraId="619ACCF0"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May-26</w:t>
            </w:r>
          </w:p>
        </w:tc>
        <w:tc>
          <w:tcPr>
            <w:tcW w:w="1843" w:type="dxa"/>
            <w:vMerge w:val="restart"/>
            <w:tcBorders>
              <w:top w:val="single" w:sz="4" w:space="0" w:color="auto"/>
              <w:left w:val="single" w:sz="4" w:space="0" w:color="auto"/>
              <w:right w:val="single" w:sz="4" w:space="0" w:color="auto"/>
            </w:tcBorders>
            <w:hideMark/>
          </w:tcPr>
          <w:p w14:paraId="0AB4FFB0"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Jun-26</w:t>
            </w:r>
          </w:p>
        </w:tc>
        <w:tc>
          <w:tcPr>
            <w:tcW w:w="2126" w:type="dxa"/>
            <w:vMerge w:val="restart"/>
            <w:tcBorders>
              <w:top w:val="single" w:sz="4" w:space="0" w:color="auto"/>
              <w:left w:val="single" w:sz="4" w:space="0" w:color="auto"/>
              <w:right w:val="single" w:sz="4" w:space="0" w:color="auto"/>
            </w:tcBorders>
            <w:hideMark/>
          </w:tcPr>
          <w:p w14:paraId="5CC1C27A" w14:textId="77777777" w:rsidR="00BC0248" w:rsidRPr="00BC0248" w:rsidRDefault="00BC0248" w:rsidP="00BC0248">
            <w:pPr>
              <w:jc w:val="right"/>
              <w:rPr>
                <w:rFonts w:asciiTheme="minorHAnsi" w:hAnsiTheme="minorHAnsi" w:cstheme="minorHAnsi"/>
                <w:color w:val="000000"/>
                <w:sz w:val="20"/>
                <w:szCs w:val="20"/>
              </w:rPr>
            </w:pPr>
            <w:r w:rsidRPr="00BC0248">
              <w:rPr>
                <w:rFonts w:asciiTheme="minorHAnsi" w:hAnsiTheme="minorHAnsi" w:cstheme="minorHAnsi"/>
                <w:color w:val="000000"/>
                <w:sz w:val="20"/>
                <w:szCs w:val="20"/>
              </w:rPr>
              <w:t>£325,000</w:t>
            </w:r>
          </w:p>
        </w:tc>
      </w:tr>
      <w:tr w:rsidR="00BC0248" w:rsidRPr="00BC0248" w14:paraId="49143248" w14:textId="77777777" w:rsidTr="00BC0248">
        <w:trPr>
          <w:trHeight w:val="255"/>
        </w:trPr>
        <w:tc>
          <w:tcPr>
            <w:tcW w:w="4673" w:type="dxa"/>
            <w:vMerge w:val="restart"/>
            <w:tcBorders>
              <w:top w:val="single" w:sz="4" w:space="0" w:color="auto"/>
              <w:left w:val="single" w:sz="4" w:space="0" w:color="auto"/>
              <w:right w:val="single" w:sz="4" w:space="0" w:color="auto"/>
            </w:tcBorders>
            <w:hideMark/>
          </w:tcPr>
          <w:p w14:paraId="32F7A080"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Water Coolers &amp; Associated Consumables (Supply, Delivery &amp; Installation) - Bottled</w:t>
            </w:r>
          </w:p>
        </w:tc>
        <w:tc>
          <w:tcPr>
            <w:tcW w:w="2552" w:type="dxa"/>
            <w:tcBorders>
              <w:top w:val="single" w:sz="4" w:space="0" w:color="auto"/>
              <w:left w:val="nil"/>
              <w:bottom w:val="single" w:sz="4" w:space="0" w:color="auto"/>
              <w:right w:val="single" w:sz="4" w:space="0" w:color="auto"/>
            </w:tcBorders>
            <w:hideMark/>
          </w:tcPr>
          <w:p w14:paraId="60D50C50"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Procurement Extension</w:t>
            </w:r>
          </w:p>
        </w:tc>
        <w:tc>
          <w:tcPr>
            <w:tcW w:w="1984" w:type="dxa"/>
            <w:vMerge w:val="restart"/>
            <w:tcBorders>
              <w:top w:val="single" w:sz="4" w:space="0" w:color="auto"/>
              <w:left w:val="single" w:sz="4" w:space="0" w:color="auto"/>
              <w:right w:val="single" w:sz="4" w:space="0" w:color="auto"/>
            </w:tcBorders>
            <w:hideMark/>
          </w:tcPr>
          <w:p w14:paraId="684653A5" w14:textId="0755FE5E" w:rsidR="00BC0248" w:rsidRPr="00BC0248" w:rsidRDefault="00EA7E36"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N/A</w:t>
            </w:r>
          </w:p>
        </w:tc>
        <w:tc>
          <w:tcPr>
            <w:tcW w:w="1843" w:type="dxa"/>
            <w:vMerge w:val="restart"/>
            <w:tcBorders>
              <w:top w:val="single" w:sz="4" w:space="0" w:color="auto"/>
              <w:left w:val="single" w:sz="4" w:space="0" w:color="auto"/>
              <w:right w:val="single" w:sz="4" w:space="0" w:color="auto"/>
            </w:tcBorders>
            <w:hideMark/>
          </w:tcPr>
          <w:p w14:paraId="6D03C112"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Jun-26</w:t>
            </w:r>
          </w:p>
        </w:tc>
        <w:tc>
          <w:tcPr>
            <w:tcW w:w="1843" w:type="dxa"/>
            <w:vMerge w:val="restart"/>
            <w:tcBorders>
              <w:top w:val="single" w:sz="4" w:space="0" w:color="auto"/>
              <w:left w:val="single" w:sz="4" w:space="0" w:color="auto"/>
              <w:right w:val="single" w:sz="4" w:space="0" w:color="auto"/>
            </w:tcBorders>
            <w:hideMark/>
          </w:tcPr>
          <w:p w14:paraId="4412D177"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Jul-26</w:t>
            </w:r>
          </w:p>
        </w:tc>
        <w:tc>
          <w:tcPr>
            <w:tcW w:w="2126" w:type="dxa"/>
            <w:vMerge w:val="restart"/>
            <w:tcBorders>
              <w:top w:val="single" w:sz="4" w:space="0" w:color="auto"/>
              <w:left w:val="single" w:sz="4" w:space="0" w:color="auto"/>
              <w:right w:val="single" w:sz="4" w:space="0" w:color="auto"/>
            </w:tcBorders>
            <w:hideMark/>
          </w:tcPr>
          <w:p w14:paraId="20FA9ADF" w14:textId="77777777" w:rsidR="00BC0248" w:rsidRPr="00BC0248" w:rsidRDefault="00BC0248" w:rsidP="00BC0248">
            <w:pPr>
              <w:jc w:val="right"/>
              <w:rPr>
                <w:rFonts w:asciiTheme="minorHAnsi" w:hAnsiTheme="minorHAnsi" w:cstheme="minorHAnsi"/>
                <w:color w:val="000000"/>
                <w:sz w:val="20"/>
                <w:szCs w:val="20"/>
              </w:rPr>
            </w:pPr>
            <w:r w:rsidRPr="00BC0248">
              <w:rPr>
                <w:rFonts w:asciiTheme="minorHAnsi" w:hAnsiTheme="minorHAnsi" w:cstheme="minorHAnsi"/>
                <w:color w:val="000000"/>
                <w:sz w:val="20"/>
                <w:szCs w:val="20"/>
              </w:rPr>
              <w:t>£13,000</w:t>
            </w:r>
          </w:p>
        </w:tc>
      </w:tr>
      <w:tr w:rsidR="00BC0248" w:rsidRPr="00BC0248" w14:paraId="09C9BEFC" w14:textId="77777777" w:rsidTr="00BC0248">
        <w:trPr>
          <w:trHeight w:val="255"/>
        </w:trPr>
        <w:tc>
          <w:tcPr>
            <w:tcW w:w="4673" w:type="dxa"/>
            <w:vMerge w:val="restart"/>
            <w:tcBorders>
              <w:top w:val="single" w:sz="4" w:space="0" w:color="auto"/>
              <w:left w:val="single" w:sz="4" w:space="0" w:color="auto"/>
              <w:right w:val="single" w:sz="4" w:space="0" w:color="auto"/>
            </w:tcBorders>
            <w:hideMark/>
          </w:tcPr>
          <w:p w14:paraId="26D9C2C2"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Water Coolers &amp; Associated Consumables (Supply, Delivery &amp; Installation) - Plumbed in</w:t>
            </w:r>
          </w:p>
        </w:tc>
        <w:tc>
          <w:tcPr>
            <w:tcW w:w="2552" w:type="dxa"/>
            <w:tcBorders>
              <w:top w:val="single" w:sz="4" w:space="0" w:color="auto"/>
              <w:left w:val="nil"/>
              <w:bottom w:val="single" w:sz="4" w:space="0" w:color="auto"/>
              <w:right w:val="single" w:sz="4" w:space="0" w:color="auto"/>
            </w:tcBorders>
            <w:hideMark/>
          </w:tcPr>
          <w:p w14:paraId="0B1154B6"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Procurement Extension</w:t>
            </w:r>
          </w:p>
        </w:tc>
        <w:tc>
          <w:tcPr>
            <w:tcW w:w="1984" w:type="dxa"/>
            <w:vMerge w:val="restart"/>
            <w:tcBorders>
              <w:top w:val="single" w:sz="4" w:space="0" w:color="auto"/>
              <w:left w:val="single" w:sz="4" w:space="0" w:color="auto"/>
              <w:right w:val="single" w:sz="4" w:space="0" w:color="auto"/>
            </w:tcBorders>
            <w:hideMark/>
          </w:tcPr>
          <w:p w14:paraId="32EB817E" w14:textId="66EC3EE6" w:rsidR="00BC0248" w:rsidRPr="00BC0248" w:rsidRDefault="00EA7E36"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N/A</w:t>
            </w:r>
          </w:p>
        </w:tc>
        <w:tc>
          <w:tcPr>
            <w:tcW w:w="1843" w:type="dxa"/>
            <w:vMerge w:val="restart"/>
            <w:tcBorders>
              <w:top w:val="single" w:sz="4" w:space="0" w:color="auto"/>
              <w:left w:val="single" w:sz="4" w:space="0" w:color="auto"/>
              <w:right w:val="single" w:sz="4" w:space="0" w:color="auto"/>
            </w:tcBorders>
            <w:hideMark/>
          </w:tcPr>
          <w:p w14:paraId="0FD37B2B"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Jun-26</w:t>
            </w:r>
          </w:p>
        </w:tc>
        <w:tc>
          <w:tcPr>
            <w:tcW w:w="1843" w:type="dxa"/>
            <w:vMerge w:val="restart"/>
            <w:tcBorders>
              <w:top w:val="single" w:sz="4" w:space="0" w:color="auto"/>
              <w:left w:val="single" w:sz="4" w:space="0" w:color="auto"/>
              <w:right w:val="single" w:sz="4" w:space="0" w:color="auto"/>
            </w:tcBorders>
            <w:hideMark/>
          </w:tcPr>
          <w:p w14:paraId="3F28E388"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Jul-26</w:t>
            </w:r>
          </w:p>
        </w:tc>
        <w:tc>
          <w:tcPr>
            <w:tcW w:w="2126" w:type="dxa"/>
            <w:vMerge w:val="restart"/>
            <w:tcBorders>
              <w:top w:val="single" w:sz="4" w:space="0" w:color="auto"/>
              <w:left w:val="single" w:sz="4" w:space="0" w:color="auto"/>
              <w:right w:val="single" w:sz="4" w:space="0" w:color="auto"/>
            </w:tcBorders>
            <w:hideMark/>
          </w:tcPr>
          <w:p w14:paraId="1EADBA1D" w14:textId="77777777" w:rsidR="00BC0248" w:rsidRPr="00BC0248" w:rsidRDefault="00BC0248" w:rsidP="00BC0248">
            <w:pPr>
              <w:jc w:val="right"/>
              <w:rPr>
                <w:rFonts w:asciiTheme="minorHAnsi" w:hAnsiTheme="minorHAnsi" w:cstheme="minorHAnsi"/>
                <w:color w:val="000000"/>
                <w:sz w:val="20"/>
                <w:szCs w:val="20"/>
              </w:rPr>
            </w:pPr>
            <w:r w:rsidRPr="00BC0248">
              <w:rPr>
                <w:rFonts w:asciiTheme="minorHAnsi" w:hAnsiTheme="minorHAnsi" w:cstheme="minorHAnsi"/>
                <w:color w:val="000000"/>
                <w:sz w:val="20"/>
                <w:szCs w:val="20"/>
              </w:rPr>
              <w:t>£10,000</w:t>
            </w:r>
          </w:p>
        </w:tc>
      </w:tr>
      <w:tr w:rsidR="00BC0248" w:rsidRPr="00BC0248" w14:paraId="5EAE46D1" w14:textId="77777777" w:rsidTr="00BC0248">
        <w:trPr>
          <w:trHeight w:val="255"/>
        </w:trPr>
        <w:tc>
          <w:tcPr>
            <w:tcW w:w="4673" w:type="dxa"/>
            <w:vMerge w:val="restart"/>
            <w:tcBorders>
              <w:top w:val="single" w:sz="4" w:space="0" w:color="auto"/>
              <w:left w:val="single" w:sz="4" w:space="0" w:color="auto"/>
              <w:right w:val="single" w:sz="4" w:space="0" w:color="auto"/>
            </w:tcBorders>
            <w:hideMark/>
          </w:tcPr>
          <w:p w14:paraId="1BB071DC"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Supply, Installation and Maintenance of CCTV Equipment</w:t>
            </w:r>
          </w:p>
        </w:tc>
        <w:tc>
          <w:tcPr>
            <w:tcW w:w="2552" w:type="dxa"/>
            <w:tcBorders>
              <w:top w:val="single" w:sz="4" w:space="0" w:color="auto"/>
              <w:left w:val="nil"/>
              <w:bottom w:val="single" w:sz="4" w:space="0" w:color="auto"/>
              <w:right w:val="single" w:sz="4" w:space="0" w:color="auto"/>
            </w:tcBorders>
            <w:hideMark/>
          </w:tcPr>
          <w:p w14:paraId="5B0CD41F"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Procurement Extension</w:t>
            </w:r>
          </w:p>
        </w:tc>
        <w:tc>
          <w:tcPr>
            <w:tcW w:w="1984" w:type="dxa"/>
            <w:vMerge w:val="restart"/>
            <w:tcBorders>
              <w:top w:val="single" w:sz="4" w:space="0" w:color="auto"/>
              <w:left w:val="single" w:sz="4" w:space="0" w:color="auto"/>
              <w:right w:val="single" w:sz="4" w:space="0" w:color="auto"/>
            </w:tcBorders>
            <w:hideMark/>
          </w:tcPr>
          <w:p w14:paraId="163282E1"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N/A</w:t>
            </w:r>
          </w:p>
        </w:tc>
        <w:tc>
          <w:tcPr>
            <w:tcW w:w="1843" w:type="dxa"/>
            <w:vMerge w:val="restart"/>
            <w:tcBorders>
              <w:top w:val="single" w:sz="4" w:space="0" w:color="auto"/>
              <w:left w:val="single" w:sz="4" w:space="0" w:color="auto"/>
              <w:right w:val="single" w:sz="4" w:space="0" w:color="auto"/>
            </w:tcBorders>
            <w:hideMark/>
          </w:tcPr>
          <w:p w14:paraId="2AD3AE82"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Jul-26</w:t>
            </w:r>
          </w:p>
        </w:tc>
        <w:tc>
          <w:tcPr>
            <w:tcW w:w="1843" w:type="dxa"/>
            <w:vMerge w:val="restart"/>
            <w:tcBorders>
              <w:top w:val="single" w:sz="4" w:space="0" w:color="auto"/>
              <w:left w:val="single" w:sz="4" w:space="0" w:color="auto"/>
              <w:right w:val="single" w:sz="4" w:space="0" w:color="auto"/>
            </w:tcBorders>
            <w:hideMark/>
          </w:tcPr>
          <w:p w14:paraId="15DA709E"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Aug-26</w:t>
            </w:r>
          </w:p>
        </w:tc>
        <w:tc>
          <w:tcPr>
            <w:tcW w:w="2126" w:type="dxa"/>
            <w:vMerge w:val="restart"/>
            <w:tcBorders>
              <w:top w:val="single" w:sz="4" w:space="0" w:color="auto"/>
              <w:left w:val="single" w:sz="4" w:space="0" w:color="auto"/>
              <w:right w:val="single" w:sz="4" w:space="0" w:color="auto"/>
            </w:tcBorders>
            <w:hideMark/>
          </w:tcPr>
          <w:p w14:paraId="781F2A7F" w14:textId="77777777" w:rsidR="00BC0248" w:rsidRPr="00BC0248" w:rsidRDefault="00BC0248" w:rsidP="00BC0248">
            <w:pPr>
              <w:jc w:val="right"/>
              <w:rPr>
                <w:rFonts w:asciiTheme="minorHAnsi" w:hAnsiTheme="minorHAnsi" w:cstheme="minorHAnsi"/>
                <w:color w:val="000000"/>
                <w:sz w:val="20"/>
                <w:szCs w:val="20"/>
              </w:rPr>
            </w:pPr>
            <w:r w:rsidRPr="00BC0248">
              <w:rPr>
                <w:rFonts w:asciiTheme="minorHAnsi" w:hAnsiTheme="minorHAnsi" w:cstheme="minorHAnsi"/>
                <w:color w:val="000000"/>
                <w:sz w:val="20"/>
                <w:szCs w:val="20"/>
              </w:rPr>
              <w:t>£175,000</w:t>
            </w:r>
          </w:p>
        </w:tc>
      </w:tr>
      <w:tr w:rsidR="00BC0248" w:rsidRPr="00BC0248" w14:paraId="39CF4007" w14:textId="77777777" w:rsidTr="00BC0248">
        <w:trPr>
          <w:trHeight w:val="255"/>
        </w:trPr>
        <w:tc>
          <w:tcPr>
            <w:tcW w:w="4673" w:type="dxa"/>
            <w:vMerge w:val="restart"/>
            <w:tcBorders>
              <w:top w:val="single" w:sz="4" w:space="0" w:color="auto"/>
              <w:left w:val="single" w:sz="4" w:space="0" w:color="auto"/>
              <w:right w:val="single" w:sz="4" w:space="0" w:color="auto"/>
            </w:tcBorders>
            <w:hideMark/>
          </w:tcPr>
          <w:p w14:paraId="5EDFA35B"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Family Support Service - Families Affected by Substance Misuse in FV Area</w:t>
            </w:r>
          </w:p>
        </w:tc>
        <w:tc>
          <w:tcPr>
            <w:tcW w:w="2552" w:type="dxa"/>
            <w:tcBorders>
              <w:top w:val="single" w:sz="4" w:space="0" w:color="auto"/>
              <w:left w:val="nil"/>
              <w:bottom w:val="single" w:sz="4" w:space="0" w:color="auto"/>
              <w:right w:val="single" w:sz="4" w:space="0" w:color="auto"/>
            </w:tcBorders>
            <w:hideMark/>
          </w:tcPr>
          <w:p w14:paraId="448AB552"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Procurement Extension</w:t>
            </w:r>
          </w:p>
        </w:tc>
        <w:tc>
          <w:tcPr>
            <w:tcW w:w="1984" w:type="dxa"/>
            <w:vMerge w:val="restart"/>
            <w:tcBorders>
              <w:top w:val="single" w:sz="4" w:space="0" w:color="auto"/>
              <w:left w:val="single" w:sz="4" w:space="0" w:color="auto"/>
              <w:right w:val="single" w:sz="4" w:space="0" w:color="auto"/>
            </w:tcBorders>
            <w:hideMark/>
          </w:tcPr>
          <w:p w14:paraId="185AEDC6"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N/A</w:t>
            </w:r>
          </w:p>
        </w:tc>
        <w:tc>
          <w:tcPr>
            <w:tcW w:w="1843" w:type="dxa"/>
            <w:vMerge w:val="restart"/>
            <w:tcBorders>
              <w:top w:val="single" w:sz="4" w:space="0" w:color="auto"/>
              <w:left w:val="single" w:sz="4" w:space="0" w:color="auto"/>
              <w:right w:val="single" w:sz="4" w:space="0" w:color="auto"/>
            </w:tcBorders>
            <w:hideMark/>
          </w:tcPr>
          <w:p w14:paraId="73607661"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Oct-26</w:t>
            </w:r>
          </w:p>
        </w:tc>
        <w:tc>
          <w:tcPr>
            <w:tcW w:w="1843" w:type="dxa"/>
            <w:vMerge w:val="restart"/>
            <w:tcBorders>
              <w:top w:val="single" w:sz="4" w:space="0" w:color="auto"/>
              <w:left w:val="single" w:sz="4" w:space="0" w:color="auto"/>
              <w:right w:val="single" w:sz="4" w:space="0" w:color="auto"/>
            </w:tcBorders>
            <w:hideMark/>
          </w:tcPr>
          <w:p w14:paraId="56AA62F2"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Nov-26</w:t>
            </w:r>
          </w:p>
        </w:tc>
        <w:tc>
          <w:tcPr>
            <w:tcW w:w="2126" w:type="dxa"/>
            <w:vMerge w:val="restart"/>
            <w:tcBorders>
              <w:top w:val="single" w:sz="4" w:space="0" w:color="auto"/>
              <w:left w:val="single" w:sz="4" w:space="0" w:color="auto"/>
              <w:right w:val="single" w:sz="4" w:space="0" w:color="auto"/>
            </w:tcBorders>
            <w:hideMark/>
          </w:tcPr>
          <w:p w14:paraId="61A2B38E" w14:textId="77777777" w:rsidR="00BC0248" w:rsidRPr="00BC0248" w:rsidRDefault="00BC0248" w:rsidP="00BC0248">
            <w:pPr>
              <w:jc w:val="right"/>
              <w:rPr>
                <w:rFonts w:asciiTheme="minorHAnsi" w:hAnsiTheme="minorHAnsi" w:cstheme="minorHAnsi"/>
                <w:color w:val="000000"/>
                <w:sz w:val="20"/>
                <w:szCs w:val="20"/>
              </w:rPr>
            </w:pPr>
            <w:r w:rsidRPr="00BC0248">
              <w:rPr>
                <w:rFonts w:asciiTheme="minorHAnsi" w:hAnsiTheme="minorHAnsi" w:cstheme="minorHAnsi"/>
                <w:color w:val="000000"/>
                <w:sz w:val="20"/>
                <w:szCs w:val="20"/>
              </w:rPr>
              <w:t>£66,500</w:t>
            </w:r>
          </w:p>
        </w:tc>
      </w:tr>
      <w:tr w:rsidR="00BC0248" w:rsidRPr="00BC0248" w14:paraId="0D31E821" w14:textId="77777777" w:rsidTr="00BC0248">
        <w:trPr>
          <w:trHeight w:val="255"/>
        </w:trPr>
        <w:tc>
          <w:tcPr>
            <w:tcW w:w="4673" w:type="dxa"/>
            <w:vMerge w:val="restart"/>
            <w:tcBorders>
              <w:top w:val="single" w:sz="4" w:space="0" w:color="auto"/>
              <w:left w:val="single" w:sz="4" w:space="0" w:color="auto"/>
              <w:right w:val="single" w:sz="4" w:space="0" w:color="auto"/>
            </w:tcBorders>
            <w:hideMark/>
          </w:tcPr>
          <w:p w14:paraId="5ED82688"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Hot meal concepts - pasta</w:t>
            </w:r>
          </w:p>
        </w:tc>
        <w:tc>
          <w:tcPr>
            <w:tcW w:w="2552" w:type="dxa"/>
            <w:tcBorders>
              <w:top w:val="single" w:sz="4" w:space="0" w:color="auto"/>
              <w:left w:val="nil"/>
              <w:bottom w:val="single" w:sz="4" w:space="0" w:color="auto"/>
              <w:right w:val="single" w:sz="4" w:space="0" w:color="auto"/>
            </w:tcBorders>
            <w:hideMark/>
          </w:tcPr>
          <w:p w14:paraId="254B0F04"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Procurement Extension</w:t>
            </w:r>
          </w:p>
        </w:tc>
        <w:tc>
          <w:tcPr>
            <w:tcW w:w="1984" w:type="dxa"/>
            <w:vMerge w:val="restart"/>
            <w:tcBorders>
              <w:top w:val="single" w:sz="4" w:space="0" w:color="auto"/>
              <w:left w:val="single" w:sz="4" w:space="0" w:color="auto"/>
              <w:right w:val="single" w:sz="4" w:space="0" w:color="auto"/>
            </w:tcBorders>
            <w:hideMark/>
          </w:tcPr>
          <w:p w14:paraId="4B8BDD9A"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N/A</w:t>
            </w:r>
          </w:p>
        </w:tc>
        <w:tc>
          <w:tcPr>
            <w:tcW w:w="1843" w:type="dxa"/>
            <w:vMerge w:val="restart"/>
            <w:tcBorders>
              <w:top w:val="single" w:sz="4" w:space="0" w:color="auto"/>
              <w:left w:val="single" w:sz="4" w:space="0" w:color="auto"/>
              <w:right w:val="single" w:sz="4" w:space="0" w:color="auto"/>
            </w:tcBorders>
            <w:hideMark/>
          </w:tcPr>
          <w:p w14:paraId="4FC12BEB"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Oct-26</w:t>
            </w:r>
          </w:p>
        </w:tc>
        <w:tc>
          <w:tcPr>
            <w:tcW w:w="1843" w:type="dxa"/>
            <w:vMerge w:val="restart"/>
            <w:tcBorders>
              <w:top w:val="single" w:sz="4" w:space="0" w:color="auto"/>
              <w:left w:val="single" w:sz="4" w:space="0" w:color="auto"/>
              <w:right w:val="single" w:sz="4" w:space="0" w:color="auto"/>
            </w:tcBorders>
            <w:hideMark/>
          </w:tcPr>
          <w:p w14:paraId="40BEC172"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Nov-26</w:t>
            </w:r>
          </w:p>
        </w:tc>
        <w:tc>
          <w:tcPr>
            <w:tcW w:w="2126" w:type="dxa"/>
            <w:vMerge w:val="restart"/>
            <w:tcBorders>
              <w:top w:val="single" w:sz="4" w:space="0" w:color="auto"/>
              <w:left w:val="single" w:sz="4" w:space="0" w:color="auto"/>
              <w:right w:val="single" w:sz="4" w:space="0" w:color="auto"/>
            </w:tcBorders>
            <w:hideMark/>
          </w:tcPr>
          <w:p w14:paraId="710FFB8B" w14:textId="77777777" w:rsidR="00BC0248" w:rsidRPr="00BC0248" w:rsidRDefault="00BC0248" w:rsidP="00BC0248">
            <w:pPr>
              <w:jc w:val="right"/>
              <w:rPr>
                <w:rFonts w:asciiTheme="minorHAnsi" w:hAnsiTheme="minorHAnsi" w:cstheme="minorHAnsi"/>
                <w:color w:val="000000"/>
                <w:sz w:val="20"/>
                <w:szCs w:val="20"/>
              </w:rPr>
            </w:pPr>
            <w:r w:rsidRPr="00BC0248">
              <w:rPr>
                <w:rFonts w:asciiTheme="minorHAnsi" w:hAnsiTheme="minorHAnsi" w:cstheme="minorHAnsi"/>
                <w:color w:val="000000"/>
                <w:sz w:val="20"/>
                <w:szCs w:val="20"/>
              </w:rPr>
              <w:t>£50,000</w:t>
            </w:r>
          </w:p>
        </w:tc>
      </w:tr>
      <w:tr w:rsidR="00BC0248" w:rsidRPr="00BC0248" w14:paraId="773AE48A" w14:textId="77777777" w:rsidTr="00BC0248">
        <w:trPr>
          <w:trHeight w:val="255"/>
        </w:trPr>
        <w:tc>
          <w:tcPr>
            <w:tcW w:w="4673" w:type="dxa"/>
            <w:vMerge w:val="restart"/>
            <w:tcBorders>
              <w:top w:val="single" w:sz="4" w:space="0" w:color="auto"/>
              <w:left w:val="single" w:sz="4" w:space="0" w:color="auto"/>
              <w:right w:val="single" w:sz="4" w:space="0" w:color="auto"/>
            </w:tcBorders>
            <w:hideMark/>
          </w:tcPr>
          <w:p w14:paraId="4EA2EB5E"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Supplementary skip hire &amp; recycling service</w:t>
            </w:r>
          </w:p>
        </w:tc>
        <w:tc>
          <w:tcPr>
            <w:tcW w:w="2552" w:type="dxa"/>
            <w:tcBorders>
              <w:top w:val="single" w:sz="4" w:space="0" w:color="auto"/>
              <w:left w:val="nil"/>
              <w:bottom w:val="single" w:sz="4" w:space="0" w:color="auto"/>
              <w:right w:val="single" w:sz="4" w:space="0" w:color="auto"/>
            </w:tcBorders>
            <w:hideMark/>
          </w:tcPr>
          <w:p w14:paraId="5B2C4386"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Procurement Extension</w:t>
            </w:r>
          </w:p>
        </w:tc>
        <w:tc>
          <w:tcPr>
            <w:tcW w:w="1984" w:type="dxa"/>
            <w:vMerge w:val="restart"/>
            <w:tcBorders>
              <w:top w:val="single" w:sz="4" w:space="0" w:color="auto"/>
              <w:left w:val="single" w:sz="4" w:space="0" w:color="auto"/>
              <w:right w:val="single" w:sz="4" w:space="0" w:color="auto"/>
            </w:tcBorders>
            <w:hideMark/>
          </w:tcPr>
          <w:p w14:paraId="4C27455E"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N/A</w:t>
            </w:r>
          </w:p>
        </w:tc>
        <w:tc>
          <w:tcPr>
            <w:tcW w:w="1843" w:type="dxa"/>
            <w:vMerge w:val="restart"/>
            <w:tcBorders>
              <w:top w:val="single" w:sz="4" w:space="0" w:color="auto"/>
              <w:left w:val="single" w:sz="4" w:space="0" w:color="auto"/>
              <w:right w:val="single" w:sz="4" w:space="0" w:color="auto"/>
            </w:tcBorders>
            <w:hideMark/>
          </w:tcPr>
          <w:p w14:paraId="199D1140"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Nov-26</w:t>
            </w:r>
          </w:p>
        </w:tc>
        <w:tc>
          <w:tcPr>
            <w:tcW w:w="1843" w:type="dxa"/>
            <w:vMerge w:val="restart"/>
            <w:tcBorders>
              <w:top w:val="single" w:sz="4" w:space="0" w:color="auto"/>
              <w:left w:val="single" w:sz="4" w:space="0" w:color="auto"/>
              <w:right w:val="single" w:sz="4" w:space="0" w:color="auto"/>
            </w:tcBorders>
            <w:hideMark/>
          </w:tcPr>
          <w:p w14:paraId="39AB7F85"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Dec-26</w:t>
            </w:r>
          </w:p>
        </w:tc>
        <w:tc>
          <w:tcPr>
            <w:tcW w:w="2126" w:type="dxa"/>
            <w:vMerge w:val="restart"/>
            <w:tcBorders>
              <w:top w:val="single" w:sz="4" w:space="0" w:color="auto"/>
              <w:left w:val="single" w:sz="4" w:space="0" w:color="auto"/>
              <w:right w:val="single" w:sz="4" w:space="0" w:color="auto"/>
            </w:tcBorders>
            <w:hideMark/>
          </w:tcPr>
          <w:p w14:paraId="0347DECC" w14:textId="77777777" w:rsidR="00BC0248" w:rsidRPr="00BC0248" w:rsidRDefault="00BC0248" w:rsidP="00BC0248">
            <w:pPr>
              <w:jc w:val="right"/>
              <w:rPr>
                <w:rFonts w:asciiTheme="minorHAnsi" w:hAnsiTheme="minorHAnsi" w:cstheme="minorHAnsi"/>
                <w:color w:val="000000"/>
                <w:sz w:val="20"/>
                <w:szCs w:val="20"/>
              </w:rPr>
            </w:pPr>
            <w:r w:rsidRPr="00BC0248">
              <w:rPr>
                <w:rFonts w:asciiTheme="minorHAnsi" w:hAnsiTheme="minorHAnsi" w:cstheme="minorHAnsi"/>
                <w:color w:val="000000"/>
                <w:sz w:val="20"/>
                <w:szCs w:val="20"/>
              </w:rPr>
              <w:t>£990,000</w:t>
            </w:r>
          </w:p>
        </w:tc>
      </w:tr>
      <w:tr w:rsidR="00BC0248" w:rsidRPr="00BC0248" w14:paraId="2CBFCB20" w14:textId="77777777" w:rsidTr="00BC0248">
        <w:trPr>
          <w:trHeight w:val="255"/>
        </w:trPr>
        <w:tc>
          <w:tcPr>
            <w:tcW w:w="4673" w:type="dxa"/>
            <w:vMerge w:val="restart"/>
            <w:tcBorders>
              <w:top w:val="single" w:sz="4" w:space="0" w:color="auto"/>
              <w:left w:val="single" w:sz="4" w:space="0" w:color="auto"/>
              <w:right w:val="single" w:sz="4" w:space="0" w:color="auto"/>
            </w:tcBorders>
            <w:hideMark/>
          </w:tcPr>
          <w:p w14:paraId="295E7753"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Electricity (Supply of)</w:t>
            </w:r>
          </w:p>
        </w:tc>
        <w:tc>
          <w:tcPr>
            <w:tcW w:w="2552" w:type="dxa"/>
            <w:tcBorders>
              <w:top w:val="single" w:sz="4" w:space="0" w:color="auto"/>
              <w:left w:val="nil"/>
              <w:bottom w:val="single" w:sz="4" w:space="0" w:color="auto"/>
              <w:right w:val="single" w:sz="4" w:space="0" w:color="auto"/>
            </w:tcBorders>
            <w:hideMark/>
          </w:tcPr>
          <w:p w14:paraId="28147901"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Procurement Extension</w:t>
            </w:r>
          </w:p>
        </w:tc>
        <w:tc>
          <w:tcPr>
            <w:tcW w:w="1984" w:type="dxa"/>
            <w:vMerge w:val="restart"/>
            <w:tcBorders>
              <w:top w:val="single" w:sz="4" w:space="0" w:color="auto"/>
              <w:left w:val="single" w:sz="4" w:space="0" w:color="auto"/>
              <w:right w:val="single" w:sz="4" w:space="0" w:color="auto"/>
            </w:tcBorders>
            <w:hideMark/>
          </w:tcPr>
          <w:p w14:paraId="3472EAA3"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N/A</w:t>
            </w:r>
          </w:p>
        </w:tc>
        <w:tc>
          <w:tcPr>
            <w:tcW w:w="1843" w:type="dxa"/>
            <w:vMerge w:val="restart"/>
            <w:tcBorders>
              <w:top w:val="single" w:sz="4" w:space="0" w:color="auto"/>
              <w:left w:val="single" w:sz="4" w:space="0" w:color="auto"/>
              <w:right w:val="single" w:sz="4" w:space="0" w:color="auto"/>
            </w:tcBorders>
            <w:hideMark/>
          </w:tcPr>
          <w:p w14:paraId="37A04FCC"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Mar-27</w:t>
            </w:r>
          </w:p>
        </w:tc>
        <w:tc>
          <w:tcPr>
            <w:tcW w:w="1843" w:type="dxa"/>
            <w:vMerge w:val="restart"/>
            <w:tcBorders>
              <w:top w:val="single" w:sz="4" w:space="0" w:color="auto"/>
              <w:left w:val="single" w:sz="4" w:space="0" w:color="auto"/>
              <w:right w:val="single" w:sz="4" w:space="0" w:color="auto"/>
            </w:tcBorders>
            <w:hideMark/>
          </w:tcPr>
          <w:p w14:paraId="1C22241F"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Apr-27</w:t>
            </w:r>
          </w:p>
        </w:tc>
        <w:tc>
          <w:tcPr>
            <w:tcW w:w="2126" w:type="dxa"/>
            <w:vMerge w:val="restart"/>
            <w:tcBorders>
              <w:top w:val="single" w:sz="4" w:space="0" w:color="auto"/>
              <w:left w:val="single" w:sz="4" w:space="0" w:color="auto"/>
              <w:right w:val="single" w:sz="4" w:space="0" w:color="auto"/>
            </w:tcBorders>
            <w:hideMark/>
          </w:tcPr>
          <w:p w14:paraId="64D07906" w14:textId="77777777" w:rsidR="00BC0248" w:rsidRPr="00BC0248" w:rsidRDefault="00BC0248" w:rsidP="00BC0248">
            <w:pPr>
              <w:jc w:val="right"/>
              <w:rPr>
                <w:rFonts w:asciiTheme="minorHAnsi" w:hAnsiTheme="minorHAnsi" w:cstheme="minorHAnsi"/>
                <w:color w:val="000000"/>
                <w:sz w:val="20"/>
                <w:szCs w:val="20"/>
              </w:rPr>
            </w:pPr>
            <w:r w:rsidRPr="00BC0248">
              <w:rPr>
                <w:rFonts w:asciiTheme="minorHAnsi" w:hAnsiTheme="minorHAnsi" w:cstheme="minorHAnsi"/>
                <w:color w:val="000000"/>
                <w:sz w:val="20"/>
                <w:szCs w:val="20"/>
              </w:rPr>
              <w:t>£35,000,000</w:t>
            </w:r>
          </w:p>
        </w:tc>
      </w:tr>
      <w:tr w:rsidR="00BC0248" w:rsidRPr="00BC0248" w14:paraId="7D16D621" w14:textId="77777777" w:rsidTr="00BC0248">
        <w:trPr>
          <w:trHeight w:val="255"/>
        </w:trPr>
        <w:tc>
          <w:tcPr>
            <w:tcW w:w="4673" w:type="dxa"/>
            <w:vMerge w:val="restart"/>
            <w:tcBorders>
              <w:top w:val="single" w:sz="4" w:space="0" w:color="auto"/>
              <w:left w:val="single" w:sz="4" w:space="0" w:color="auto"/>
              <w:right w:val="single" w:sz="4" w:space="0" w:color="auto"/>
            </w:tcBorders>
            <w:hideMark/>
          </w:tcPr>
          <w:p w14:paraId="54E04C56"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 xml:space="preserve">Licensing for a cloud-delivered secure web access and zero-trust remote working solution </w:t>
            </w:r>
          </w:p>
        </w:tc>
        <w:tc>
          <w:tcPr>
            <w:tcW w:w="2552" w:type="dxa"/>
            <w:tcBorders>
              <w:top w:val="single" w:sz="4" w:space="0" w:color="auto"/>
              <w:left w:val="nil"/>
              <w:bottom w:val="single" w:sz="4" w:space="0" w:color="auto"/>
              <w:right w:val="single" w:sz="4" w:space="0" w:color="auto"/>
            </w:tcBorders>
            <w:hideMark/>
          </w:tcPr>
          <w:p w14:paraId="3BDD648C"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Re-let Procurement</w:t>
            </w:r>
          </w:p>
        </w:tc>
        <w:tc>
          <w:tcPr>
            <w:tcW w:w="1984" w:type="dxa"/>
            <w:vMerge w:val="restart"/>
            <w:tcBorders>
              <w:top w:val="single" w:sz="4" w:space="0" w:color="auto"/>
              <w:left w:val="single" w:sz="4" w:space="0" w:color="auto"/>
              <w:right w:val="single" w:sz="4" w:space="0" w:color="auto"/>
            </w:tcBorders>
            <w:hideMark/>
          </w:tcPr>
          <w:p w14:paraId="37671884"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Scottish Procurement framework</w:t>
            </w:r>
          </w:p>
        </w:tc>
        <w:tc>
          <w:tcPr>
            <w:tcW w:w="1843" w:type="dxa"/>
            <w:vMerge w:val="restart"/>
            <w:tcBorders>
              <w:top w:val="single" w:sz="4" w:space="0" w:color="auto"/>
              <w:left w:val="single" w:sz="4" w:space="0" w:color="auto"/>
              <w:right w:val="single" w:sz="4" w:space="0" w:color="auto"/>
            </w:tcBorders>
            <w:hideMark/>
          </w:tcPr>
          <w:p w14:paraId="092448A3"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Mar-25</w:t>
            </w:r>
          </w:p>
        </w:tc>
        <w:tc>
          <w:tcPr>
            <w:tcW w:w="1843" w:type="dxa"/>
            <w:vMerge w:val="restart"/>
            <w:tcBorders>
              <w:top w:val="single" w:sz="4" w:space="0" w:color="auto"/>
              <w:left w:val="single" w:sz="4" w:space="0" w:color="auto"/>
              <w:right w:val="single" w:sz="4" w:space="0" w:color="auto"/>
            </w:tcBorders>
            <w:hideMark/>
          </w:tcPr>
          <w:p w14:paraId="50035008"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Mar-25</w:t>
            </w:r>
          </w:p>
        </w:tc>
        <w:tc>
          <w:tcPr>
            <w:tcW w:w="2126" w:type="dxa"/>
            <w:vMerge w:val="restart"/>
            <w:tcBorders>
              <w:top w:val="single" w:sz="4" w:space="0" w:color="auto"/>
              <w:left w:val="single" w:sz="4" w:space="0" w:color="auto"/>
              <w:right w:val="single" w:sz="4" w:space="0" w:color="auto"/>
            </w:tcBorders>
            <w:hideMark/>
          </w:tcPr>
          <w:p w14:paraId="2A22334D" w14:textId="77777777" w:rsidR="00BC0248" w:rsidRPr="00BC0248" w:rsidRDefault="00BC0248" w:rsidP="00BC0248">
            <w:pPr>
              <w:jc w:val="right"/>
              <w:rPr>
                <w:rFonts w:asciiTheme="minorHAnsi" w:hAnsiTheme="minorHAnsi" w:cstheme="minorHAnsi"/>
                <w:color w:val="000000"/>
                <w:sz w:val="20"/>
                <w:szCs w:val="20"/>
              </w:rPr>
            </w:pPr>
            <w:r w:rsidRPr="00BC0248">
              <w:rPr>
                <w:rFonts w:asciiTheme="minorHAnsi" w:hAnsiTheme="minorHAnsi" w:cstheme="minorHAnsi"/>
                <w:color w:val="000000"/>
                <w:sz w:val="20"/>
                <w:szCs w:val="20"/>
              </w:rPr>
              <w:t>£1,140,000</w:t>
            </w:r>
          </w:p>
        </w:tc>
      </w:tr>
      <w:tr w:rsidR="00BC0248" w:rsidRPr="00BC0248" w14:paraId="11D16EBF" w14:textId="77777777" w:rsidTr="00BC0248">
        <w:trPr>
          <w:trHeight w:val="255"/>
        </w:trPr>
        <w:tc>
          <w:tcPr>
            <w:tcW w:w="4673" w:type="dxa"/>
            <w:vMerge w:val="restart"/>
            <w:tcBorders>
              <w:top w:val="single" w:sz="4" w:space="0" w:color="auto"/>
              <w:left w:val="single" w:sz="4" w:space="0" w:color="auto"/>
              <w:right w:val="single" w:sz="4" w:space="0" w:color="auto"/>
            </w:tcBorders>
            <w:hideMark/>
          </w:tcPr>
          <w:p w14:paraId="7021A2ED"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Groceries &amp; Provisions (Supply &amp; Delivery of)</w:t>
            </w:r>
          </w:p>
        </w:tc>
        <w:tc>
          <w:tcPr>
            <w:tcW w:w="2552" w:type="dxa"/>
            <w:tcBorders>
              <w:top w:val="single" w:sz="4" w:space="0" w:color="auto"/>
              <w:left w:val="nil"/>
              <w:bottom w:val="single" w:sz="4" w:space="0" w:color="auto"/>
              <w:right w:val="single" w:sz="4" w:space="0" w:color="auto"/>
            </w:tcBorders>
            <w:hideMark/>
          </w:tcPr>
          <w:p w14:paraId="55745083"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Re-let Procurement</w:t>
            </w:r>
          </w:p>
        </w:tc>
        <w:tc>
          <w:tcPr>
            <w:tcW w:w="1984" w:type="dxa"/>
            <w:vMerge w:val="restart"/>
            <w:tcBorders>
              <w:top w:val="single" w:sz="4" w:space="0" w:color="auto"/>
              <w:left w:val="single" w:sz="4" w:space="0" w:color="auto"/>
              <w:right w:val="single" w:sz="4" w:space="0" w:color="auto"/>
            </w:tcBorders>
            <w:hideMark/>
          </w:tcPr>
          <w:p w14:paraId="6A419983"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Scotland Excel framework</w:t>
            </w:r>
          </w:p>
        </w:tc>
        <w:tc>
          <w:tcPr>
            <w:tcW w:w="1843" w:type="dxa"/>
            <w:vMerge w:val="restart"/>
            <w:tcBorders>
              <w:top w:val="single" w:sz="4" w:space="0" w:color="auto"/>
              <w:left w:val="single" w:sz="4" w:space="0" w:color="auto"/>
              <w:right w:val="single" w:sz="4" w:space="0" w:color="auto"/>
            </w:tcBorders>
            <w:hideMark/>
          </w:tcPr>
          <w:p w14:paraId="71AB3451"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Apr-25</w:t>
            </w:r>
          </w:p>
        </w:tc>
        <w:tc>
          <w:tcPr>
            <w:tcW w:w="1843" w:type="dxa"/>
            <w:vMerge w:val="restart"/>
            <w:tcBorders>
              <w:top w:val="single" w:sz="4" w:space="0" w:color="auto"/>
              <w:left w:val="single" w:sz="4" w:space="0" w:color="auto"/>
              <w:right w:val="single" w:sz="4" w:space="0" w:color="auto"/>
            </w:tcBorders>
            <w:hideMark/>
          </w:tcPr>
          <w:p w14:paraId="5002FFAF"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May-25</w:t>
            </w:r>
          </w:p>
        </w:tc>
        <w:tc>
          <w:tcPr>
            <w:tcW w:w="2126" w:type="dxa"/>
            <w:vMerge w:val="restart"/>
            <w:tcBorders>
              <w:top w:val="single" w:sz="4" w:space="0" w:color="auto"/>
              <w:left w:val="single" w:sz="4" w:space="0" w:color="auto"/>
              <w:right w:val="single" w:sz="4" w:space="0" w:color="auto"/>
            </w:tcBorders>
            <w:hideMark/>
          </w:tcPr>
          <w:p w14:paraId="1E17CAF2" w14:textId="77777777" w:rsidR="00BC0248" w:rsidRPr="00BC0248" w:rsidRDefault="00BC0248" w:rsidP="00BC0248">
            <w:pPr>
              <w:jc w:val="right"/>
              <w:rPr>
                <w:rFonts w:asciiTheme="minorHAnsi" w:hAnsiTheme="minorHAnsi" w:cstheme="minorHAnsi"/>
                <w:color w:val="000000"/>
                <w:sz w:val="20"/>
                <w:szCs w:val="20"/>
              </w:rPr>
            </w:pPr>
            <w:r w:rsidRPr="00BC0248">
              <w:rPr>
                <w:rFonts w:asciiTheme="minorHAnsi" w:hAnsiTheme="minorHAnsi" w:cstheme="minorHAnsi"/>
                <w:color w:val="000000"/>
                <w:sz w:val="20"/>
                <w:szCs w:val="20"/>
              </w:rPr>
              <w:t>£4,900,000</w:t>
            </w:r>
          </w:p>
        </w:tc>
      </w:tr>
      <w:tr w:rsidR="00BC0248" w:rsidRPr="00BC0248" w14:paraId="3125E1B2" w14:textId="77777777" w:rsidTr="00BC0248">
        <w:trPr>
          <w:trHeight w:val="255"/>
        </w:trPr>
        <w:tc>
          <w:tcPr>
            <w:tcW w:w="4673" w:type="dxa"/>
            <w:vMerge w:val="restart"/>
            <w:tcBorders>
              <w:top w:val="single" w:sz="4" w:space="0" w:color="auto"/>
              <w:left w:val="single" w:sz="4" w:space="0" w:color="auto"/>
              <w:right w:val="single" w:sz="4" w:space="0" w:color="auto"/>
            </w:tcBorders>
            <w:hideMark/>
          </w:tcPr>
          <w:p w14:paraId="2A925E25"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Glass Recycling (collection from recycling points for onward transfer and processing)</w:t>
            </w:r>
          </w:p>
        </w:tc>
        <w:tc>
          <w:tcPr>
            <w:tcW w:w="2552" w:type="dxa"/>
            <w:tcBorders>
              <w:top w:val="single" w:sz="4" w:space="0" w:color="auto"/>
              <w:left w:val="nil"/>
              <w:bottom w:val="single" w:sz="4" w:space="0" w:color="auto"/>
              <w:right w:val="single" w:sz="4" w:space="0" w:color="auto"/>
            </w:tcBorders>
            <w:hideMark/>
          </w:tcPr>
          <w:p w14:paraId="4C32733A"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Re-let Procurement</w:t>
            </w:r>
          </w:p>
        </w:tc>
        <w:tc>
          <w:tcPr>
            <w:tcW w:w="1984" w:type="dxa"/>
            <w:vMerge w:val="restart"/>
            <w:tcBorders>
              <w:top w:val="single" w:sz="4" w:space="0" w:color="auto"/>
              <w:left w:val="single" w:sz="4" w:space="0" w:color="auto"/>
              <w:right w:val="single" w:sz="4" w:space="0" w:color="auto"/>
            </w:tcBorders>
            <w:hideMark/>
          </w:tcPr>
          <w:p w14:paraId="467B6457"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Jan-25</w:t>
            </w:r>
          </w:p>
        </w:tc>
        <w:tc>
          <w:tcPr>
            <w:tcW w:w="1843" w:type="dxa"/>
            <w:vMerge w:val="restart"/>
            <w:tcBorders>
              <w:top w:val="single" w:sz="4" w:space="0" w:color="auto"/>
              <w:left w:val="single" w:sz="4" w:space="0" w:color="auto"/>
              <w:right w:val="single" w:sz="4" w:space="0" w:color="auto"/>
            </w:tcBorders>
            <w:hideMark/>
          </w:tcPr>
          <w:p w14:paraId="06C54982"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Apr-25</w:t>
            </w:r>
          </w:p>
        </w:tc>
        <w:tc>
          <w:tcPr>
            <w:tcW w:w="1843" w:type="dxa"/>
            <w:vMerge w:val="restart"/>
            <w:tcBorders>
              <w:top w:val="single" w:sz="4" w:space="0" w:color="auto"/>
              <w:left w:val="single" w:sz="4" w:space="0" w:color="auto"/>
              <w:right w:val="single" w:sz="4" w:space="0" w:color="auto"/>
            </w:tcBorders>
            <w:hideMark/>
          </w:tcPr>
          <w:p w14:paraId="59A1A2EB"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May-25</w:t>
            </w:r>
          </w:p>
        </w:tc>
        <w:tc>
          <w:tcPr>
            <w:tcW w:w="2126" w:type="dxa"/>
            <w:vMerge w:val="restart"/>
            <w:tcBorders>
              <w:top w:val="single" w:sz="4" w:space="0" w:color="auto"/>
              <w:left w:val="single" w:sz="4" w:space="0" w:color="auto"/>
              <w:right w:val="single" w:sz="4" w:space="0" w:color="auto"/>
            </w:tcBorders>
            <w:hideMark/>
          </w:tcPr>
          <w:p w14:paraId="28F3EF08" w14:textId="77777777" w:rsidR="00BC0248" w:rsidRPr="00BC0248" w:rsidRDefault="00BC0248" w:rsidP="00BC0248">
            <w:pPr>
              <w:jc w:val="right"/>
              <w:rPr>
                <w:rFonts w:asciiTheme="minorHAnsi" w:hAnsiTheme="minorHAnsi" w:cstheme="minorHAnsi"/>
                <w:color w:val="000000"/>
                <w:sz w:val="20"/>
                <w:szCs w:val="20"/>
              </w:rPr>
            </w:pPr>
            <w:r w:rsidRPr="00BC0248">
              <w:rPr>
                <w:rFonts w:asciiTheme="minorHAnsi" w:hAnsiTheme="minorHAnsi" w:cstheme="minorHAnsi"/>
                <w:color w:val="000000"/>
                <w:sz w:val="20"/>
                <w:szCs w:val="20"/>
              </w:rPr>
              <w:t>-£600,000</w:t>
            </w:r>
          </w:p>
        </w:tc>
      </w:tr>
      <w:tr w:rsidR="00BC0248" w:rsidRPr="00BC0248" w14:paraId="282F0914" w14:textId="77777777" w:rsidTr="00BC0248">
        <w:trPr>
          <w:trHeight w:val="255"/>
        </w:trPr>
        <w:tc>
          <w:tcPr>
            <w:tcW w:w="4673" w:type="dxa"/>
            <w:vMerge w:val="restart"/>
            <w:tcBorders>
              <w:top w:val="single" w:sz="4" w:space="0" w:color="auto"/>
              <w:left w:val="single" w:sz="4" w:space="0" w:color="auto"/>
              <w:right w:val="single" w:sz="4" w:space="0" w:color="auto"/>
            </w:tcBorders>
            <w:hideMark/>
          </w:tcPr>
          <w:p w14:paraId="155030B3"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Supply and Delivery of Bitumen and Associated Products</w:t>
            </w:r>
          </w:p>
        </w:tc>
        <w:tc>
          <w:tcPr>
            <w:tcW w:w="2552" w:type="dxa"/>
            <w:tcBorders>
              <w:top w:val="single" w:sz="4" w:space="0" w:color="auto"/>
              <w:left w:val="nil"/>
              <w:bottom w:val="single" w:sz="4" w:space="0" w:color="auto"/>
              <w:right w:val="single" w:sz="4" w:space="0" w:color="auto"/>
            </w:tcBorders>
            <w:hideMark/>
          </w:tcPr>
          <w:p w14:paraId="4068FDFF"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Re-let Procurement</w:t>
            </w:r>
          </w:p>
        </w:tc>
        <w:tc>
          <w:tcPr>
            <w:tcW w:w="1984" w:type="dxa"/>
            <w:vMerge w:val="restart"/>
            <w:tcBorders>
              <w:top w:val="single" w:sz="4" w:space="0" w:color="auto"/>
              <w:left w:val="single" w:sz="4" w:space="0" w:color="auto"/>
              <w:right w:val="single" w:sz="4" w:space="0" w:color="auto"/>
            </w:tcBorders>
            <w:hideMark/>
          </w:tcPr>
          <w:p w14:paraId="16E4F79B"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Scotland Excel framework</w:t>
            </w:r>
          </w:p>
        </w:tc>
        <w:tc>
          <w:tcPr>
            <w:tcW w:w="1843" w:type="dxa"/>
            <w:vMerge w:val="restart"/>
            <w:tcBorders>
              <w:top w:val="single" w:sz="4" w:space="0" w:color="auto"/>
              <w:left w:val="single" w:sz="4" w:space="0" w:color="auto"/>
              <w:right w:val="single" w:sz="4" w:space="0" w:color="auto"/>
            </w:tcBorders>
            <w:hideMark/>
          </w:tcPr>
          <w:p w14:paraId="68FBB239"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May-25</w:t>
            </w:r>
          </w:p>
        </w:tc>
        <w:tc>
          <w:tcPr>
            <w:tcW w:w="1843" w:type="dxa"/>
            <w:vMerge w:val="restart"/>
            <w:tcBorders>
              <w:top w:val="single" w:sz="4" w:space="0" w:color="auto"/>
              <w:left w:val="single" w:sz="4" w:space="0" w:color="auto"/>
              <w:right w:val="single" w:sz="4" w:space="0" w:color="auto"/>
            </w:tcBorders>
            <w:hideMark/>
          </w:tcPr>
          <w:p w14:paraId="1AF12866"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Jun-25</w:t>
            </w:r>
          </w:p>
        </w:tc>
        <w:tc>
          <w:tcPr>
            <w:tcW w:w="2126" w:type="dxa"/>
            <w:vMerge w:val="restart"/>
            <w:tcBorders>
              <w:top w:val="single" w:sz="4" w:space="0" w:color="auto"/>
              <w:left w:val="single" w:sz="4" w:space="0" w:color="auto"/>
              <w:right w:val="single" w:sz="4" w:space="0" w:color="auto"/>
            </w:tcBorders>
            <w:hideMark/>
          </w:tcPr>
          <w:p w14:paraId="30A795EA" w14:textId="77777777" w:rsidR="00BC0248" w:rsidRPr="00BC0248" w:rsidRDefault="00BC0248" w:rsidP="00BC0248">
            <w:pPr>
              <w:jc w:val="right"/>
              <w:rPr>
                <w:rFonts w:asciiTheme="minorHAnsi" w:hAnsiTheme="minorHAnsi" w:cstheme="minorHAnsi"/>
                <w:color w:val="000000"/>
                <w:sz w:val="20"/>
                <w:szCs w:val="20"/>
              </w:rPr>
            </w:pPr>
            <w:r w:rsidRPr="00BC0248">
              <w:rPr>
                <w:rFonts w:asciiTheme="minorHAnsi" w:hAnsiTheme="minorHAnsi" w:cstheme="minorHAnsi"/>
                <w:color w:val="000000"/>
                <w:sz w:val="20"/>
                <w:szCs w:val="20"/>
              </w:rPr>
              <w:t>£150,000</w:t>
            </w:r>
          </w:p>
        </w:tc>
      </w:tr>
      <w:tr w:rsidR="00BC0248" w:rsidRPr="00BC0248" w14:paraId="7EB01F0C" w14:textId="77777777" w:rsidTr="00BC0248">
        <w:trPr>
          <w:trHeight w:val="255"/>
        </w:trPr>
        <w:tc>
          <w:tcPr>
            <w:tcW w:w="4673" w:type="dxa"/>
            <w:vMerge w:val="restart"/>
            <w:tcBorders>
              <w:top w:val="single" w:sz="4" w:space="0" w:color="auto"/>
              <w:left w:val="single" w:sz="4" w:space="0" w:color="auto"/>
              <w:right w:val="single" w:sz="4" w:space="0" w:color="auto"/>
            </w:tcBorders>
            <w:hideMark/>
          </w:tcPr>
          <w:p w14:paraId="2F7BFA4A"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Supply &amp; distribution of groceries and provisions</w:t>
            </w:r>
          </w:p>
        </w:tc>
        <w:tc>
          <w:tcPr>
            <w:tcW w:w="2552" w:type="dxa"/>
            <w:tcBorders>
              <w:top w:val="single" w:sz="4" w:space="0" w:color="auto"/>
              <w:left w:val="nil"/>
              <w:bottom w:val="single" w:sz="4" w:space="0" w:color="auto"/>
              <w:right w:val="single" w:sz="4" w:space="0" w:color="auto"/>
            </w:tcBorders>
            <w:hideMark/>
          </w:tcPr>
          <w:p w14:paraId="423DC14C"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Re-let Procurement</w:t>
            </w:r>
          </w:p>
        </w:tc>
        <w:tc>
          <w:tcPr>
            <w:tcW w:w="1984" w:type="dxa"/>
            <w:vMerge w:val="restart"/>
            <w:tcBorders>
              <w:top w:val="single" w:sz="4" w:space="0" w:color="auto"/>
              <w:left w:val="single" w:sz="4" w:space="0" w:color="auto"/>
              <w:right w:val="single" w:sz="4" w:space="0" w:color="auto"/>
            </w:tcBorders>
            <w:hideMark/>
          </w:tcPr>
          <w:p w14:paraId="562D6756"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Scotland Excel framework</w:t>
            </w:r>
          </w:p>
        </w:tc>
        <w:tc>
          <w:tcPr>
            <w:tcW w:w="1843" w:type="dxa"/>
            <w:vMerge w:val="restart"/>
            <w:tcBorders>
              <w:top w:val="single" w:sz="4" w:space="0" w:color="auto"/>
              <w:left w:val="single" w:sz="4" w:space="0" w:color="auto"/>
              <w:right w:val="single" w:sz="4" w:space="0" w:color="auto"/>
            </w:tcBorders>
            <w:hideMark/>
          </w:tcPr>
          <w:p w14:paraId="26E22935"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May-25</w:t>
            </w:r>
          </w:p>
        </w:tc>
        <w:tc>
          <w:tcPr>
            <w:tcW w:w="1843" w:type="dxa"/>
            <w:vMerge w:val="restart"/>
            <w:tcBorders>
              <w:top w:val="single" w:sz="4" w:space="0" w:color="auto"/>
              <w:left w:val="single" w:sz="4" w:space="0" w:color="auto"/>
              <w:right w:val="single" w:sz="4" w:space="0" w:color="auto"/>
            </w:tcBorders>
            <w:hideMark/>
          </w:tcPr>
          <w:p w14:paraId="4D539D5C"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Jun-25</w:t>
            </w:r>
          </w:p>
        </w:tc>
        <w:tc>
          <w:tcPr>
            <w:tcW w:w="2126" w:type="dxa"/>
            <w:vMerge w:val="restart"/>
            <w:tcBorders>
              <w:top w:val="single" w:sz="4" w:space="0" w:color="auto"/>
              <w:left w:val="single" w:sz="4" w:space="0" w:color="auto"/>
              <w:right w:val="single" w:sz="4" w:space="0" w:color="auto"/>
            </w:tcBorders>
            <w:hideMark/>
          </w:tcPr>
          <w:p w14:paraId="1BC8BAB9" w14:textId="77777777" w:rsidR="00BC0248" w:rsidRPr="00BC0248" w:rsidRDefault="00BC0248" w:rsidP="00BC0248">
            <w:pPr>
              <w:jc w:val="right"/>
              <w:rPr>
                <w:rFonts w:asciiTheme="minorHAnsi" w:hAnsiTheme="minorHAnsi" w:cstheme="minorHAnsi"/>
                <w:color w:val="000000"/>
                <w:sz w:val="20"/>
                <w:szCs w:val="20"/>
              </w:rPr>
            </w:pPr>
            <w:r w:rsidRPr="00BC0248">
              <w:rPr>
                <w:rFonts w:asciiTheme="minorHAnsi" w:hAnsiTheme="minorHAnsi" w:cstheme="minorHAnsi"/>
                <w:color w:val="000000"/>
                <w:sz w:val="20"/>
                <w:szCs w:val="20"/>
              </w:rPr>
              <w:t>£4,900,000</w:t>
            </w:r>
          </w:p>
        </w:tc>
      </w:tr>
      <w:tr w:rsidR="00BC0248" w:rsidRPr="00BC0248" w14:paraId="1601B11E" w14:textId="77777777" w:rsidTr="00BC0248">
        <w:trPr>
          <w:trHeight w:val="255"/>
        </w:trPr>
        <w:tc>
          <w:tcPr>
            <w:tcW w:w="4673" w:type="dxa"/>
            <w:vMerge w:val="restart"/>
            <w:tcBorders>
              <w:top w:val="single" w:sz="4" w:space="0" w:color="auto"/>
              <w:left w:val="single" w:sz="4" w:space="0" w:color="auto"/>
              <w:bottom w:val="single" w:sz="4" w:space="0" w:color="auto"/>
              <w:right w:val="single" w:sz="4" w:space="0" w:color="auto"/>
            </w:tcBorders>
            <w:hideMark/>
          </w:tcPr>
          <w:p w14:paraId="45A41961"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Online school payments and cashless catering solution</w:t>
            </w:r>
          </w:p>
        </w:tc>
        <w:tc>
          <w:tcPr>
            <w:tcW w:w="2552" w:type="dxa"/>
            <w:tcBorders>
              <w:top w:val="single" w:sz="4" w:space="0" w:color="auto"/>
              <w:left w:val="nil"/>
              <w:bottom w:val="single" w:sz="4" w:space="0" w:color="auto"/>
              <w:right w:val="single" w:sz="4" w:space="0" w:color="auto"/>
            </w:tcBorders>
            <w:hideMark/>
          </w:tcPr>
          <w:p w14:paraId="436E6831"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Re-let Procurement</w:t>
            </w:r>
          </w:p>
        </w:tc>
        <w:tc>
          <w:tcPr>
            <w:tcW w:w="1984" w:type="dxa"/>
            <w:vMerge w:val="restart"/>
            <w:tcBorders>
              <w:top w:val="single" w:sz="4" w:space="0" w:color="auto"/>
              <w:left w:val="single" w:sz="4" w:space="0" w:color="auto"/>
              <w:bottom w:val="single" w:sz="4" w:space="0" w:color="auto"/>
              <w:right w:val="single" w:sz="4" w:space="0" w:color="auto"/>
            </w:tcBorders>
            <w:hideMark/>
          </w:tcPr>
          <w:p w14:paraId="7DA0045A"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National framework</w:t>
            </w:r>
          </w:p>
        </w:tc>
        <w:tc>
          <w:tcPr>
            <w:tcW w:w="1843" w:type="dxa"/>
            <w:vMerge w:val="restart"/>
            <w:tcBorders>
              <w:top w:val="single" w:sz="4" w:space="0" w:color="auto"/>
              <w:left w:val="single" w:sz="4" w:space="0" w:color="auto"/>
              <w:bottom w:val="single" w:sz="4" w:space="0" w:color="auto"/>
              <w:right w:val="single" w:sz="4" w:space="0" w:color="auto"/>
            </w:tcBorders>
            <w:hideMark/>
          </w:tcPr>
          <w:p w14:paraId="7ED3E7C1"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Jun-25</w:t>
            </w:r>
          </w:p>
        </w:tc>
        <w:tc>
          <w:tcPr>
            <w:tcW w:w="1843" w:type="dxa"/>
            <w:vMerge w:val="restart"/>
            <w:tcBorders>
              <w:top w:val="single" w:sz="4" w:space="0" w:color="auto"/>
              <w:left w:val="single" w:sz="4" w:space="0" w:color="auto"/>
              <w:bottom w:val="single" w:sz="4" w:space="0" w:color="auto"/>
              <w:right w:val="single" w:sz="4" w:space="0" w:color="auto"/>
            </w:tcBorders>
            <w:hideMark/>
          </w:tcPr>
          <w:p w14:paraId="226EC915"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Aug-25</w:t>
            </w:r>
          </w:p>
        </w:tc>
        <w:tc>
          <w:tcPr>
            <w:tcW w:w="2126" w:type="dxa"/>
            <w:vMerge w:val="restart"/>
            <w:tcBorders>
              <w:top w:val="single" w:sz="4" w:space="0" w:color="auto"/>
              <w:left w:val="single" w:sz="4" w:space="0" w:color="auto"/>
              <w:bottom w:val="single" w:sz="4" w:space="0" w:color="auto"/>
              <w:right w:val="single" w:sz="4" w:space="0" w:color="auto"/>
            </w:tcBorders>
            <w:hideMark/>
          </w:tcPr>
          <w:p w14:paraId="0F24E8BF" w14:textId="77777777" w:rsidR="00BC0248" w:rsidRPr="00BC0248" w:rsidRDefault="00BC0248" w:rsidP="00BC0248">
            <w:pPr>
              <w:jc w:val="right"/>
              <w:rPr>
                <w:rFonts w:asciiTheme="minorHAnsi" w:hAnsiTheme="minorHAnsi" w:cstheme="minorHAnsi"/>
                <w:color w:val="000000"/>
                <w:sz w:val="20"/>
                <w:szCs w:val="20"/>
              </w:rPr>
            </w:pPr>
            <w:r w:rsidRPr="00BC0248">
              <w:rPr>
                <w:rFonts w:asciiTheme="minorHAnsi" w:hAnsiTheme="minorHAnsi" w:cstheme="minorHAnsi"/>
                <w:color w:val="000000"/>
                <w:sz w:val="20"/>
                <w:szCs w:val="20"/>
              </w:rPr>
              <w:t>£252,000</w:t>
            </w:r>
          </w:p>
        </w:tc>
      </w:tr>
      <w:tr w:rsidR="00BC0248" w:rsidRPr="00BC0248" w14:paraId="0F8E9292" w14:textId="77777777" w:rsidTr="00BC0248">
        <w:trPr>
          <w:trHeight w:val="255"/>
        </w:trPr>
        <w:tc>
          <w:tcPr>
            <w:tcW w:w="4673" w:type="dxa"/>
            <w:vMerge w:val="restart"/>
            <w:tcBorders>
              <w:top w:val="single" w:sz="4" w:space="0" w:color="auto"/>
              <w:left w:val="single" w:sz="4" w:space="0" w:color="auto"/>
              <w:bottom w:val="single" w:sz="4" w:space="0" w:color="auto"/>
              <w:right w:val="single" w:sz="4" w:space="0" w:color="auto"/>
            </w:tcBorders>
            <w:hideMark/>
          </w:tcPr>
          <w:p w14:paraId="59F49B8C"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Provision of Network Connectivity at Council Buildings</w:t>
            </w:r>
          </w:p>
        </w:tc>
        <w:tc>
          <w:tcPr>
            <w:tcW w:w="2552" w:type="dxa"/>
            <w:tcBorders>
              <w:top w:val="single" w:sz="4" w:space="0" w:color="auto"/>
              <w:left w:val="single" w:sz="4" w:space="0" w:color="auto"/>
              <w:bottom w:val="single" w:sz="4" w:space="0" w:color="auto"/>
              <w:right w:val="single" w:sz="4" w:space="0" w:color="auto"/>
            </w:tcBorders>
            <w:hideMark/>
          </w:tcPr>
          <w:p w14:paraId="180026EC"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Re-let Procurement</w:t>
            </w:r>
          </w:p>
        </w:tc>
        <w:tc>
          <w:tcPr>
            <w:tcW w:w="1984" w:type="dxa"/>
            <w:vMerge w:val="restart"/>
            <w:tcBorders>
              <w:top w:val="single" w:sz="4" w:space="0" w:color="auto"/>
              <w:left w:val="single" w:sz="4" w:space="0" w:color="auto"/>
              <w:bottom w:val="single" w:sz="4" w:space="0" w:color="auto"/>
              <w:right w:val="single" w:sz="4" w:space="0" w:color="auto"/>
            </w:tcBorders>
            <w:hideMark/>
          </w:tcPr>
          <w:p w14:paraId="58E1F623"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National framework</w:t>
            </w:r>
          </w:p>
        </w:tc>
        <w:tc>
          <w:tcPr>
            <w:tcW w:w="1843" w:type="dxa"/>
            <w:vMerge w:val="restart"/>
            <w:tcBorders>
              <w:top w:val="single" w:sz="4" w:space="0" w:color="auto"/>
              <w:left w:val="single" w:sz="4" w:space="0" w:color="auto"/>
              <w:bottom w:val="single" w:sz="4" w:space="0" w:color="auto"/>
              <w:right w:val="single" w:sz="4" w:space="0" w:color="auto"/>
            </w:tcBorders>
            <w:hideMark/>
          </w:tcPr>
          <w:p w14:paraId="6FAC84B6"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Jun-25</w:t>
            </w:r>
          </w:p>
        </w:tc>
        <w:tc>
          <w:tcPr>
            <w:tcW w:w="1843" w:type="dxa"/>
            <w:vMerge w:val="restart"/>
            <w:tcBorders>
              <w:top w:val="single" w:sz="4" w:space="0" w:color="auto"/>
              <w:left w:val="single" w:sz="4" w:space="0" w:color="auto"/>
              <w:bottom w:val="single" w:sz="4" w:space="0" w:color="auto"/>
              <w:right w:val="single" w:sz="4" w:space="0" w:color="auto"/>
            </w:tcBorders>
            <w:hideMark/>
          </w:tcPr>
          <w:p w14:paraId="486C3ED1"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Jul-25</w:t>
            </w:r>
          </w:p>
        </w:tc>
        <w:tc>
          <w:tcPr>
            <w:tcW w:w="2126" w:type="dxa"/>
            <w:vMerge w:val="restart"/>
            <w:tcBorders>
              <w:top w:val="single" w:sz="4" w:space="0" w:color="auto"/>
              <w:left w:val="single" w:sz="4" w:space="0" w:color="auto"/>
              <w:bottom w:val="single" w:sz="4" w:space="0" w:color="auto"/>
              <w:right w:val="single" w:sz="4" w:space="0" w:color="auto"/>
            </w:tcBorders>
            <w:hideMark/>
          </w:tcPr>
          <w:p w14:paraId="7BB2A5C6" w14:textId="77777777" w:rsidR="00BC0248" w:rsidRPr="00BC0248" w:rsidRDefault="00BC0248" w:rsidP="00BC0248">
            <w:pPr>
              <w:jc w:val="right"/>
              <w:rPr>
                <w:rFonts w:asciiTheme="minorHAnsi" w:hAnsiTheme="minorHAnsi" w:cstheme="minorHAnsi"/>
                <w:color w:val="000000"/>
                <w:sz w:val="20"/>
                <w:szCs w:val="20"/>
              </w:rPr>
            </w:pPr>
            <w:r w:rsidRPr="00BC0248">
              <w:rPr>
                <w:rFonts w:asciiTheme="minorHAnsi" w:hAnsiTheme="minorHAnsi" w:cstheme="minorHAnsi"/>
                <w:color w:val="000000"/>
                <w:sz w:val="20"/>
                <w:szCs w:val="20"/>
              </w:rPr>
              <w:t>£3,000,000</w:t>
            </w:r>
          </w:p>
        </w:tc>
      </w:tr>
      <w:tr w:rsidR="00BC0248" w:rsidRPr="00BC0248" w14:paraId="71264E2E" w14:textId="77777777" w:rsidTr="00BC0248">
        <w:trPr>
          <w:trHeight w:val="255"/>
        </w:trPr>
        <w:tc>
          <w:tcPr>
            <w:tcW w:w="4673" w:type="dxa"/>
            <w:vMerge w:val="restart"/>
            <w:tcBorders>
              <w:top w:val="single" w:sz="4" w:space="0" w:color="auto"/>
              <w:left w:val="single" w:sz="4" w:space="0" w:color="auto"/>
              <w:right w:val="single" w:sz="4" w:space="0" w:color="auto"/>
            </w:tcBorders>
            <w:hideMark/>
          </w:tcPr>
          <w:p w14:paraId="6B99A568"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lastRenderedPageBreak/>
              <w:t>Timber preservation and dampness remedial work</w:t>
            </w:r>
          </w:p>
        </w:tc>
        <w:tc>
          <w:tcPr>
            <w:tcW w:w="2552" w:type="dxa"/>
            <w:tcBorders>
              <w:top w:val="single" w:sz="4" w:space="0" w:color="auto"/>
              <w:left w:val="nil"/>
              <w:bottom w:val="single" w:sz="4" w:space="0" w:color="auto"/>
              <w:right w:val="single" w:sz="4" w:space="0" w:color="auto"/>
            </w:tcBorders>
            <w:hideMark/>
          </w:tcPr>
          <w:p w14:paraId="006B73BB"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Re-let Procurement</w:t>
            </w:r>
          </w:p>
        </w:tc>
        <w:tc>
          <w:tcPr>
            <w:tcW w:w="1984" w:type="dxa"/>
            <w:vMerge w:val="restart"/>
            <w:tcBorders>
              <w:top w:val="single" w:sz="4" w:space="0" w:color="auto"/>
              <w:left w:val="single" w:sz="4" w:space="0" w:color="auto"/>
              <w:right w:val="single" w:sz="4" w:space="0" w:color="auto"/>
            </w:tcBorders>
            <w:hideMark/>
          </w:tcPr>
          <w:p w14:paraId="3543849B"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May-25</w:t>
            </w:r>
          </w:p>
        </w:tc>
        <w:tc>
          <w:tcPr>
            <w:tcW w:w="1843" w:type="dxa"/>
            <w:vMerge w:val="restart"/>
            <w:tcBorders>
              <w:top w:val="single" w:sz="4" w:space="0" w:color="auto"/>
              <w:left w:val="single" w:sz="4" w:space="0" w:color="auto"/>
              <w:right w:val="single" w:sz="4" w:space="0" w:color="auto"/>
            </w:tcBorders>
            <w:hideMark/>
          </w:tcPr>
          <w:p w14:paraId="7A430692"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Jun-25</w:t>
            </w:r>
          </w:p>
        </w:tc>
        <w:tc>
          <w:tcPr>
            <w:tcW w:w="1843" w:type="dxa"/>
            <w:vMerge w:val="restart"/>
            <w:tcBorders>
              <w:top w:val="single" w:sz="4" w:space="0" w:color="auto"/>
              <w:left w:val="single" w:sz="4" w:space="0" w:color="auto"/>
              <w:right w:val="single" w:sz="4" w:space="0" w:color="auto"/>
            </w:tcBorders>
            <w:hideMark/>
          </w:tcPr>
          <w:p w14:paraId="786019B1"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Jun-25</w:t>
            </w:r>
          </w:p>
        </w:tc>
        <w:tc>
          <w:tcPr>
            <w:tcW w:w="2126" w:type="dxa"/>
            <w:vMerge w:val="restart"/>
            <w:tcBorders>
              <w:top w:val="single" w:sz="4" w:space="0" w:color="auto"/>
              <w:left w:val="single" w:sz="4" w:space="0" w:color="auto"/>
              <w:right w:val="single" w:sz="4" w:space="0" w:color="auto"/>
            </w:tcBorders>
            <w:hideMark/>
          </w:tcPr>
          <w:p w14:paraId="19C68D45" w14:textId="77777777" w:rsidR="00BC0248" w:rsidRPr="00BC0248" w:rsidRDefault="00BC0248" w:rsidP="00BC0248">
            <w:pPr>
              <w:jc w:val="right"/>
              <w:rPr>
                <w:rFonts w:asciiTheme="minorHAnsi" w:hAnsiTheme="minorHAnsi" w:cstheme="minorHAnsi"/>
                <w:color w:val="000000"/>
                <w:sz w:val="20"/>
                <w:szCs w:val="20"/>
              </w:rPr>
            </w:pPr>
            <w:r w:rsidRPr="00BC0248">
              <w:rPr>
                <w:rFonts w:asciiTheme="minorHAnsi" w:hAnsiTheme="minorHAnsi" w:cstheme="minorHAnsi"/>
                <w:color w:val="000000"/>
                <w:sz w:val="20"/>
                <w:szCs w:val="20"/>
              </w:rPr>
              <w:t>£1,950,000</w:t>
            </w:r>
          </w:p>
        </w:tc>
      </w:tr>
      <w:tr w:rsidR="00BC0248" w:rsidRPr="00BC0248" w14:paraId="0A63F1C8" w14:textId="77777777" w:rsidTr="00BC0248">
        <w:trPr>
          <w:trHeight w:val="255"/>
        </w:trPr>
        <w:tc>
          <w:tcPr>
            <w:tcW w:w="4673" w:type="dxa"/>
            <w:vMerge w:val="restart"/>
            <w:tcBorders>
              <w:top w:val="single" w:sz="4" w:space="0" w:color="auto"/>
              <w:left w:val="single" w:sz="4" w:space="0" w:color="auto"/>
              <w:right w:val="single" w:sz="4" w:space="0" w:color="auto"/>
            </w:tcBorders>
            <w:hideMark/>
          </w:tcPr>
          <w:p w14:paraId="65922ACD"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Tenants Contents Insurance</w:t>
            </w:r>
          </w:p>
        </w:tc>
        <w:tc>
          <w:tcPr>
            <w:tcW w:w="2552" w:type="dxa"/>
            <w:tcBorders>
              <w:top w:val="single" w:sz="4" w:space="0" w:color="auto"/>
              <w:left w:val="nil"/>
              <w:bottom w:val="single" w:sz="4" w:space="0" w:color="auto"/>
              <w:right w:val="single" w:sz="4" w:space="0" w:color="auto"/>
            </w:tcBorders>
            <w:hideMark/>
          </w:tcPr>
          <w:p w14:paraId="3380F07C"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Re-let Procurement</w:t>
            </w:r>
          </w:p>
        </w:tc>
        <w:tc>
          <w:tcPr>
            <w:tcW w:w="1984" w:type="dxa"/>
            <w:vMerge w:val="restart"/>
            <w:tcBorders>
              <w:top w:val="single" w:sz="4" w:space="0" w:color="auto"/>
              <w:left w:val="single" w:sz="4" w:space="0" w:color="auto"/>
              <w:right w:val="single" w:sz="4" w:space="0" w:color="auto"/>
            </w:tcBorders>
            <w:hideMark/>
          </w:tcPr>
          <w:p w14:paraId="7496A21B"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Mar-25</w:t>
            </w:r>
          </w:p>
        </w:tc>
        <w:tc>
          <w:tcPr>
            <w:tcW w:w="1843" w:type="dxa"/>
            <w:vMerge w:val="restart"/>
            <w:tcBorders>
              <w:top w:val="single" w:sz="4" w:space="0" w:color="auto"/>
              <w:left w:val="single" w:sz="4" w:space="0" w:color="auto"/>
              <w:right w:val="single" w:sz="4" w:space="0" w:color="auto"/>
            </w:tcBorders>
            <w:hideMark/>
          </w:tcPr>
          <w:p w14:paraId="51D5D693"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Jul-25</w:t>
            </w:r>
          </w:p>
        </w:tc>
        <w:tc>
          <w:tcPr>
            <w:tcW w:w="1843" w:type="dxa"/>
            <w:vMerge w:val="restart"/>
            <w:tcBorders>
              <w:top w:val="single" w:sz="4" w:space="0" w:color="auto"/>
              <w:left w:val="single" w:sz="4" w:space="0" w:color="auto"/>
              <w:right w:val="single" w:sz="4" w:space="0" w:color="auto"/>
            </w:tcBorders>
            <w:hideMark/>
          </w:tcPr>
          <w:p w14:paraId="1395AD7B"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Sep-25</w:t>
            </w:r>
          </w:p>
        </w:tc>
        <w:tc>
          <w:tcPr>
            <w:tcW w:w="2126" w:type="dxa"/>
            <w:vMerge w:val="restart"/>
            <w:tcBorders>
              <w:top w:val="single" w:sz="4" w:space="0" w:color="auto"/>
              <w:left w:val="single" w:sz="4" w:space="0" w:color="auto"/>
              <w:right w:val="single" w:sz="4" w:space="0" w:color="auto"/>
            </w:tcBorders>
            <w:hideMark/>
          </w:tcPr>
          <w:p w14:paraId="702D069F" w14:textId="77777777" w:rsidR="00BC0248" w:rsidRPr="00BC0248" w:rsidRDefault="00BC0248" w:rsidP="00BC0248">
            <w:pPr>
              <w:jc w:val="right"/>
              <w:rPr>
                <w:rFonts w:asciiTheme="minorHAnsi" w:hAnsiTheme="minorHAnsi" w:cstheme="minorHAnsi"/>
                <w:color w:val="000000"/>
                <w:sz w:val="20"/>
                <w:szCs w:val="20"/>
              </w:rPr>
            </w:pPr>
            <w:r w:rsidRPr="00BC0248">
              <w:rPr>
                <w:rFonts w:asciiTheme="minorHAnsi" w:hAnsiTheme="minorHAnsi" w:cstheme="minorHAnsi"/>
                <w:color w:val="000000"/>
                <w:sz w:val="20"/>
                <w:szCs w:val="20"/>
              </w:rPr>
              <w:t>£800,000</w:t>
            </w:r>
          </w:p>
        </w:tc>
      </w:tr>
      <w:tr w:rsidR="00BC0248" w:rsidRPr="00BC0248" w14:paraId="411A686F" w14:textId="77777777" w:rsidTr="00BC0248">
        <w:trPr>
          <w:trHeight w:val="255"/>
        </w:trPr>
        <w:tc>
          <w:tcPr>
            <w:tcW w:w="4673" w:type="dxa"/>
            <w:vMerge w:val="restart"/>
            <w:tcBorders>
              <w:top w:val="single" w:sz="4" w:space="0" w:color="auto"/>
              <w:left w:val="single" w:sz="4" w:space="0" w:color="auto"/>
              <w:right w:val="single" w:sz="4" w:space="0" w:color="auto"/>
            </w:tcBorders>
            <w:hideMark/>
          </w:tcPr>
          <w:p w14:paraId="373F4E6A"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Subscription licenses for Backup of Microsoft 365 data for Education Users</w:t>
            </w:r>
          </w:p>
        </w:tc>
        <w:tc>
          <w:tcPr>
            <w:tcW w:w="2552" w:type="dxa"/>
            <w:tcBorders>
              <w:top w:val="single" w:sz="4" w:space="0" w:color="auto"/>
              <w:left w:val="nil"/>
              <w:bottom w:val="single" w:sz="4" w:space="0" w:color="auto"/>
              <w:right w:val="single" w:sz="4" w:space="0" w:color="auto"/>
            </w:tcBorders>
            <w:hideMark/>
          </w:tcPr>
          <w:p w14:paraId="12AFFA4C"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Re-let Procurement</w:t>
            </w:r>
          </w:p>
        </w:tc>
        <w:tc>
          <w:tcPr>
            <w:tcW w:w="1984" w:type="dxa"/>
            <w:vMerge w:val="restart"/>
            <w:tcBorders>
              <w:top w:val="single" w:sz="4" w:space="0" w:color="auto"/>
              <w:left w:val="single" w:sz="4" w:space="0" w:color="auto"/>
              <w:right w:val="single" w:sz="4" w:space="0" w:color="auto"/>
            </w:tcBorders>
            <w:hideMark/>
          </w:tcPr>
          <w:p w14:paraId="0421FB85"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National framework</w:t>
            </w:r>
          </w:p>
        </w:tc>
        <w:tc>
          <w:tcPr>
            <w:tcW w:w="1843" w:type="dxa"/>
            <w:vMerge w:val="restart"/>
            <w:tcBorders>
              <w:top w:val="single" w:sz="4" w:space="0" w:color="auto"/>
              <w:left w:val="single" w:sz="4" w:space="0" w:color="auto"/>
              <w:right w:val="single" w:sz="4" w:space="0" w:color="auto"/>
            </w:tcBorders>
            <w:hideMark/>
          </w:tcPr>
          <w:p w14:paraId="26BAE2DA"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Jul-25</w:t>
            </w:r>
          </w:p>
        </w:tc>
        <w:tc>
          <w:tcPr>
            <w:tcW w:w="1843" w:type="dxa"/>
            <w:vMerge w:val="restart"/>
            <w:tcBorders>
              <w:top w:val="single" w:sz="4" w:space="0" w:color="auto"/>
              <w:left w:val="single" w:sz="4" w:space="0" w:color="auto"/>
              <w:right w:val="single" w:sz="4" w:space="0" w:color="auto"/>
            </w:tcBorders>
            <w:hideMark/>
          </w:tcPr>
          <w:p w14:paraId="6A9D8E40"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Aug-25</w:t>
            </w:r>
          </w:p>
        </w:tc>
        <w:tc>
          <w:tcPr>
            <w:tcW w:w="2126" w:type="dxa"/>
            <w:vMerge w:val="restart"/>
            <w:tcBorders>
              <w:top w:val="single" w:sz="4" w:space="0" w:color="auto"/>
              <w:left w:val="single" w:sz="4" w:space="0" w:color="auto"/>
              <w:right w:val="single" w:sz="4" w:space="0" w:color="auto"/>
            </w:tcBorders>
            <w:hideMark/>
          </w:tcPr>
          <w:p w14:paraId="39670AE9" w14:textId="77777777" w:rsidR="00BC0248" w:rsidRPr="00BC0248" w:rsidRDefault="00BC0248" w:rsidP="00BC0248">
            <w:pPr>
              <w:jc w:val="right"/>
              <w:rPr>
                <w:rFonts w:asciiTheme="minorHAnsi" w:hAnsiTheme="minorHAnsi" w:cstheme="minorHAnsi"/>
                <w:color w:val="000000"/>
                <w:sz w:val="20"/>
                <w:szCs w:val="20"/>
              </w:rPr>
            </w:pPr>
            <w:r w:rsidRPr="00BC0248">
              <w:rPr>
                <w:rFonts w:asciiTheme="minorHAnsi" w:hAnsiTheme="minorHAnsi" w:cstheme="minorHAnsi"/>
                <w:color w:val="000000"/>
                <w:sz w:val="20"/>
                <w:szCs w:val="20"/>
              </w:rPr>
              <w:t>£67,000</w:t>
            </w:r>
          </w:p>
        </w:tc>
      </w:tr>
      <w:tr w:rsidR="00BC0248" w:rsidRPr="00BC0248" w14:paraId="10526995" w14:textId="77777777" w:rsidTr="00BC0248">
        <w:trPr>
          <w:trHeight w:val="255"/>
        </w:trPr>
        <w:tc>
          <w:tcPr>
            <w:tcW w:w="4673" w:type="dxa"/>
            <w:vMerge w:val="restart"/>
            <w:tcBorders>
              <w:top w:val="single" w:sz="4" w:space="0" w:color="auto"/>
              <w:left w:val="single" w:sz="4" w:space="0" w:color="auto"/>
              <w:right w:val="single" w:sz="4" w:space="0" w:color="auto"/>
            </w:tcBorders>
            <w:hideMark/>
          </w:tcPr>
          <w:p w14:paraId="2D25315C"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Debt recovery and sheriff officer services</w:t>
            </w:r>
          </w:p>
        </w:tc>
        <w:tc>
          <w:tcPr>
            <w:tcW w:w="2552" w:type="dxa"/>
            <w:tcBorders>
              <w:top w:val="single" w:sz="4" w:space="0" w:color="auto"/>
              <w:left w:val="nil"/>
              <w:bottom w:val="single" w:sz="4" w:space="0" w:color="auto"/>
              <w:right w:val="single" w:sz="4" w:space="0" w:color="auto"/>
            </w:tcBorders>
            <w:hideMark/>
          </w:tcPr>
          <w:p w14:paraId="06E35165"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Re-let Procurement</w:t>
            </w:r>
          </w:p>
        </w:tc>
        <w:tc>
          <w:tcPr>
            <w:tcW w:w="1984" w:type="dxa"/>
            <w:vMerge w:val="restart"/>
            <w:tcBorders>
              <w:top w:val="single" w:sz="4" w:space="0" w:color="auto"/>
              <w:left w:val="single" w:sz="4" w:space="0" w:color="auto"/>
              <w:right w:val="single" w:sz="4" w:space="0" w:color="auto"/>
            </w:tcBorders>
            <w:hideMark/>
          </w:tcPr>
          <w:p w14:paraId="59B6414B"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Scotland Excel framework</w:t>
            </w:r>
          </w:p>
        </w:tc>
        <w:tc>
          <w:tcPr>
            <w:tcW w:w="1843" w:type="dxa"/>
            <w:vMerge w:val="restart"/>
            <w:tcBorders>
              <w:top w:val="single" w:sz="4" w:space="0" w:color="auto"/>
              <w:left w:val="single" w:sz="4" w:space="0" w:color="auto"/>
              <w:right w:val="single" w:sz="4" w:space="0" w:color="auto"/>
            </w:tcBorders>
            <w:hideMark/>
          </w:tcPr>
          <w:p w14:paraId="3FF3BD87"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Jul-25</w:t>
            </w:r>
          </w:p>
        </w:tc>
        <w:tc>
          <w:tcPr>
            <w:tcW w:w="1843" w:type="dxa"/>
            <w:vMerge w:val="restart"/>
            <w:tcBorders>
              <w:top w:val="single" w:sz="4" w:space="0" w:color="auto"/>
              <w:left w:val="single" w:sz="4" w:space="0" w:color="auto"/>
              <w:right w:val="single" w:sz="4" w:space="0" w:color="auto"/>
            </w:tcBorders>
            <w:hideMark/>
          </w:tcPr>
          <w:p w14:paraId="04BAB15F"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Oct-25</w:t>
            </w:r>
          </w:p>
        </w:tc>
        <w:tc>
          <w:tcPr>
            <w:tcW w:w="2126" w:type="dxa"/>
            <w:vMerge w:val="restart"/>
            <w:tcBorders>
              <w:top w:val="single" w:sz="4" w:space="0" w:color="auto"/>
              <w:left w:val="single" w:sz="4" w:space="0" w:color="auto"/>
              <w:right w:val="single" w:sz="4" w:space="0" w:color="auto"/>
            </w:tcBorders>
            <w:hideMark/>
          </w:tcPr>
          <w:p w14:paraId="09334E60" w14:textId="77777777" w:rsidR="00BC0248" w:rsidRPr="00BC0248" w:rsidRDefault="00BC0248" w:rsidP="00BC0248">
            <w:pPr>
              <w:jc w:val="right"/>
              <w:rPr>
                <w:rFonts w:asciiTheme="minorHAnsi" w:hAnsiTheme="minorHAnsi" w:cstheme="minorHAnsi"/>
                <w:color w:val="000000"/>
                <w:sz w:val="20"/>
                <w:szCs w:val="20"/>
              </w:rPr>
            </w:pPr>
            <w:r w:rsidRPr="00BC0248">
              <w:rPr>
                <w:rFonts w:asciiTheme="minorHAnsi" w:hAnsiTheme="minorHAnsi" w:cstheme="minorHAnsi"/>
                <w:color w:val="000000"/>
                <w:sz w:val="20"/>
                <w:szCs w:val="20"/>
              </w:rPr>
              <w:t>£100,000.00</w:t>
            </w:r>
          </w:p>
        </w:tc>
      </w:tr>
      <w:tr w:rsidR="00BC0248" w:rsidRPr="00BC0248" w14:paraId="5DDED8A2" w14:textId="77777777" w:rsidTr="00BC0248">
        <w:trPr>
          <w:trHeight w:val="255"/>
        </w:trPr>
        <w:tc>
          <w:tcPr>
            <w:tcW w:w="4673" w:type="dxa"/>
            <w:vMerge w:val="restart"/>
            <w:tcBorders>
              <w:top w:val="single" w:sz="4" w:space="0" w:color="auto"/>
              <w:left w:val="single" w:sz="4" w:space="0" w:color="auto"/>
              <w:right w:val="single" w:sz="4" w:space="0" w:color="auto"/>
            </w:tcBorders>
            <w:hideMark/>
          </w:tcPr>
          <w:p w14:paraId="44A92F27"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Disposal of Bulky Waste (Bulky Oversized and WUDS).</w:t>
            </w:r>
          </w:p>
        </w:tc>
        <w:tc>
          <w:tcPr>
            <w:tcW w:w="2552" w:type="dxa"/>
            <w:tcBorders>
              <w:top w:val="single" w:sz="4" w:space="0" w:color="auto"/>
              <w:left w:val="nil"/>
              <w:bottom w:val="single" w:sz="4" w:space="0" w:color="auto"/>
              <w:right w:val="single" w:sz="4" w:space="0" w:color="auto"/>
            </w:tcBorders>
            <w:hideMark/>
          </w:tcPr>
          <w:p w14:paraId="2982C396"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Re-let Procurement</w:t>
            </w:r>
          </w:p>
        </w:tc>
        <w:tc>
          <w:tcPr>
            <w:tcW w:w="1984" w:type="dxa"/>
            <w:vMerge w:val="restart"/>
            <w:tcBorders>
              <w:top w:val="single" w:sz="4" w:space="0" w:color="auto"/>
              <w:left w:val="single" w:sz="4" w:space="0" w:color="auto"/>
              <w:right w:val="single" w:sz="4" w:space="0" w:color="auto"/>
            </w:tcBorders>
            <w:hideMark/>
          </w:tcPr>
          <w:p w14:paraId="189611DC"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Scotland Excel framework</w:t>
            </w:r>
          </w:p>
        </w:tc>
        <w:tc>
          <w:tcPr>
            <w:tcW w:w="1843" w:type="dxa"/>
            <w:vMerge w:val="restart"/>
            <w:tcBorders>
              <w:top w:val="single" w:sz="4" w:space="0" w:color="auto"/>
              <w:left w:val="single" w:sz="4" w:space="0" w:color="auto"/>
              <w:right w:val="single" w:sz="4" w:space="0" w:color="auto"/>
            </w:tcBorders>
            <w:hideMark/>
          </w:tcPr>
          <w:p w14:paraId="5037D985"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Aug-25</w:t>
            </w:r>
          </w:p>
        </w:tc>
        <w:tc>
          <w:tcPr>
            <w:tcW w:w="1843" w:type="dxa"/>
            <w:vMerge w:val="restart"/>
            <w:tcBorders>
              <w:top w:val="single" w:sz="4" w:space="0" w:color="auto"/>
              <w:left w:val="single" w:sz="4" w:space="0" w:color="auto"/>
              <w:right w:val="single" w:sz="4" w:space="0" w:color="auto"/>
            </w:tcBorders>
            <w:hideMark/>
          </w:tcPr>
          <w:p w14:paraId="09A0B0CA"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Sep-25</w:t>
            </w:r>
          </w:p>
        </w:tc>
        <w:tc>
          <w:tcPr>
            <w:tcW w:w="2126" w:type="dxa"/>
            <w:vMerge w:val="restart"/>
            <w:tcBorders>
              <w:top w:val="single" w:sz="4" w:space="0" w:color="auto"/>
              <w:left w:val="single" w:sz="4" w:space="0" w:color="auto"/>
              <w:right w:val="single" w:sz="4" w:space="0" w:color="auto"/>
            </w:tcBorders>
            <w:hideMark/>
          </w:tcPr>
          <w:p w14:paraId="74AAF751" w14:textId="77777777" w:rsidR="00BC0248" w:rsidRPr="00BC0248" w:rsidRDefault="00BC0248" w:rsidP="00BC0248">
            <w:pPr>
              <w:jc w:val="right"/>
              <w:rPr>
                <w:rFonts w:asciiTheme="minorHAnsi" w:hAnsiTheme="minorHAnsi" w:cstheme="minorHAnsi"/>
                <w:color w:val="000000"/>
                <w:sz w:val="20"/>
                <w:szCs w:val="20"/>
              </w:rPr>
            </w:pPr>
            <w:r w:rsidRPr="00BC0248">
              <w:rPr>
                <w:rFonts w:asciiTheme="minorHAnsi" w:hAnsiTheme="minorHAnsi" w:cstheme="minorHAnsi"/>
                <w:color w:val="000000"/>
                <w:sz w:val="20"/>
                <w:szCs w:val="20"/>
              </w:rPr>
              <w:t>£260,000</w:t>
            </w:r>
          </w:p>
        </w:tc>
      </w:tr>
      <w:tr w:rsidR="00BC0248" w:rsidRPr="00BC0248" w14:paraId="739AD5EB" w14:textId="77777777" w:rsidTr="00BC0248">
        <w:trPr>
          <w:trHeight w:val="255"/>
        </w:trPr>
        <w:tc>
          <w:tcPr>
            <w:tcW w:w="4673" w:type="dxa"/>
            <w:vMerge w:val="restart"/>
            <w:tcBorders>
              <w:top w:val="single" w:sz="4" w:space="0" w:color="auto"/>
              <w:left w:val="single" w:sz="4" w:space="0" w:color="auto"/>
              <w:right w:val="single" w:sz="4" w:space="0" w:color="auto"/>
            </w:tcBorders>
            <w:hideMark/>
          </w:tcPr>
          <w:p w14:paraId="4929A295"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Provision of stairlifts and access lifts</w:t>
            </w:r>
          </w:p>
        </w:tc>
        <w:tc>
          <w:tcPr>
            <w:tcW w:w="2552" w:type="dxa"/>
            <w:tcBorders>
              <w:top w:val="single" w:sz="4" w:space="0" w:color="auto"/>
              <w:left w:val="nil"/>
              <w:bottom w:val="single" w:sz="4" w:space="0" w:color="auto"/>
              <w:right w:val="single" w:sz="4" w:space="0" w:color="auto"/>
            </w:tcBorders>
            <w:hideMark/>
          </w:tcPr>
          <w:p w14:paraId="5D4EFEE6"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Re-let Procurement</w:t>
            </w:r>
          </w:p>
        </w:tc>
        <w:tc>
          <w:tcPr>
            <w:tcW w:w="1984" w:type="dxa"/>
            <w:vMerge w:val="restart"/>
            <w:tcBorders>
              <w:top w:val="single" w:sz="4" w:space="0" w:color="auto"/>
              <w:left w:val="single" w:sz="4" w:space="0" w:color="auto"/>
              <w:right w:val="single" w:sz="4" w:space="0" w:color="auto"/>
            </w:tcBorders>
            <w:hideMark/>
          </w:tcPr>
          <w:p w14:paraId="3A95B66A"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Glasgow City Council framework</w:t>
            </w:r>
          </w:p>
        </w:tc>
        <w:tc>
          <w:tcPr>
            <w:tcW w:w="1843" w:type="dxa"/>
            <w:vMerge w:val="restart"/>
            <w:tcBorders>
              <w:top w:val="single" w:sz="4" w:space="0" w:color="auto"/>
              <w:left w:val="single" w:sz="4" w:space="0" w:color="auto"/>
              <w:right w:val="single" w:sz="4" w:space="0" w:color="auto"/>
            </w:tcBorders>
            <w:hideMark/>
          </w:tcPr>
          <w:p w14:paraId="1C83D9D3"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Aug-25</w:t>
            </w:r>
          </w:p>
        </w:tc>
        <w:tc>
          <w:tcPr>
            <w:tcW w:w="1843" w:type="dxa"/>
            <w:vMerge w:val="restart"/>
            <w:tcBorders>
              <w:top w:val="single" w:sz="4" w:space="0" w:color="auto"/>
              <w:left w:val="single" w:sz="4" w:space="0" w:color="auto"/>
              <w:right w:val="single" w:sz="4" w:space="0" w:color="auto"/>
            </w:tcBorders>
            <w:hideMark/>
          </w:tcPr>
          <w:p w14:paraId="09483AEA"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Aug-25</w:t>
            </w:r>
          </w:p>
        </w:tc>
        <w:tc>
          <w:tcPr>
            <w:tcW w:w="2126" w:type="dxa"/>
            <w:vMerge w:val="restart"/>
            <w:tcBorders>
              <w:top w:val="single" w:sz="4" w:space="0" w:color="auto"/>
              <w:left w:val="single" w:sz="4" w:space="0" w:color="auto"/>
              <w:right w:val="single" w:sz="4" w:space="0" w:color="auto"/>
            </w:tcBorders>
            <w:hideMark/>
          </w:tcPr>
          <w:p w14:paraId="3308CC85" w14:textId="77777777" w:rsidR="00BC0248" w:rsidRPr="00BC0248" w:rsidRDefault="00BC0248" w:rsidP="00BC0248">
            <w:pPr>
              <w:jc w:val="right"/>
              <w:rPr>
                <w:rFonts w:asciiTheme="minorHAnsi" w:hAnsiTheme="minorHAnsi" w:cstheme="minorHAnsi"/>
                <w:color w:val="000000"/>
                <w:sz w:val="20"/>
                <w:szCs w:val="20"/>
              </w:rPr>
            </w:pPr>
            <w:r w:rsidRPr="00BC0248">
              <w:rPr>
                <w:rFonts w:asciiTheme="minorHAnsi" w:hAnsiTheme="minorHAnsi" w:cstheme="minorHAnsi"/>
                <w:color w:val="000000"/>
                <w:sz w:val="20"/>
                <w:szCs w:val="20"/>
              </w:rPr>
              <w:t>£1,500,000</w:t>
            </w:r>
          </w:p>
        </w:tc>
      </w:tr>
      <w:tr w:rsidR="00BC0248" w:rsidRPr="00BC0248" w14:paraId="686AE54C" w14:textId="77777777" w:rsidTr="00BC0248">
        <w:trPr>
          <w:trHeight w:val="255"/>
        </w:trPr>
        <w:tc>
          <w:tcPr>
            <w:tcW w:w="4673" w:type="dxa"/>
            <w:vMerge w:val="restart"/>
            <w:tcBorders>
              <w:top w:val="single" w:sz="4" w:space="0" w:color="auto"/>
              <w:left w:val="single" w:sz="4" w:space="0" w:color="auto"/>
              <w:right w:val="single" w:sz="4" w:space="0" w:color="auto"/>
            </w:tcBorders>
            <w:hideMark/>
          </w:tcPr>
          <w:p w14:paraId="160D7CC7"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Roofing, Roughcasting and Sealant Works</w:t>
            </w:r>
          </w:p>
        </w:tc>
        <w:tc>
          <w:tcPr>
            <w:tcW w:w="2552" w:type="dxa"/>
            <w:tcBorders>
              <w:top w:val="single" w:sz="4" w:space="0" w:color="auto"/>
              <w:left w:val="nil"/>
              <w:bottom w:val="single" w:sz="4" w:space="0" w:color="auto"/>
              <w:right w:val="single" w:sz="4" w:space="0" w:color="auto"/>
            </w:tcBorders>
            <w:hideMark/>
          </w:tcPr>
          <w:p w14:paraId="1E78A10E"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Re-let Procurement</w:t>
            </w:r>
          </w:p>
        </w:tc>
        <w:tc>
          <w:tcPr>
            <w:tcW w:w="1984" w:type="dxa"/>
            <w:vMerge w:val="restart"/>
            <w:tcBorders>
              <w:top w:val="single" w:sz="4" w:space="0" w:color="auto"/>
              <w:left w:val="single" w:sz="4" w:space="0" w:color="auto"/>
              <w:right w:val="single" w:sz="4" w:space="0" w:color="auto"/>
            </w:tcBorders>
            <w:hideMark/>
          </w:tcPr>
          <w:p w14:paraId="14C769DC"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May-25</w:t>
            </w:r>
          </w:p>
        </w:tc>
        <w:tc>
          <w:tcPr>
            <w:tcW w:w="1843" w:type="dxa"/>
            <w:vMerge w:val="restart"/>
            <w:tcBorders>
              <w:top w:val="single" w:sz="4" w:space="0" w:color="auto"/>
              <w:left w:val="single" w:sz="4" w:space="0" w:color="auto"/>
              <w:right w:val="single" w:sz="4" w:space="0" w:color="auto"/>
            </w:tcBorders>
            <w:hideMark/>
          </w:tcPr>
          <w:p w14:paraId="4134D33F"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Aug-25</w:t>
            </w:r>
          </w:p>
        </w:tc>
        <w:tc>
          <w:tcPr>
            <w:tcW w:w="1843" w:type="dxa"/>
            <w:vMerge w:val="restart"/>
            <w:tcBorders>
              <w:top w:val="single" w:sz="4" w:space="0" w:color="auto"/>
              <w:left w:val="single" w:sz="4" w:space="0" w:color="auto"/>
              <w:right w:val="single" w:sz="4" w:space="0" w:color="auto"/>
            </w:tcBorders>
            <w:hideMark/>
          </w:tcPr>
          <w:p w14:paraId="2298E5D0"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Aug-25</w:t>
            </w:r>
          </w:p>
        </w:tc>
        <w:tc>
          <w:tcPr>
            <w:tcW w:w="2126" w:type="dxa"/>
            <w:vMerge w:val="restart"/>
            <w:tcBorders>
              <w:top w:val="single" w:sz="4" w:space="0" w:color="auto"/>
              <w:left w:val="single" w:sz="4" w:space="0" w:color="auto"/>
              <w:right w:val="single" w:sz="4" w:space="0" w:color="auto"/>
            </w:tcBorders>
            <w:hideMark/>
          </w:tcPr>
          <w:p w14:paraId="5EB532CE" w14:textId="77777777" w:rsidR="00BC0248" w:rsidRPr="00BC0248" w:rsidRDefault="00BC0248" w:rsidP="00BC0248">
            <w:pPr>
              <w:jc w:val="right"/>
              <w:rPr>
                <w:rFonts w:asciiTheme="minorHAnsi" w:hAnsiTheme="minorHAnsi" w:cstheme="minorHAnsi"/>
                <w:color w:val="000000"/>
                <w:sz w:val="20"/>
                <w:szCs w:val="20"/>
              </w:rPr>
            </w:pPr>
            <w:r w:rsidRPr="00BC0248">
              <w:rPr>
                <w:rFonts w:asciiTheme="minorHAnsi" w:hAnsiTheme="minorHAnsi" w:cstheme="minorHAnsi"/>
                <w:color w:val="000000"/>
                <w:sz w:val="20"/>
                <w:szCs w:val="20"/>
              </w:rPr>
              <w:t>£4,180,000</w:t>
            </w:r>
          </w:p>
        </w:tc>
      </w:tr>
      <w:tr w:rsidR="00BC0248" w:rsidRPr="00BC0248" w14:paraId="354CCCE8" w14:textId="77777777" w:rsidTr="00BC0248">
        <w:trPr>
          <w:trHeight w:val="255"/>
        </w:trPr>
        <w:tc>
          <w:tcPr>
            <w:tcW w:w="4673" w:type="dxa"/>
            <w:vMerge w:val="restart"/>
            <w:tcBorders>
              <w:top w:val="single" w:sz="4" w:space="0" w:color="auto"/>
              <w:left w:val="single" w:sz="4" w:space="0" w:color="auto"/>
              <w:right w:val="single" w:sz="4" w:space="0" w:color="auto"/>
            </w:tcBorders>
            <w:hideMark/>
          </w:tcPr>
          <w:p w14:paraId="67EB73FE"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Supply and delivery of education materials</w:t>
            </w:r>
          </w:p>
        </w:tc>
        <w:tc>
          <w:tcPr>
            <w:tcW w:w="2552" w:type="dxa"/>
            <w:tcBorders>
              <w:top w:val="single" w:sz="4" w:space="0" w:color="auto"/>
              <w:left w:val="nil"/>
              <w:bottom w:val="single" w:sz="4" w:space="0" w:color="auto"/>
              <w:right w:val="single" w:sz="4" w:space="0" w:color="auto"/>
            </w:tcBorders>
            <w:hideMark/>
          </w:tcPr>
          <w:p w14:paraId="4ECDB9E1"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Re-let Procurement</w:t>
            </w:r>
          </w:p>
        </w:tc>
        <w:tc>
          <w:tcPr>
            <w:tcW w:w="1984" w:type="dxa"/>
            <w:vMerge w:val="restart"/>
            <w:tcBorders>
              <w:top w:val="single" w:sz="4" w:space="0" w:color="auto"/>
              <w:left w:val="single" w:sz="4" w:space="0" w:color="auto"/>
              <w:right w:val="single" w:sz="4" w:space="0" w:color="auto"/>
            </w:tcBorders>
            <w:hideMark/>
          </w:tcPr>
          <w:p w14:paraId="4560C813"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Scotland Excel framework</w:t>
            </w:r>
          </w:p>
        </w:tc>
        <w:tc>
          <w:tcPr>
            <w:tcW w:w="1843" w:type="dxa"/>
            <w:vMerge w:val="restart"/>
            <w:tcBorders>
              <w:top w:val="single" w:sz="4" w:space="0" w:color="auto"/>
              <w:left w:val="single" w:sz="4" w:space="0" w:color="auto"/>
              <w:right w:val="single" w:sz="4" w:space="0" w:color="auto"/>
            </w:tcBorders>
            <w:hideMark/>
          </w:tcPr>
          <w:p w14:paraId="2CE86ADA"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Aug-25</w:t>
            </w:r>
          </w:p>
        </w:tc>
        <w:tc>
          <w:tcPr>
            <w:tcW w:w="1843" w:type="dxa"/>
            <w:vMerge w:val="restart"/>
            <w:tcBorders>
              <w:top w:val="single" w:sz="4" w:space="0" w:color="auto"/>
              <w:left w:val="single" w:sz="4" w:space="0" w:color="auto"/>
              <w:right w:val="single" w:sz="4" w:space="0" w:color="auto"/>
            </w:tcBorders>
            <w:hideMark/>
          </w:tcPr>
          <w:p w14:paraId="6B5800E3"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Aug-25</w:t>
            </w:r>
          </w:p>
        </w:tc>
        <w:tc>
          <w:tcPr>
            <w:tcW w:w="2126" w:type="dxa"/>
            <w:vMerge w:val="restart"/>
            <w:tcBorders>
              <w:top w:val="single" w:sz="4" w:space="0" w:color="auto"/>
              <w:left w:val="single" w:sz="4" w:space="0" w:color="auto"/>
              <w:right w:val="single" w:sz="4" w:space="0" w:color="auto"/>
            </w:tcBorders>
            <w:hideMark/>
          </w:tcPr>
          <w:p w14:paraId="2A27008C" w14:textId="77777777" w:rsidR="00BC0248" w:rsidRPr="00BC0248" w:rsidRDefault="00BC0248" w:rsidP="00BC0248">
            <w:pPr>
              <w:jc w:val="right"/>
              <w:rPr>
                <w:rFonts w:asciiTheme="minorHAnsi" w:hAnsiTheme="minorHAnsi" w:cstheme="minorHAnsi"/>
                <w:color w:val="000000"/>
                <w:sz w:val="20"/>
                <w:szCs w:val="20"/>
              </w:rPr>
            </w:pPr>
            <w:r w:rsidRPr="00BC0248">
              <w:rPr>
                <w:rFonts w:asciiTheme="minorHAnsi" w:hAnsiTheme="minorHAnsi" w:cstheme="minorHAnsi"/>
                <w:color w:val="000000"/>
                <w:sz w:val="20"/>
                <w:szCs w:val="20"/>
              </w:rPr>
              <w:t>£2,000,000</w:t>
            </w:r>
          </w:p>
        </w:tc>
      </w:tr>
      <w:tr w:rsidR="00BC0248" w:rsidRPr="00BC0248" w14:paraId="75029D15" w14:textId="77777777" w:rsidTr="00BC0248">
        <w:trPr>
          <w:trHeight w:val="255"/>
        </w:trPr>
        <w:tc>
          <w:tcPr>
            <w:tcW w:w="4673" w:type="dxa"/>
            <w:vMerge w:val="restart"/>
            <w:tcBorders>
              <w:top w:val="single" w:sz="4" w:space="0" w:color="auto"/>
              <w:left w:val="single" w:sz="4" w:space="0" w:color="auto"/>
              <w:right w:val="single" w:sz="4" w:space="0" w:color="auto"/>
            </w:tcBorders>
            <w:hideMark/>
          </w:tcPr>
          <w:p w14:paraId="5E5DB626"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Supply of postal services</w:t>
            </w:r>
          </w:p>
        </w:tc>
        <w:tc>
          <w:tcPr>
            <w:tcW w:w="2552" w:type="dxa"/>
            <w:tcBorders>
              <w:top w:val="single" w:sz="4" w:space="0" w:color="auto"/>
              <w:left w:val="nil"/>
              <w:bottom w:val="single" w:sz="4" w:space="0" w:color="auto"/>
              <w:right w:val="single" w:sz="4" w:space="0" w:color="auto"/>
            </w:tcBorders>
            <w:hideMark/>
          </w:tcPr>
          <w:p w14:paraId="4C21AFCA"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Re-let Procurement</w:t>
            </w:r>
          </w:p>
        </w:tc>
        <w:tc>
          <w:tcPr>
            <w:tcW w:w="1984" w:type="dxa"/>
            <w:vMerge w:val="restart"/>
            <w:tcBorders>
              <w:top w:val="single" w:sz="4" w:space="0" w:color="auto"/>
              <w:left w:val="single" w:sz="4" w:space="0" w:color="auto"/>
              <w:right w:val="single" w:sz="4" w:space="0" w:color="auto"/>
            </w:tcBorders>
            <w:hideMark/>
          </w:tcPr>
          <w:p w14:paraId="4361A602"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National framework</w:t>
            </w:r>
          </w:p>
        </w:tc>
        <w:tc>
          <w:tcPr>
            <w:tcW w:w="1843" w:type="dxa"/>
            <w:vMerge w:val="restart"/>
            <w:tcBorders>
              <w:top w:val="single" w:sz="4" w:space="0" w:color="auto"/>
              <w:left w:val="single" w:sz="4" w:space="0" w:color="auto"/>
              <w:right w:val="single" w:sz="4" w:space="0" w:color="auto"/>
            </w:tcBorders>
            <w:hideMark/>
          </w:tcPr>
          <w:p w14:paraId="142A7B76"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Aug-25</w:t>
            </w:r>
          </w:p>
        </w:tc>
        <w:tc>
          <w:tcPr>
            <w:tcW w:w="1843" w:type="dxa"/>
            <w:vMerge w:val="restart"/>
            <w:tcBorders>
              <w:top w:val="single" w:sz="4" w:space="0" w:color="auto"/>
              <w:left w:val="single" w:sz="4" w:space="0" w:color="auto"/>
              <w:right w:val="single" w:sz="4" w:space="0" w:color="auto"/>
            </w:tcBorders>
            <w:hideMark/>
          </w:tcPr>
          <w:p w14:paraId="3CCF2473"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Aug-25</w:t>
            </w:r>
          </w:p>
        </w:tc>
        <w:tc>
          <w:tcPr>
            <w:tcW w:w="2126" w:type="dxa"/>
            <w:vMerge w:val="restart"/>
            <w:tcBorders>
              <w:top w:val="single" w:sz="4" w:space="0" w:color="auto"/>
              <w:left w:val="single" w:sz="4" w:space="0" w:color="auto"/>
              <w:right w:val="single" w:sz="4" w:space="0" w:color="auto"/>
            </w:tcBorders>
            <w:hideMark/>
          </w:tcPr>
          <w:p w14:paraId="71B62DA9" w14:textId="77777777" w:rsidR="00BC0248" w:rsidRPr="00BC0248" w:rsidRDefault="00BC0248" w:rsidP="00BC0248">
            <w:pPr>
              <w:jc w:val="right"/>
              <w:rPr>
                <w:rFonts w:asciiTheme="minorHAnsi" w:hAnsiTheme="minorHAnsi" w:cstheme="minorHAnsi"/>
                <w:color w:val="000000"/>
                <w:sz w:val="20"/>
                <w:szCs w:val="20"/>
              </w:rPr>
            </w:pPr>
            <w:r w:rsidRPr="00BC0248">
              <w:rPr>
                <w:rFonts w:asciiTheme="minorHAnsi" w:hAnsiTheme="minorHAnsi" w:cstheme="minorHAnsi"/>
                <w:color w:val="000000"/>
                <w:sz w:val="20"/>
                <w:szCs w:val="20"/>
              </w:rPr>
              <w:t>£2,400,000</w:t>
            </w:r>
          </w:p>
        </w:tc>
      </w:tr>
      <w:tr w:rsidR="00BC0248" w:rsidRPr="00BC0248" w14:paraId="12278D9B" w14:textId="77777777" w:rsidTr="00BC0248">
        <w:trPr>
          <w:trHeight w:val="255"/>
        </w:trPr>
        <w:tc>
          <w:tcPr>
            <w:tcW w:w="4673" w:type="dxa"/>
            <w:vMerge w:val="restart"/>
            <w:tcBorders>
              <w:top w:val="single" w:sz="4" w:space="0" w:color="auto"/>
              <w:left w:val="single" w:sz="4" w:space="0" w:color="auto"/>
              <w:right w:val="single" w:sz="4" w:space="0" w:color="auto"/>
            </w:tcBorders>
            <w:hideMark/>
          </w:tcPr>
          <w:p w14:paraId="00513607"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Supply, delivery and installation of domestic furniture including white goods</w:t>
            </w:r>
          </w:p>
        </w:tc>
        <w:tc>
          <w:tcPr>
            <w:tcW w:w="2552" w:type="dxa"/>
            <w:tcBorders>
              <w:top w:val="single" w:sz="4" w:space="0" w:color="auto"/>
              <w:left w:val="nil"/>
              <w:bottom w:val="single" w:sz="4" w:space="0" w:color="auto"/>
              <w:right w:val="single" w:sz="4" w:space="0" w:color="auto"/>
            </w:tcBorders>
            <w:hideMark/>
          </w:tcPr>
          <w:p w14:paraId="469266B6"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Re-let Procurement</w:t>
            </w:r>
          </w:p>
        </w:tc>
        <w:tc>
          <w:tcPr>
            <w:tcW w:w="1984" w:type="dxa"/>
            <w:vMerge w:val="restart"/>
            <w:tcBorders>
              <w:top w:val="single" w:sz="4" w:space="0" w:color="auto"/>
              <w:left w:val="single" w:sz="4" w:space="0" w:color="auto"/>
              <w:right w:val="single" w:sz="4" w:space="0" w:color="auto"/>
            </w:tcBorders>
            <w:hideMark/>
          </w:tcPr>
          <w:p w14:paraId="797B287C"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Scotland Excel framework</w:t>
            </w:r>
          </w:p>
        </w:tc>
        <w:tc>
          <w:tcPr>
            <w:tcW w:w="1843" w:type="dxa"/>
            <w:vMerge w:val="restart"/>
            <w:tcBorders>
              <w:top w:val="single" w:sz="4" w:space="0" w:color="auto"/>
              <w:left w:val="single" w:sz="4" w:space="0" w:color="auto"/>
              <w:right w:val="single" w:sz="4" w:space="0" w:color="auto"/>
            </w:tcBorders>
            <w:hideMark/>
          </w:tcPr>
          <w:p w14:paraId="04CD1982"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Aug-25</w:t>
            </w:r>
          </w:p>
        </w:tc>
        <w:tc>
          <w:tcPr>
            <w:tcW w:w="1843" w:type="dxa"/>
            <w:vMerge w:val="restart"/>
            <w:tcBorders>
              <w:top w:val="single" w:sz="4" w:space="0" w:color="auto"/>
              <w:left w:val="single" w:sz="4" w:space="0" w:color="auto"/>
              <w:right w:val="single" w:sz="4" w:space="0" w:color="auto"/>
            </w:tcBorders>
            <w:hideMark/>
          </w:tcPr>
          <w:p w14:paraId="4B583876"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Aug-25</w:t>
            </w:r>
          </w:p>
        </w:tc>
        <w:tc>
          <w:tcPr>
            <w:tcW w:w="2126" w:type="dxa"/>
            <w:vMerge w:val="restart"/>
            <w:tcBorders>
              <w:top w:val="single" w:sz="4" w:space="0" w:color="auto"/>
              <w:left w:val="single" w:sz="4" w:space="0" w:color="auto"/>
              <w:right w:val="single" w:sz="4" w:space="0" w:color="auto"/>
            </w:tcBorders>
            <w:hideMark/>
          </w:tcPr>
          <w:p w14:paraId="127AF577" w14:textId="77777777" w:rsidR="00BC0248" w:rsidRPr="00BC0248" w:rsidRDefault="00BC0248" w:rsidP="00BC0248">
            <w:pPr>
              <w:jc w:val="right"/>
              <w:rPr>
                <w:rFonts w:asciiTheme="minorHAnsi" w:hAnsiTheme="minorHAnsi" w:cstheme="minorHAnsi"/>
                <w:color w:val="000000"/>
                <w:sz w:val="20"/>
                <w:szCs w:val="20"/>
              </w:rPr>
            </w:pPr>
            <w:r w:rsidRPr="00BC0248">
              <w:rPr>
                <w:rFonts w:asciiTheme="minorHAnsi" w:hAnsiTheme="minorHAnsi" w:cstheme="minorHAnsi"/>
                <w:color w:val="000000"/>
                <w:sz w:val="20"/>
                <w:szCs w:val="20"/>
              </w:rPr>
              <w:t>£3,800,000</w:t>
            </w:r>
          </w:p>
        </w:tc>
      </w:tr>
      <w:tr w:rsidR="00BC0248" w:rsidRPr="00BC0248" w14:paraId="215C7455" w14:textId="77777777" w:rsidTr="00BC0248">
        <w:trPr>
          <w:trHeight w:val="255"/>
        </w:trPr>
        <w:tc>
          <w:tcPr>
            <w:tcW w:w="4673" w:type="dxa"/>
            <w:vMerge w:val="restart"/>
            <w:tcBorders>
              <w:top w:val="single" w:sz="4" w:space="0" w:color="auto"/>
              <w:left w:val="single" w:sz="4" w:space="0" w:color="auto"/>
              <w:right w:val="single" w:sz="4" w:space="0" w:color="auto"/>
            </w:tcBorders>
            <w:hideMark/>
          </w:tcPr>
          <w:p w14:paraId="12702FB4"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Supply and delivery of mobile client devices</w:t>
            </w:r>
          </w:p>
        </w:tc>
        <w:tc>
          <w:tcPr>
            <w:tcW w:w="2552" w:type="dxa"/>
            <w:tcBorders>
              <w:top w:val="single" w:sz="4" w:space="0" w:color="auto"/>
              <w:left w:val="nil"/>
              <w:bottom w:val="single" w:sz="4" w:space="0" w:color="auto"/>
              <w:right w:val="single" w:sz="4" w:space="0" w:color="auto"/>
            </w:tcBorders>
            <w:hideMark/>
          </w:tcPr>
          <w:p w14:paraId="74E2CF4C"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Re-let Procurement</w:t>
            </w:r>
          </w:p>
        </w:tc>
        <w:tc>
          <w:tcPr>
            <w:tcW w:w="1984" w:type="dxa"/>
            <w:vMerge w:val="restart"/>
            <w:tcBorders>
              <w:top w:val="single" w:sz="4" w:space="0" w:color="auto"/>
              <w:left w:val="single" w:sz="4" w:space="0" w:color="auto"/>
              <w:right w:val="single" w:sz="4" w:space="0" w:color="auto"/>
            </w:tcBorders>
            <w:hideMark/>
          </w:tcPr>
          <w:p w14:paraId="3C379EAE"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Scottish Procurement framework</w:t>
            </w:r>
          </w:p>
        </w:tc>
        <w:tc>
          <w:tcPr>
            <w:tcW w:w="1843" w:type="dxa"/>
            <w:vMerge w:val="restart"/>
            <w:tcBorders>
              <w:top w:val="single" w:sz="4" w:space="0" w:color="auto"/>
              <w:left w:val="single" w:sz="4" w:space="0" w:color="auto"/>
              <w:right w:val="single" w:sz="4" w:space="0" w:color="auto"/>
            </w:tcBorders>
            <w:hideMark/>
          </w:tcPr>
          <w:p w14:paraId="3CCF4DA8"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Aug-25</w:t>
            </w:r>
          </w:p>
        </w:tc>
        <w:tc>
          <w:tcPr>
            <w:tcW w:w="1843" w:type="dxa"/>
            <w:vMerge w:val="restart"/>
            <w:tcBorders>
              <w:top w:val="single" w:sz="4" w:space="0" w:color="auto"/>
              <w:left w:val="single" w:sz="4" w:space="0" w:color="auto"/>
              <w:right w:val="single" w:sz="4" w:space="0" w:color="auto"/>
            </w:tcBorders>
            <w:hideMark/>
          </w:tcPr>
          <w:p w14:paraId="77E2F4B4"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Sep-25</w:t>
            </w:r>
          </w:p>
        </w:tc>
        <w:tc>
          <w:tcPr>
            <w:tcW w:w="2126" w:type="dxa"/>
            <w:vMerge w:val="restart"/>
            <w:tcBorders>
              <w:top w:val="single" w:sz="4" w:space="0" w:color="auto"/>
              <w:left w:val="single" w:sz="4" w:space="0" w:color="auto"/>
              <w:right w:val="single" w:sz="4" w:space="0" w:color="auto"/>
            </w:tcBorders>
            <w:hideMark/>
          </w:tcPr>
          <w:p w14:paraId="58D292F4" w14:textId="77777777" w:rsidR="00BC0248" w:rsidRPr="00BC0248" w:rsidRDefault="00BC0248" w:rsidP="00BC0248">
            <w:pPr>
              <w:jc w:val="right"/>
              <w:rPr>
                <w:rFonts w:asciiTheme="minorHAnsi" w:hAnsiTheme="minorHAnsi" w:cstheme="minorHAnsi"/>
                <w:color w:val="000000"/>
                <w:sz w:val="20"/>
                <w:szCs w:val="20"/>
              </w:rPr>
            </w:pPr>
            <w:r w:rsidRPr="00BC0248">
              <w:rPr>
                <w:rFonts w:asciiTheme="minorHAnsi" w:hAnsiTheme="minorHAnsi" w:cstheme="minorHAnsi"/>
                <w:color w:val="000000"/>
                <w:sz w:val="20"/>
                <w:szCs w:val="20"/>
              </w:rPr>
              <w:t>£1,500,000</w:t>
            </w:r>
          </w:p>
        </w:tc>
      </w:tr>
      <w:tr w:rsidR="00BC0248" w:rsidRPr="00BC0248" w14:paraId="5C0601CC" w14:textId="77777777" w:rsidTr="00BC0248">
        <w:trPr>
          <w:trHeight w:val="255"/>
        </w:trPr>
        <w:tc>
          <w:tcPr>
            <w:tcW w:w="4673" w:type="dxa"/>
            <w:vMerge w:val="restart"/>
            <w:tcBorders>
              <w:top w:val="single" w:sz="4" w:space="0" w:color="auto"/>
              <w:left w:val="single" w:sz="4" w:space="0" w:color="auto"/>
              <w:right w:val="single" w:sz="4" w:space="0" w:color="auto"/>
            </w:tcBorders>
            <w:hideMark/>
          </w:tcPr>
          <w:p w14:paraId="72E7A49C"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Actuarial Services</w:t>
            </w:r>
          </w:p>
        </w:tc>
        <w:tc>
          <w:tcPr>
            <w:tcW w:w="2552" w:type="dxa"/>
            <w:tcBorders>
              <w:top w:val="single" w:sz="4" w:space="0" w:color="auto"/>
              <w:left w:val="nil"/>
              <w:bottom w:val="single" w:sz="4" w:space="0" w:color="auto"/>
              <w:right w:val="single" w:sz="4" w:space="0" w:color="auto"/>
            </w:tcBorders>
            <w:hideMark/>
          </w:tcPr>
          <w:p w14:paraId="3BA2FCAB"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Re-let Procurement</w:t>
            </w:r>
          </w:p>
        </w:tc>
        <w:tc>
          <w:tcPr>
            <w:tcW w:w="1984" w:type="dxa"/>
            <w:vMerge w:val="restart"/>
            <w:tcBorders>
              <w:top w:val="single" w:sz="4" w:space="0" w:color="auto"/>
              <w:left w:val="single" w:sz="4" w:space="0" w:color="auto"/>
              <w:right w:val="single" w:sz="4" w:space="0" w:color="auto"/>
            </w:tcBorders>
            <w:hideMark/>
          </w:tcPr>
          <w:p w14:paraId="76C3F9AB"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National framework</w:t>
            </w:r>
          </w:p>
        </w:tc>
        <w:tc>
          <w:tcPr>
            <w:tcW w:w="1843" w:type="dxa"/>
            <w:vMerge w:val="restart"/>
            <w:tcBorders>
              <w:top w:val="single" w:sz="4" w:space="0" w:color="auto"/>
              <w:left w:val="single" w:sz="4" w:space="0" w:color="auto"/>
              <w:right w:val="single" w:sz="4" w:space="0" w:color="auto"/>
            </w:tcBorders>
            <w:hideMark/>
          </w:tcPr>
          <w:p w14:paraId="574E153F"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Sep-25</w:t>
            </w:r>
          </w:p>
        </w:tc>
        <w:tc>
          <w:tcPr>
            <w:tcW w:w="1843" w:type="dxa"/>
            <w:vMerge w:val="restart"/>
            <w:tcBorders>
              <w:top w:val="single" w:sz="4" w:space="0" w:color="auto"/>
              <w:left w:val="single" w:sz="4" w:space="0" w:color="auto"/>
              <w:right w:val="single" w:sz="4" w:space="0" w:color="auto"/>
            </w:tcBorders>
            <w:hideMark/>
          </w:tcPr>
          <w:p w14:paraId="6992031A"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Sep-25</w:t>
            </w:r>
          </w:p>
        </w:tc>
        <w:tc>
          <w:tcPr>
            <w:tcW w:w="2126" w:type="dxa"/>
            <w:vMerge w:val="restart"/>
            <w:tcBorders>
              <w:top w:val="single" w:sz="4" w:space="0" w:color="auto"/>
              <w:left w:val="single" w:sz="4" w:space="0" w:color="auto"/>
              <w:right w:val="single" w:sz="4" w:space="0" w:color="auto"/>
            </w:tcBorders>
            <w:hideMark/>
          </w:tcPr>
          <w:p w14:paraId="218DE7E5" w14:textId="77777777" w:rsidR="00BC0248" w:rsidRPr="00BC0248" w:rsidRDefault="00BC0248" w:rsidP="00BC0248">
            <w:pPr>
              <w:jc w:val="right"/>
              <w:rPr>
                <w:rFonts w:asciiTheme="minorHAnsi" w:hAnsiTheme="minorHAnsi" w:cstheme="minorHAnsi"/>
                <w:color w:val="000000"/>
                <w:sz w:val="20"/>
                <w:szCs w:val="20"/>
              </w:rPr>
            </w:pPr>
            <w:r w:rsidRPr="00BC0248">
              <w:rPr>
                <w:rFonts w:asciiTheme="minorHAnsi" w:hAnsiTheme="minorHAnsi" w:cstheme="minorHAnsi"/>
                <w:color w:val="000000"/>
                <w:sz w:val="20"/>
                <w:szCs w:val="20"/>
              </w:rPr>
              <w:t>£1,000,000</w:t>
            </w:r>
          </w:p>
        </w:tc>
      </w:tr>
      <w:tr w:rsidR="00BC0248" w:rsidRPr="00BC0248" w14:paraId="4BE1BDF9" w14:textId="77777777" w:rsidTr="00BC0248">
        <w:trPr>
          <w:trHeight w:val="255"/>
        </w:trPr>
        <w:tc>
          <w:tcPr>
            <w:tcW w:w="4673" w:type="dxa"/>
            <w:vMerge w:val="restart"/>
            <w:tcBorders>
              <w:top w:val="single" w:sz="4" w:space="0" w:color="auto"/>
              <w:left w:val="single" w:sz="4" w:space="0" w:color="auto"/>
              <w:right w:val="single" w:sz="4" w:space="0" w:color="auto"/>
            </w:tcBorders>
            <w:hideMark/>
          </w:tcPr>
          <w:p w14:paraId="6D7FE57E"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Desktop client devices</w:t>
            </w:r>
          </w:p>
        </w:tc>
        <w:tc>
          <w:tcPr>
            <w:tcW w:w="2552" w:type="dxa"/>
            <w:tcBorders>
              <w:top w:val="single" w:sz="4" w:space="0" w:color="auto"/>
              <w:left w:val="nil"/>
              <w:bottom w:val="single" w:sz="4" w:space="0" w:color="auto"/>
              <w:right w:val="single" w:sz="4" w:space="0" w:color="auto"/>
            </w:tcBorders>
            <w:hideMark/>
          </w:tcPr>
          <w:p w14:paraId="5E9412AD"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Re-let Procurement</w:t>
            </w:r>
          </w:p>
        </w:tc>
        <w:tc>
          <w:tcPr>
            <w:tcW w:w="1984" w:type="dxa"/>
            <w:vMerge w:val="restart"/>
            <w:tcBorders>
              <w:top w:val="single" w:sz="4" w:space="0" w:color="auto"/>
              <w:left w:val="single" w:sz="4" w:space="0" w:color="auto"/>
              <w:right w:val="single" w:sz="4" w:space="0" w:color="auto"/>
            </w:tcBorders>
            <w:hideMark/>
          </w:tcPr>
          <w:p w14:paraId="719D5315"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Scottish Procurement framework</w:t>
            </w:r>
          </w:p>
        </w:tc>
        <w:tc>
          <w:tcPr>
            <w:tcW w:w="1843" w:type="dxa"/>
            <w:vMerge w:val="restart"/>
            <w:tcBorders>
              <w:top w:val="single" w:sz="4" w:space="0" w:color="auto"/>
              <w:left w:val="single" w:sz="4" w:space="0" w:color="auto"/>
              <w:right w:val="single" w:sz="4" w:space="0" w:color="auto"/>
            </w:tcBorders>
            <w:hideMark/>
          </w:tcPr>
          <w:p w14:paraId="3B893D79"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Sep-25</w:t>
            </w:r>
          </w:p>
        </w:tc>
        <w:tc>
          <w:tcPr>
            <w:tcW w:w="1843" w:type="dxa"/>
            <w:vMerge w:val="restart"/>
            <w:tcBorders>
              <w:top w:val="single" w:sz="4" w:space="0" w:color="auto"/>
              <w:left w:val="single" w:sz="4" w:space="0" w:color="auto"/>
              <w:right w:val="single" w:sz="4" w:space="0" w:color="auto"/>
            </w:tcBorders>
            <w:hideMark/>
          </w:tcPr>
          <w:p w14:paraId="1B0813B7"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Sep-25</w:t>
            </w:r>
          </w:p>
        </w:tc>
        <w:tc>
          <w:tcPr>
            <w:tcW w:w="2126" w:type="dxa"/>
            <w:vMerge w:val="restart"/>
            <w:tcBorders>
              <w:top w:val="single" w:sz="4" w:space="0" w:color="auto"/>
              <w:left w:val="single" w:sz="4" w:space="0" w:color="auto"/>
              <w:right w:val="single" w:sz="4" w:space="0" w:color="auto"/>
            </w:tcBorders>
            <w:hideMark/>
          </w:tcPr>
          <w:p w14:paraId="1FE91545" w14:textId="77777777" w:rsidR="00BC0248" w:rsidRPr="00BC0248" w:rsidRDefault="00BC0248" w:rsidP="00BC0248">
            <w:pPr>
              <w:jc w:val="right"/>
              <w:rPr>
                <w:rFonts w:asciiTheme="minorHAnsi" w:hAnsiTheme="minorHAnsi" w:cstheme="minorHAnsi"/>
                <w:color w:val="000000"/>
                <w:sz w:val="20"/>
                <w:szCs w:val="20"/>
              </w:rPr>
            </w:pPr>
            <w:r w:rsidRPr="00BC0248">
              <w:rPr>
                <w:rFonts w:asciiTheme="minorHAnsi" w:hAnsiTheme="minorHAnsi" w:cstheme="minorHAnsi"/>
                <w:color w:val="000000"/>
                <w:sz w:val="20"/>
                <w:szCs w:val="20"/>
              </w:rPr>
              <w:t>£290,000</w:t>
            </w:r>
          </w:p>
        </w:tc>
      </w:tr>
      <w:tr w:rsidR="00BC0248" w:rsidRPr="00BC0248" w14:paraId="60F34FE4" w14:textId="77777777" w:rsidTr="00BC0248">
        <w:trPr>
          <w:trHeight w:val="255"/>
        </w:trPr>
        <w:tc>
          <w:tcPr>
            <w:tcW w:w="4673" w:type="dxa"/>
            <w:vMerge w:val="restart"/>
            <w:tcBorders>
              <w:top w:val="single" w:sz="4" w:space="0" w:color="auto"/>
              <w:left w:val="single" w:sz="4" w:space="0" w:color="auto"/>
              <w:right w:val="single" w:sz="4" w:space="0" w:color="auto"/>
            </w:tcBorders>
            <w:hideMark/>
          </w:tcPr>
          <w:p w14:paraId="2E41E55B"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Provision of Staff Benefits</w:t>
            </w:r>
          </w:p>
        </w:tc>
        <w:tc>
          <w:tcPr>
            <w:tcW w:w="2552" w:type="dxa"/>
            <w:tcBorders>
              <w:top w:val="single" w:sz="4" w:space="0" w:color="auto"/>
              <w:left w:val="nil"/>
              <w:bottom w:val="single" w:sz="4" w:space="0" w:color="auto"/>
              <w:right w:val="single" w:sz="4" w:space="0" w:color="auto"/>
            </w:tcBorders>
            <w:hideMark/>
          </w:tcPr>
          <w:p w14:paraId="31089D1D"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Re-let Procurement</w:t>
            </w:r>
          </w:p>
        </w:tc>
        <w:tc>
          <w:tcPr>
            <w:tcW w:w="1984" w:type="dxa"/>
            <w:vMerge w:val="restart"/>
            <w:tcBorders>
              <w:top w:val="single" w:sz="4" w:space="0" w:color="auto"/>
              <w:left w:val="single" w:sz="4" w:space="0" w:color="auto"/>
              <w:right w:val="single" w:sz="4" w:space="0" w:color="auto"/>
            </w:tcBorders>
            <w:hideMark/>
          </w:tcPr>
          <w:p w14:paraId="32803F32"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National framework</w:t>
            </w:r>
          </w:p>
        </w:tc>
        <w:tc>
          <w:tcPr>
            <w:tcW w:w="1843" w:type="dxa"/>
            <w:vMerge w:val="restart"/>
            <w:tcBorders>
              <w:top w:val="single" w:sz="4" w:space="0" w:color="auto"/>
              <w:left w:val="single" w:sz="4" w:space="0" w:color="auto"/>
              <w:right w:val="single" w:sz="4" w:space="0" w:color="auto"/>
            </w:tcBorders>
            <w:hideMark/>
          </w:tcPr>
          <w:p w14:paraId="7D053CF3"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Sep-25</w:t>
            </w:r>
          </w:p>
        </w:tc>
        <w:tc>
          <w:tcPr>
            <w:tcW w:w="1843" w:type="dxa"/>
            <w:vMerge w:val="restart"/>
            <w:tcBorders>
              <w:top w:val="single" w:sz="4" w:space="0" w:color="auto"/>
              <w:left w:val="single" w:sz="4" w:space="0" w:color="auto"/>
              <w:right w:val="single" w:sz="4" w:space="0" w:color="auto"/>
            </w:tcBorders>
            <w:hideMark/>
          </w:tcPr>
          <w:p w14:paraId="4D0023AC"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Sep-25</w:t>
            </w:r>
          </w:p>
        </w:tc>
        <w:tc>
          <w:tcPr>
            <w:tcW w:w="2126" w:type="dxa"/>
            <w:vMerge w:val="restart"/>
            <w:tcBorders>
              <w:top w:val="single" w:sz="4" w:space="0" w:color="auto"/>
              <w:left w:val="single" w:sz="4" w:space="0" w:color="auto"/>
              <w:right w:val="single" w:sz="4" w:space="0" w:color="auto"/>
            </w:tcBorders>
            <w:hideMark/>
          </w:tcPr>
          <w:p w14:paraId="19655ED2" w14:textId="77777777" w:rsidR="00BC0248" w:rsidRPr="00BC0248" w:rsidRDefault="00BC0248" w:rsidP="00BC0248">
            <w:pPr>
              <w:jc w:val="right"/>
              <w:rPr>
                <w:rFonts w:asciiTheme="minorHAnsi" w:hAnsiTheme="minorHAnsi" w:cstheme="minorHAnsi"/>
                <w:color w:val="000000"/>
                <w:sz w:val="20"/>
                <w:szCs w:val="20"/>
              </w:rPr>
            </w:pPr>
            <w:r w:rsidRPr="00BC0248">
              <w:rPr>
                <w:rFonts w:asciiTheme="minorHAnsi" w:hAnsiTheme="minorHAnsi" w:cstheme="minorHAnsi"/>
                <w:color w:val="000000"/>
                <w:sz w:val="20"/>
                <w:szCs w:val="20"/>
              </w:rPr>
              <w:t>£174,000</w:t>
            </w:r>
          </w:p>
        </w:tc>
      </w:tr>
      <w:tr w:rsidR="00BC0248" w:rsidRPr="00BC0248" w14:paraId="55999269" w14:textId="77777777" w:rsidTr="00BC0248">
        <w:trPr>
          <w:trHeight w:val="255"/>
        </w:trPr>
        <w:tc>
          <w:tcPr>
            <w:tcW w:w="4673" w:type="dxa"/>
            <w:vMerge w:val="restart"/>
            <w:tcBorders>
              <w:top w:val="single" w:sz="4" w:space="0" w:color="auto"/>
              <w:left w:val="single" w:sz="4" w:space="0" w:color="auto"/>
              <w:right w:val="single" w:sz="4" w:space="0" w:color="auto"/>
            </w:tcBorders>
            <w:hideMark/>
          </w:tcPr>
          <w:p w14:paraId="714CC11B"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Short Term Hire of Operated Plant</w:t>
            </w:r>
          </w:p>
        </w:tc>
        <w:tc>
          <w:tcPr>
            <w:tcW w:w="2552" w:type="dxa"/>
            <w:tcBorders>
              <w:top w:val="single" w:sz="4" w:space="0" w:color="auto"/>
              <w:left w:val="nil"/>
              <w:bottom w:val="single" w:sz="4" w:space="0" w:color="auto"/>
              <w:right w:val="single" w:sz="4" w:space="0" w:color="auto"/>
            </w:tcBorders>
            <w:hideMark/>
          </w:tcPr>
          <w:p w14:paraId="28991C80"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Re-let Procurement</w:t>
            </w:r>
          </w:p>
        </w:tc>
        <w:tc>
          <w:tcPr>
            <w:tcW w:w="1984" w:type="dxa"/>
            <w:vMerge w:val="restart"/>
            <w:tcBorders>
              <w:top w:val="single" w:sz="4" w:space="0" w:color="auto"/>
              <w:left w:val="single" w:sz="4" w:space="0" w:color="auto"/>
              <w:right w:val="single" w:sz="4" w:space="0" w:color="auto"/>
            </w:tcBorders>
            <w:hideMark/>
          </w:tcPr>
          <w:p w14:paraId="14E71F5D"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Apr-25</w:t>
            </w:r>
          </w:p>
        </w:tc>
        <w:tc>
          <w:tcPr>
            <w:tcW w:w="1843" w:type="dxa"/>
            <w:vMerge w:val="restart"/>
            <w:tcBorders>
              <w:top w:val="single" w:sz="4" w:space="0" w:color="auto"/>
              <w:left w:val="single" w:sz="4" w:space="0" w:color="auto"/>
              <w:right w:val="single" w:sz="4" w:space="0" w:color="auto"/>
            </w:tcBorders>
            <w:hideMark/>
          </w:tcPr>
          <w:p w14:paraId="01AAE37E"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Sep-25</w:t>
            </w:r>
          </w:p>
        </w:tc>
        <w:tc>
          <w:tcPr>
            <w:tcW w:w="1843" w:type="dxa"/>
            <w:vMerge w:val="restart"/>
            <w:tcBorders>
              <w:top w:val="single" w:sz="4" w:space="0" w:color="auto"/>
              <w:left w:val="single" w:sz="4" w:space="0" w:color="auto"/>
              <w:right w:val="single" w:sz="4" w:space="0" w:color="auto"/>
            </w:tcBorders>
            <w:hideMark/>
          </w:tcPr>
          <w:p w14:paraId="13E60ECD"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Oct-25</w:t>
            </w:r>
          </w:p>
        </w:tc>
        <w:tc>
          <w:tcPr>
            <w:tcW w:w="2126" w:type="dxa"/>
            <w:vMerge w:val="restart"/>
            <w:tcBorders>
              <w:top w:val="single" w:sz="4" w:space="0" w:color="auto"/>
              <w:left w:val="single" w:sz="4" w:space="0" w:color="auto"/>
              <w:right w:val="single" w:sz="4" w:space="0" w:color="auto"/>
            </w:tcBorders>
            <w:hideMark/>
          </w:tcPr>
          <w:p w14:paraId="7BD28086" w14:textId="77777777" w:rsidR="00BC0248" w:rsidRPr="00BC0248" w:rsidRDefault="00BC0248" w:rsidP="00BC0248">
            <w:pPr>
              <w:jc w:val="right"/>
              <w:rPr>
                <w:rFonts w:asciiTheme="minorHAnsi" w:hAnsiTheme="minorHAnsi" w:cstheme="minorHAnsi"/>
                <w:color w:val="000000"/>
                <w:sz w:val="20"/>
                <w:szCs w:val="20"/>
              </w:rPr>
            </w:pPr>
            <w:r w:rsidRPr="00BC0248">
              <w:rPr>
                <w:rFonts w:asciiTheme="minorHAnsi" w:hAnsiTheme="minorHAnsi" w:cstheme="minorHAnsi"/>
                <w:color w:val="000000"/>
                <w:sz w:val="20"/>
                <w:szCs w:val="20"/>
              </w:rPr>
              <w:t>£5,000,000</w:t>
            </w:r>
          </w:p>
        </w:tc>
      </w:tr>
      <w:tr w:rsidR="00BC0248" w:rsidRPr="00BC0248" w14:paraId="3DE10688" w14:textId="77777777" w:rsidTr="00BC0248">
        <w:trPr>
          <w:trHeight w:val="255"/>
        </w:trPr>
        <w:tc>
          <w:tcPr>
            <w:tcW w:w="4673" w:type="dxa"/>
            <w:vMerge w:val="restart"/>
            <w:tcBorders>
              <w:top w:val="single" w:sz="4" w:space="0" w:color="auto"/>
              <w:left w:val="single" w:sz="4" w:space="0" w:color="auto"/>
              <w:right w:val="single" w:sz="4" w:space="0" w:color="auto"/>
            </w:tcBorders>
            <w:hideMark/>
          </w:tcPr>
          <w:p w14:paraId="7F929830"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Street sweepings and gully waste</w:t>
            </w:r>
          </w:p>
        </w:tc>
        <w:tc>
          <w:tcPr>
            <w:tcW w:w="2552" w:type="dxa"/>
            <w:tcBorders>
              <w:top w:val="single" w:sz="4" w:space="0" w:color="auto"/>
              <w:left w:val="nil"/>
              <w:bottom w:val="single" w:sz="4" w:space="0" w:color="auto"/>
              <w:right w:val="single" w:sz="4" w:space="0" w:color="auto"/>
            </w:tcBorders>
            <w:hideMark/>
          </w:tcPr>
          <w:p w14:paraId="35E565AB"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Re-let Procurement</w:t>
            </w:r>
          </w:p>
        </w:tc>
        <w:tc>
          <w:tcPr>
            <w:tcW w:w="1984" w:type="dxa"/>
            <w:vMerge w:val="restart"/>
            <w:tcBorders>
              <w:top w:val="single" w:sz="4" w:space="0" w:color="auto"/>
              <w:left w:val="single" w:sz="4" w:space="0" w:color="auto"/>
              <w:right w:val="single" w:sz="4" w:space="0" w:color="auto"/>
            </w:tcBorders>
            <w:hideMark/>
          </w:tcPr>
          <w:p w14:paraId="3C7A3141"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Scotland Excel framework</w:t>
            </w:r>
          </w:p>
        </w:tc>
        <w:tc>
          <w:tcPr>
            <w:tcW w:w="1843" w:type="dxa"/>
            <w:vMerge w:val="restart"/>
            <w:tcBorders>
              <w:top w:val="single" w:sz="4" w:space="0" w:color="auto"/>
              <w:left w:val="single" w:sz="4" w:space="0" w:color="auto"/>
              <w:right w:val="single" w:sz="4" w:space="0" w:color="auto"/>
            </w:tcBorders>
            <w:hideMark/>
          </w:tcPr>
          <w:p w14:paraId="36C0662D"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Sep-25</w:t>
            </w:r>
          </w:p>
        </w:tc>
        <w:tc>
          <w:tcPr>
            <w:tcW w:w="1843" w:type="dxa"/>
            <w:vMerge w:val="restart"/>
            <w:tcBorders>
              <w:top w:val="single" w:sz="4" w:space="0" w:color="auto"/>
              <w:left w:val="single" w:sz="4" w:space="0" w:color="auto"/>
              <w:right w:val="single" w:sz="4" w:space="0" w:color="auto"/>
            </w:tcBorders>
            <w:hideMark/>
          </w:tcPr>
          <w:p w14:paraId="0E1CA4D7"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Sep-25</w:t>
            </w:r>
          </w:p>
        </w:tc>
        <w:tc>
          <w:tcPr>
            <w:tcW w:w="2126" w:type="dxa"/>
            <w:vMerge w:val="restart"/>
            <w:tcBorders>
              <w:top w:val="single" w:sz="4" w:space="0" w:color="auto"/>
              <w:left w:val="single" w:sz="4" w:space="0" w:color="auto"/>
              <w:right w:val="single" w:sz="4" w:space="0" w:color="auto"/>
            </w:tcBorders>
            <w:hideMark/>
          </w:tcPr>
          <w:p w14:paraId="7BEC936F" w14:textId="77777777" w:rsidR="00BC0248" w:rsidRPr="00BC0248" w:rsidRDefault="00BC0248" w:rsidP="00BC0248">
            <w:pPr>
              <w:jc w:val="right"/>
              <w:rPr>
                <w:rFonts w:asciiTheme="minorHAnsi" w:hAnsiTheme="minorHAnsi" w:cstheme="minorHAnsi"/>
                <w:color w:val="000000"/>
                <w:sz w:val="20"/>
                <w:szCs w:val="20"/>
              </w:rPr>
            </w:pPr>
            <w:r w:rsidRPr="00BC0248">
              <w:rPr>
                <w:rFonts w:asciiTheme="minorHAnsi" w:hAnsiTheme="minorHAnsi" w:cstheme="minorHAnsi"/>
                <w:color w:val="000000"/>
                <w:sz w:val="20"/>
                <w:szCs w:val="20"/>
              </w:rPr>
              <w:t>£325,000</w:t>
            </w:r>
          </w:p>
        </w:tc>
      </w:tr>
      <w:tr w:rsidR="00BC0248" w:rsidRPr="00BC0248" w14:paraId="6C46DC3A" w14:textId="77777777" w:rsidTr="00BC0248">
        <w:trPr>
          <w:trHeight w:val="255"/>
        </w:trPr>
        <w:tc>
          <w:tcPr>
            <w:tcW w:w="4673" w:type="dxa"/>
            <w:vMerge w:val="restart"/>
            <w:tcBorders>
              <w:top w:val="single" w:sz="4" w:space="0" w:color="auto"/>
              <w:left w:val="single" w:sz="4" w:space="0" w:color="auto"/>
              <w:right w:val="single" w:sz="4" w:space="0" w:color="auto"/>
            </w:tcBorders>
            <w:hideMark/>
          </w:tcPr>
          <w:p w14:paraId="7CC456F6"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Vehicle Parts</w:t>
            </w:r>
          </w:p>
        </w:tc>
        <w:tc>
          <w:tcPr>
            <w:tcW w:w="2552" w:type="dxa"/>
            <w:tcBorders>
              <w:top w:val="single" w:sz="4" w:space="0" w:color="auto"/>
              <w:left w:val="nil"/>
              <w:bottom w:val="single" w:sz="4" w:space="0" w:color="auto"/>
              <w:right w:val="single" w:sz="4" w:space="0" w:color="auto"/>
            </w:tcBorders>
            <w:hideMark/>
          </w:tcPr>
          <w:p w14:paraId="1349071E"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Re-let Procurement</w:t>
            </w:r>
          </w:p>
        </w:tc>
        <w:tc>
          <w:tcPr>
            <w:tcW w:w="1984" w:type="dxa"/>
            <w:vMerge w:val="restart"/>
            <w:tcBorders>
              <w:top w:val="single" w:sz="4" w:space="0" w:color="auto"/>
              <w:left w:val="single" w:sz="4" w:space="0" w:color="auto"/>
              <w:right w:val="single" w:sz="4" w:space="0" w:color="auto"/>
            </w:tcBorders>
            <w:hideMark/>
          </w:tcPr>
          <w:p w14:paraId="73A2C52A"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Scotland Excel framework</w:t>
            </w:r>
          </w:p>
        </w:tc>
        <w:tc>
          <w:tcPr>
            <w:tcW w:w="1843" w:type="dxa"/>
            <w:vMerge w:val="restart"/>
            <w:tcBorders>
              <w:top w:val="single" w:sz="4" w:space="0" w:color="auto"/>
              <w:left w:val="single" w:sz="4" w:space="0" w:color="auto"/>
              <w:right w:val="single" w:sz="4" w:space="0" w:color="auto"/>
            </w:tcBorders>
            <w:hideMark/>
          </w:tcPr>
          <w:p w14:paraId="4672D019"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Sep-25</w:t>
            </w:r>
          </w:p>
        </w:tc>
        <w:tc>
          <w:tcPr>
            <w:tcW w:w="1843" w:type="dxa"/>
            <w:vMerge w:val="restart"/>
            <w:tcBorders>
              <w:top w:val="single" w:sz="4" w:space="0" w:color="auto"/>
              <w:left w:val="single" w:sz="4" w:space="0" w:color="auto"/>
              <w:right w:val="single" w:sz="4" w:space="0" w:color="auto"/>
            </w:tcBorders>
            <w:hideMark/>
          </w:tcPr>
          <w:p w14:paraId="3DA62207"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Oct-25</w:t>
            </w:r>
          </w:p>
        </w:tc>
        <w:tc>
          <w:tcPr>
            <w:tcW w:w="2126" w:type="dxa"/>
            <w:vMerge w:val="restart"/>
            <w:tcBorders>
              <w:top w:val="single" w:sz="4" w:space="0" w:color="auto"/>
              <w:left w:val="single" w:sz="4" w:space="0" w:color="auto"/>
              <w:right w:val="single" w:sz="4" w:space="0" w:color="auto"/>
            </w:tcBorders>
            <w:hideMark/>
          </w:tcPr>
          <w:p w14:paraId="2974434E" w14:textId="77777777" w:rsidR="00BC0248" w:rsidRPr="00BC0248" w:rsidRDefault="00BC0248" w:rsidP="00BC0248">
            <w:pPr>
              <w:jc w:val="right"/>
              <w:rPr>
                <w:rFonts w:asciiTheme="minorHAnsi" w:hAnsiTheme="minorHAnsi" w:cstheme="minorHAnsi"/>
                <w:color w:val="000000"/>
                <w:sz w:val="20"/>
                <w:szCs w:val="20"/>
              </w:rPr>
            </w:pPr>
            <w:r w:rsidRPr="00BC0248">
              <w:rPr>
                <w:rFonts w:asciiTheme="minorHAnsi" w:hAnsiTheme="minorHAnsi" w:cstheme="minorHAnsi"/>
                <w:color w:val="000000"/>
                <w:sz w:val="20"/>
                <w:szCs w:val="20"/>
              </w:rPr>
              <w:t>£2,000,000</w:t>
            </w:r>
          </w:p>
        </w:tc>
      </w:tr>
      <w:tr w:rsidR="00BC0248" w:rsidRPr="00BC0248" w14:paraId="1353CB8B" w14:textId="77777777" w:rsidTr="00BC0248">
        <w:trPr>
          <w:trHeight w:val="255"/>
        </w:trPr>
        <w:tc>
          <w:tcPr>
            <w:tcW w:w="4673" w:type="dxa"/>
            <w:vMerge w:val="restart"/>
            <w:tcBorders>
              <w:top w:val="single" w:sz="4" w:space="0" w:color="auto"/>
              <w:left w:val="single" w:sz="4" w:space="0" w:color="auto"/>
              <w:right w:val="single" w:sz="4" w:space="0" w:color="auto"/>
            </w:tcBorders>
            <w:hideMark/>
          </w:tcPr>
          <w:p w14:paraId="757B958D" w14:textId="4907B974"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Purchase of 4-node server cluster for new Disaster Recovery Environment to reduce risk of extended downtime of key IT services. Includes  associated licenses.</w:t>
            </w:r>
          </w:p>
        </w:tc>
        <w:tc>
          <w:tcPr>
            <w:tcW w:w="2552" w:type="dxa"/>
            <w:tcBorders>
              <w:top w:val="single" w:sz="4" w:space="0" w:color="auto"/>
              <w:left w:val="nil"/>
              <w:bottom w:val="single" w:sz="4" w:space="0" w:color="auto"/>
              <w:right w:val="single" w:sz="4" w:space="0" w:color="auto"/>
            </w:tcBorders>
            <w:hideMark/>
          </w:tcPr>
          <w:p w14:paraId="2125456D"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Re-let Procurement</w:t>
            </w:r>
          </w:p>
        </w:tc>
        <w:tc>
          <w:tcPr>
            <w:tcW w:w="1984" w:type="dxa"/>
            <w:vMerge w:val="restart"/>
            <w:tcBorders>
              <w:top w:val="single" w:sz="4" w:space="0" w:color="auto"/>
              <w:left w:val="single" w:sz="4" w:space="0" w:color="auto"/>
              <w:right w:val="single" w:sz="4" w:space="0" w:color="auto"/>
            </w:tcBorders>
            <w:hideMark/>
          </w:tcPr>
          <w:p w14:paraId="2DE51C2C"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Scottish Procurement framework</w:t>
            </w:r>
          </w:p>
        </w:tc>
        <w:tc>
          <w:tcPr>
            <w:tcW w:w="1843" w:type="dxa"/>
            <w:vMerge w:val="restart"/>
            <w:tcBorders>
              <w:top w:val="single" w:sz="4" w:space="0" w:color="auto"/>
              <w:left w:val="single" w:sz="4" w:space="0" w:color="auto"/>
              <w:right w:val="single" w:sz="4" w:space="0" w:color="auto"/>
            </w:tcBorders>
            <w:hideMark/>
          </w:tcPr>
          <w:p w14:paraId="497698F4"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Sep-25</w:t>
            </w:r>
          </w:p>
        </w:tc>
        <w:tc>
          <w:tcPr>
            <w:tcW w:w="1843" w:type="dxa"/>
            <w:vMerge w:val="restart"/>
            <w:tcBorders>
              <w:top w:val="single" w:sz="4" w:space="0" w:color="auto"/>
              <w:left w:val="single" w:sz="4" w:space="0" w:color="auto"/>
              <w:right w:val="single" w:sz="4" w:space="0" w:color="auto"/>
            </w:tcBorders>
            <w:hideMark/>
          </w:tcPr>
          <w:p w14:paraId="65D6A1BA"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Oct-25</w:t>
            </w:r>
          </w:p>
        </w:tc>
        <w:tc>
          <w:tcPr>
            <w:tcW w:w="2126" w:type="dxa"/>
            <w:vMerge w:val="restart"/>
            <w:tcBorders>
              <w:top w:val="single" w:sz="4" w:space="0" w:color="auto"/>
              <w:left w:val="single" w:sz="4" w:space="0" w:color="auto"/>
              <w:right w:val="single" w:sz="4" w:space="0" w:color="auto"/>
            </w:tcBorders>
            <w:hideMark/>
          </w:tcPr>
          <w:p w14:paraId="76075BA5" w14:textId="77777777" w:rsidR="00BC0248" w:rsidRPr="00BC0248" w:rsidRDefault="00BC0248" w:rsidP="00BC0248">
            <w:pPr>
              <w:jc w:val="right"/>
              <w:rPr>
                <w:rFonts w:asciiTheme="minorHAnsi" w:hAnsiTheme="minorHAnsi" w:cstheme="minorHAnsi"/>
                <w:color w:val="000000"/>
                <w:sz w:val="20"/>
                <w:szCs w:val="20"/>
              </w:rPr>
            </w:pPr>
            <w:r w:rsidRPr="00BC0248">
              <w:rPr>
                <w:rFonts w:asciiTheme="minorHAnsi" w:hAnsiTheme="minorHAnsi" w:cstheme="minorHAnsi"/>
                <w:color w:val="000000"/>
                <w:sz w:val="20"/>
                <w:szCs w:val="20"/>
              </w:rPr>
              <w:t>£275,000</w:t>
            </w:r>
          </w:p>
        </w:tc>
      </w:tr>
      <w:tr w:rsidR="00BC0248" w:rsidRPr="00BC0248" w14:paraId="2AB8C66A" w14:textId="77777777" w:rsidTr="00BC0248">
        <w:trPr>
          <w:trHeight w:val="255"/>
        </w:trPr>
        <w:tc>
          <w:tcPr>
            <w:tcW w:w="4673" w:type="dxa"/>
            <w:vMerge w:val="restart"/>
            <w:tcBorders>
              <w:top w:val="single" w:sz="4" w:space="0" w:color="auto"/>
              <w:left w:val="single" w:sz="4" w:space="0" w:color="auto"/>
              <w:right w:val="single" w:sz="4" w:space="0" w:color="auto"/>
            </w:tcBorders>
            <w:hideMark/>
          </w:tcPr>
          <w:p w14:paraId="10B45E0E"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Multi trade void works</w:t>
            </w:r>
          </w:p>
        </w:tc>
        <w:tc>
          <w:tcPr>
            <w:tcW w:w="2552" w:type="dxa"/>
            <w:tcBorders>
              <w:top w:val="single" w:sz="4" w:space="0" w:color="auto"/>
              <w:left w:val="nil"/>
              <w:bottom w:val="single" w:sz="4" w:space="0" w:color="auto"/>
              <w:right w:val="single" w:sz="4" w:space="0" w:color="auto"/>
            </w:tcBorders>
            <w:hideMark/>
          </w:tcPr>
          <w:p w14:paraId="7288E84B"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Re-let Procurement</w:t>
            </w:r>
          </w:p>
        </w:tc>
        <w:tc>
          <w:tcPr>
            <w:tcW w:w="1984" w:type="dxa"/>
            <w:vMerge w:val="restart"/>
            <w:tcBorders>
              <w:top w:val="single" w:sz="4" w:space="0" w:color="auto"/>
              <w:left w:val="single" w:sz="4" w:space="0" w:color="auto"/>
              <w:right w:val="single" w:sz="4" w:space="0" w:color="auto"/>
            </w:tcBorders>
            <w:hideMark/>
          </w:tcPr>
          <w:p w14:paraId="094481B5"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Jun-25</w:t>
            </w:r>
          </w:p>
        </w:tc>
        <w:tc>
          <w:tcPr>
            <w:tcW w:w="1843" w:type="dxa"/>
            <w:vMerge w:val="restart"/>
            <w:tcBorders>
              <w:top w:val="single" w:sz="4" w:space="0" w:color="auto"/>
              <w:left w:val="single" w:sz="4" w:space="0" w:color="auto"/>
              <w:right w:val="single" w:sz="4" w:space="0" w:color="auto"/>
            </w:tcBorders>
            <w:hideMark/>
          </w:tcPr>
          <w:p w14:paraId="2430A4FE"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Sep-25</w:t>
            </w:r>
          </w:p>
        </w:tc>
        <w:tc>
          <w:tcPr>
            <w:tcW w:w="1843" w:type="dxa"/>
            <w:vMerge w:val="restart"/>
            <w:tcBorders>
              <w:top w:val="single" w:sz="4" w:space="0" w:color="auto"/>
              <w:left w:val="single" w:sz="4" w:space="0" w:color="auto"/>
              <w:right w:val="single" w:sz="4" w:space="0" w:color="auto"/>
            </w:tcBorders>
            <w:hideMark/>
          </w:tcPr>
          <w:p w14:paraId="79366C80"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Oct-25</w:t>
            </w:r>
          </w:p>
        </w:tc>
        <w:tc>
          <w:tcPr>
            <w:tcW w:w="2126" w:type="dxa"/>
            <w:vMerge w:val="restart"/>
            <w:tcBorders>
              <w:top w:val="single" w:sz="4" w:space="0" w:color="auto"/>
              <w:left w:val="single" w:sz="4" w:space="0" w:color="auto"/>
              <w:right w:val="single" w:sz="4" w:space="0" w:color="auto"/>
            </w:tcBorders>
            <w:hideMark/>
          </w:tcPr>
          <w:p w14:paraId="37ED6E99" w14:textId="77777777" w:rsidR="00BC0248" w:rsidRPr="00BC0248" w:rsidRDefault="00BC0248" w:rsidP="00BC0248">
            <w:pPr>
              <w:jc w:val="right"/>
              <w:rPr>
                <w:rFonts w:asciiTheme="minorHAnsi" w:hAnsiTheme="minorHAnsi" w:cstheme="minorHAnsi"/>
                <w:color w:val="000000"/>
                <w:sz w:val="20"/>
                <w:szCs w:val="20"/>
              </w:rPr>
            </w:pPr>
            <w:r w:rsidRPr="00BC0248">
              <w:rPr>
                <w:rFonts w:asciiTheme="minorHAnsi" w:hAnsiTheme="minorHAnsi" w:cstheme="minorHAnsi"/>
                <w:color w:val="000000"/>
                <w:sz w:val="20"/>
                <w:szCs w:val="20"/>
              </w:rPr>
              <w:t>£7,200,000</w:t>
            </w:r>
          </w:p>
        </w:tc>
      </w:tr>
      <w:tr w:rsidR="00BC0248" w:rsidRPr="00BC0248" w14:paraId="0EEAD9C8" w14:textId="77777777" w:rsidTr="00BC0248">
        <w:trPr>
          <w:trHeight w:val="255"/>
        </w:trPr>
        <w:tc>
          <w:tcPr>
            <w:tcW w:w="4673" w:type="dxa"/>
            <w:vMerge w:val="restart"/>
            <w:tcBorders>
              <w:top w:val="single" w:sz="4" w:space="0" w:color="auto"/>
              <w:left w:val="single" w:sz="4" w:space="0" w:color="auto"/>
              <w:bottom w:val="single" w:sz="4" w:space="0" w:color="auto"/>
              <w:right w:val="single" w:sz="4" w:space="0" w:color="auto"/>
            </w:tcBorders>
            <w:hideMark/>
          </w:tcPr>
          <w:p w14:paraId="0DA09A64"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Health and social care equipment and associated services</w:t>
            </w:r>
          </w:p>
        </w:tc>
        <w:tc>
          <w:tcPr>
            <w:tcW w:w="2552" w:type="dxa"/>
            <w:tcBorders>
              <w:top w:val="single" w:sz="4" w:space="0" w:color="auto"/>
              <w:left w:val="nil"/>
              <w:bottom w:val="single" w:sz="4" w:space="0" w:color="auto"/>
              <w:right w:val="single" w:sz="4" w:space="0" w:color="auto"/>
            </w:tcBorders>
            <w:hideMark/>
          </w:tcPr>
          <w:p w14:paraId="654FA58C"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Re-let Procurement</w:t>
            </w:r>
          </w:p>
        </w:tc>
        <w:tc>
          <w:tcPr>
            <w:tcW w:w="1984" w:type="dxa"/>
            <w:vMerge w:val="restart"/>
            <w:tcBorders>
              <w:top w:val="single" w:sz="4" w:space="0" w:color="auto"/>
              <w:left w:val="single" w:sz="4" w:space="0" w:color="auto"/>
              <w:bottom w:val="single" w:sz="4" w:space="0" w:color="auto"/>
              <w:right w:val="single" w:sz="4" w:space="0" w:color="auto"/>
            </w:tcBorders>
            <w:hideMark/>
          </w:tcPr>
          <w:p w14:paraId="3B8EE70B"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National framework</w:t>
            </w:r>
          </w:p>
        </w:tc>
        <w:tc>
          <w:tcPr>
            <w:tcW w:w="1843" w:type="dxa"/>
            <w:vMerge w:val="restart"/>
            <w:tcBorders>
              <w:top w:val="single" w:sz="4" w:space="0" w:color="auto"/>
              <w:left w:val="single" w:sz="4" w:space="0" w:color="auto"/>
              <w:bottom w:val="single" w:sz="4" w:space="0" w:color="auto"/>
              <w:right w:val="single" w:sz="4" w:space="0" w:color="auto"/>
            </w:tcBorders>
            <w:hideMark/>
          </w:tcPr>
          <w:p w14:paraId="74425C25"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Oct-25</w:t>
            </w:r>
          </w:p>
        </w:tc>
        <w:tc>
          <w:tcPr>
            <w:tcW w:w="1843" w:type="dxa"/>
            <w:vMerge w:val="restart"/>
            <w:tcBorders>
              <w:top w:val="single" w:sz="4" w:space="0" w:color="auto"/>
              <w:left w:val="single" w:sz="4" w:space="0" w:color="auto"/>
              <w:bottom w:val="single" w:sz="4" w:space="0" w:color="auto"/>
              <w:right w:val="single" w:sz="4" w:space="0" w:color="auto"/>
            </w:tcBorders>
            <w:hideMark/>
          </w:tcPr>
          <w:p w14:paraId="30D5FEC3"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Oct-25</w:t>
            </w:r>
          </w:p>
        </w:tc>
        <w:tc>
          <w:tcPr>
            <w:tcW w:w="2126" w:type="dxa"/>
            <w:vMerge w:val="restart"/>
            <w:tcBorders>
              <w:top w:val="single" w:sz="4" w:space="0" w:color="auto"/>
              <w:left w:val="single" w:sz="4" w:space="0" w:color="auto"/>
              <w:bottom w:val="single" w:sz="4" w:space="0" w:color="auto"/>
              <w:right w:val="single" w:sz="4" w:space="0" w:color="auto"/>
            </w:tcBorders>
            <w:hideMark/>
          </w:tcPr>
          <w:p w14:paraId="1C9B5A7B" w14:textId="77777777" w:rsidR="00BC0248" w:rsidRPr="00BC0248" w:rsidRDefault="00BC0248" w:rsidP="00BC0248">
            <w:pPr>
              <w:jc w:val="right"/>
              <w:rPr>
                <w:rFonts w:asciiTheme="minorHAnsi" w:hAnsiTheme="minorHAnsi" w:cstheme="minorHAnsi"/>
                <w:color w:val="000000"/>
                <w:sz w:val="20"/>
                <w:szCs w:val="20"/>
              </w:rPr>
            </w:pPr>
            <w:r w:rsidRPr="00BC0248">
              <w:rPr>
                <w:rFonts w:asciiTheme="minorHAnsi" w:hAnsiTheme="minorHAnsi" w:cstheme="minorHAnsi"/>
                <w:color w:val="000000"/>
                <w:sz w:val="20"/>
                <w:szCs w:val="20"/>
              </w:rPr>
              <w:t>£2,400,000</w:t>
            </w:r>
          </w:p>
        </w:tc>
      </w:tr>
      <w:tr w:rsidR="00BC0248" w:rsidRPr="00BC0248" w14:paraId="2DC3E501" w14:textId="77777777" w:rsidTr="00BC0248">
        <w:trPr>
          <w:trHeight w:val="255"/>
        </w:trPr>
        <w:tc>
          <w:tcPr>
            <w:tcW w:w="4673" w:type="dxa"/>
            <w:vMerge w:val="restart"/>
            <w:tcBorders>
              <w:top w:val="single" w:sz="4" w:space="0" w:color="auto"/>
              <w:left w:val="single" w:sz="4" w:space="0" w:color="auto"/>
              <w:bottom w:val="single" w:sz="4" w:space="0" w:color="auto"/>
              <w:right w:val="single" w:sz="4" w:space="0" w:color="auto"/>
            </w:tcBorders>
            <w:hideMark/>
          </w:tcPr>
          <w:p w14:paraId="62B190DD"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Telecare Monitoring (Digital Alarm Receiving Centre)</w:t>
            </w:r>
          </w:p>
        </w:tc>
        <w:tc>
          <w:tcPr>
            <w:tcW w:w="2552" w:type="dxa"/>
            <w:tcBorders>
              <w:top w:val="single" w:sz="4" w:space="0" w:color="auto"/>
              <w:left w:val="single" w:sz="4" w:space="0" w:color="auto"/>
              <w:bottom w:val="single" w:sz="4" w:space="0" w:color="auto"/>
              <w:right w:val="single" w:sz="4" w:space="0" w:color="auto"/>
            </w:tcBorders>
            <w:hideMark/>
          </w:tcPr>
          <w:p w14:paraId="510F6BDD"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Re-let Procurement</w:t>
            </w:r>
          </w:p>
        </w:tc>
        <w:tc>
          <w:tcPr>
            <w:tcW w:w="1984" w:type="dxa"/>
            <w:vMerge w:val="restart"/>
            <w:tcBorders>
              <w:top w:val="single" w:sz="4" w:space="0" w:color="auto"/>
              <w:left w:val="single" w:sz="4" w:space="0" w:color="auto"/>
              <w:bottom w:val="single" w:sz="4" w:space="0" w:color="auto"/>
              <w:right w:val="single" w:sz="4" w:space="0" w:color="auto"/>
            </w:tcBorders>
            <w:hideMark/>
          </w:tcPr>
          <w:p w14:paraId="57A9E79B"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Scotland Excel framework</w:t>
            </w:r>
          </w:p>
        </w:tc>
        <w:tc>
          <w:tcPr>
            <w:tcW w:w="1843" w:type="dxa"/>
            <w:vMerge w:val="restart"/>
            <w:tcBorders>
              <w:top w:val="single" w:sz="4" w:space="0" w:color="auto"/>
              <w:left w:val="single" w:sz="4" w:space="0" w:color="auto"/>
              <w:bottom w:val="single" w:sz="4" w:space="0" w:color="auto"/>
              <w:right w:val="single" w:sz="4" w:space="0" w:color="auto"/>
            </w:tcBorders>
            <w:hideMark/>
          </w:tcPr>
          <w:p w14:paraId="2C271BD9"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Oct-25</w:t>
            </w:r>
          </w:p>
        </w:tc>
        <w:tc>
          <w:tcPr>
            <w:tcW w:w="1843" w:type="dxa"/>
            <w:vMerge w:val="restart"/>
            <w:tcBorders>
              <w:top w:val="single" w:sz="4" w:space="0" w:color="auto"/>
              <w:left w:val="single" w:sz="4" w:space="0" w:color="auto"/>
              <w:bottom w:val="single" w:sz="4" w:space="0" w:color="auto"/>
              <w:right w:val="single" w:sz="4" w:space="0" w:color="auto"/>
            </w:tcBorders>
            <w:hideMark/>
          </w:tcPr>
          <w:p w14:paraId="736414F1"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Nov-25</w:t>
            </w:r>
          </w:p>
        </w:tc>
        <w:tc>
          <w:tcPr>
            <w:tcW w:w="2126" w:type="dxa"/>
            <w:vMerge w:val="restart"/>
            <w:tcBorders>
              <w:top w:val="single" w:sz="4" w:space="0" w:color="auto"/>
              <w:left w:val="single" w:sz="4" w:space="0" w:color="auto"/>
              <w:bottom w:val="single" w:sz="4" w:space="0" w:color="auto"/>
              <w:right w:val="single" w:sz="4" w:space="0" w:color="auto"/>
            </w:tcBorders>
            <w:hideMark/>
          </w:tcPr>
          <w:p w14:paraId="61845BD5" w14:textId="77777777" w:rsidR="00BC0248" w:rsidRPr="00BC0248" w:rsidRDefault="00BC0248" w:rsidP="00BC0248">
            <w:pPr>
              <w:jc w:val="right"/>
              <w:rPr>
                <w:rFonts w:asciiTheme="minorHAnsi" w:hAnsiTheme="minorHAnsi" w:cstheme="minorHAnsi"/>
                <w:color w:val="000000"/>
                <w:sz w:val="20"/>
                <w:szCs w:val="20"/>
              </w:rPr>
            </w:pPr>
            <w:r w:rsidRPr="00BC0248">
              <w:rPr>
                <w:rFonts w:asciiTheme="minorHAnsi" w:hAnsiTheme="minorHAnsi" w:cstheme="minorHAnsi"/>
                <w:color w:val="000000"/>
                <w:sz w:val="20"/>
                <w:szCs w:val="20"/>
              </w:rPr>
              <w:t>£280,000</w:t>
            </w:r>
          </w:p>
        </w:tc>
      </w:tr>
      <w:tr w:rsidR="00BC0248" w:rsidRPr="00BC0248" w14:paraId="4B3AEC84" w14:textId="77777777" w:rsidTr="00BC0248">
        <w:trPr>
          <w:trHeight w:val="255"/>
        </w:trPr>
        <w:tc>
          <w:tcPr>
            <w:tcW w:w="4673" w:type="dxa"/>
            <w:vMerge w:val="restart"/>
            <w:tcBorders>
              <w:top w:val="single" w:sz="4" w:space="0" w:color="auto"/>
              <w:left w:val="single" w:sz="4" w:space="0" w:color="auto"/>
              <w:right w:val="single" w:sz="4" w:space="0" w:color="auto"/>
            </w:tcBorders>
            <w:hideMark/>
          </w:tcPr>
          <w:p w14:paraId="4F351D0C"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lastRenderedPageBreak/>
              <w:t>Provision of Independent Advocacy Services</w:t>
            </w:r>
          </w:p>
        </w:tc>
        <w:tc>
          <w:tcPr>
            <w:tcW w:w="2552" w:type="dxa"/>
            <w:tcBorders>
              <w:top w:val="single" w:sz="4" w:space="0" w:color="auto"/>
              <w:left w:val="nil"/>
              <w:bottom w:val="single" w:sz="4" w:space="0" w:color="auto"/>
              <w:right w:val="single" w:sz="4" w:space="0" w:color="auto"/>
            </w:tcBorders>
            <w:hideMark/>
          </w:tcPr>
          <w:p w14:paraId="43A82C5A"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Re-let Procurement</w:t>
            </w:r>
          </w:p>
        </w:tc>
        <w:tc>
          <w:tcPr>
            <w:tcW w:w="1984" w:type="dxa"/>
            <w:vMerge w:val="restart"/>
            <w:tcBorders>
              <w:top w:val="single" w:sz="4" w:space="0" w:color="auto"/>
              <w:left w:val="single" w:sz="4" w:space="0" w:color="auto"/>
              <w:right w:val="single" w:sz="4" w:space="0" w:color="auto"/>
            </w:tcBorders>
            <w:hideMark/>
          </w:tcPr>
          <w:p w14:paraId="25BA4E1E"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Stirling Council framework</w:t>
            </w:r>
          </w:p>
        </w:tc>
        <w:tc>
          <w:tcPr>
            <w:tcW w:w="1843" w:type="dxa"/>
            <w:vMerge w:val="restart"/>
            <w:tcBorders>
              <w:top w:val="single" w:sz="4" w:space="0" w:color="auto"/>
              <w:left w:val="single" w:sz="4" w:space="0" w:color="auto"/>
              <w:right w:val="single" w:sz="4" w:space="0" w:color="auto"/>
            </w:tcBorders>
            <w:hideMark/>
          </w:tcPr>
          <w:p w14:paraId="77538B12"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Oct-25</w:t>
            </w:r>
          </w:p>
        </w:tc>
        <w:tc>
          <w:tcPr>
            <w:tcW w:w="1843" w:type="dxa"/>
            <w:vMerge w:val="restart"/>
            <w:tcBorders>
              <w:top w:val="single" w:sz="4" w:space="0" w:color="auto"/>
              <w:left w:val="single" w:sz="4" w:space="0" w:color="auto"/>
              <w:right w:val="single" w:sz="4" w:space="0" w:color="auto"/>
            </w:tcBorders>
            <w:hideMark/>
          </w:tcPr>
          <w:p w14:paraId="5B0B17E4"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Nov-25</w:t>
            </w:r>
          </w:p>
        </w:tc>
        <w:tc>
          <w:tcPr>
            <w:tcW w:w="2126" w:type="dxa"/>
            <w:vMerge w:val="restart"/>
            <w:tcBorders>
              <w:top w:val="single" w:sz="4" w:space="0" w:color="auto"/>
              <w:left w:val="single" w:sz="4" w:space="0" w:color="auto"/>
              <w:right w:val="single" w:sz="4" w:space="0" w:color="auto"/>
            </w:tcBorders>
            <w:hideMark/>
          </w:tcPr>
          <w:p w14:paraId="53A06476" w14:textId="77777777" w:rsidR="00BC0248" w:rsidRPr="00BC0248" w:rsidRDefault="00BC0248" w:rsidP="00BC0248">
            <w:pPr>
              <w:jc w:val="right"/>
              <w:rPr>
                <w:rFonts w:asciiTheme="minorHAnsi" w:hAnsiTheme="minorHAnsi" w:cstheme="minorHAnsi"/>
                <w:color w:val="000000"/>
                <w:sz w:val="20"/>
                <w:szCs w:val="20"/>
              </w:rPr>
            </w:pPr>
            <w:r w:rsidRPr="00BC0248">
              <w:rPr>
                <w:rFonts w:asciiTheme="minorHAnsi" w:hAnsiTheme="minorHAnsi" w:cstheme="minorHAnsi"/>
                <w:color w:val="000000"/>
                <w:sz w:val="20"/>
                <w:szCs w:val="20"/>
              </w:rPr>
              <w:t>£960,000</w:t>
            </w:r>
          </w:p>
        </w:tc>
      </w:tr>
      <w:tr w:rsidR="00BC0248" w:rsidRPr="00BC0248" w14:paraId="6897FA3B" w14:textId="77777777" w:rsidTr="00BC0248">
        <w:trPr>
          <w:trHeight w:val="255"/>
        </w:trPr>
        <w:tc>
          <w:tcPr>
            <w:tcW w:w="4673" w:type="dxa"/>
            <w:vMerge w:val="restart"/>
            <w:tcBorders>
              <w:top w:val="single" w:sz="4" w:space="0" w:color="auto"/>
              <w:left w:val="single" w:sz="4" w:space="0" w:color="auto"/>
              <w:right w:val="single" w:sz="4" w:space="0" w:color="auto"/>
            </w:tcBorders>
            <w:hideMark/>
          </w:tcPr>
          <w:p w14:paraId="2E906224"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Salt for Winter Roads Maintenance</w:t>
            </w:r>
          </w:p>
        </w:tc>
        <w:tc>
          <w:tcPr>
            <w:tcW w:w="2552" w:type="dxa"/>
            <w:tcBorders>
              <w:top w:val="single" w:sz="4" w:space="0" w:color="auto"/>
              <w:left w:val="nil"/>
              <w:bottom w:val="single" w:sz="4" w:space="0" w:color="auto"/>
              <w:right w:val="single" w:sz="4" w:space="0" w:color="auto"/>
            </w:tcBorders>
            <w:hideMark/>
          </w:tcPr>
          <w:p w14:paraId="7411BEEA"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Re-let Procurement</w:t>
            </w:r>
          </w:p>
        </w:tc>
        <w:tc>
          <w:tcPr>
            <w:tcW w:w="1984" w:type="dxa"/>
            <w:vMerge w:val="restart"/>
            <w:tcBorders>
              <w:top w:val="single" w:sz="4" w:space="0" w:color="auto"/>
              <w:left w:val="single" w:sz="4" w:space="0" w:color="auto"/>
              <w:right w:val="single" w:sz="4" w:space="0" w:color="auto"/>
            </w:tcBorders>
            <w:hideMark/>
          </w:tcPr>
          <w:p w14:paraId="67D60DEB"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Scotland Excel framework</w:t>
            </w:r>
          </w:p>
        </w:tc>
        <w:tc>
          <w:tcPr>
            <w:tcW w:w="1843" w:type="dxa"/>
            <w:vMerge w:val="restart"/>
            <w:tcBorders>
              <w:top w:val="single" w:sz="4" w:space="0" w:color="auto"/>
              <w:left w:val="single" w:sz="4" w:space="0" w:color="auto"/>
              <w:right w:val="single" w:sz="4" w:space="0" w:color="auto"/>
            </w:tcBorders>
            <w:hideMark/>
          </w:tcPr>
          <w:p w14:paraId="19E0D467"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Oct-25</w:t>
            </w:r>
          </w:p>
        </w:tc>
        <w:tc>
          <w:tcPr>
            <w:tcW w:w="1843" w:type="dxa"/>
            <w:vMerge w:val="restart"/>
            <w:tcBorders>
              <w:top w:val="single" w:sz="4" w:space="0" w:color="auto"/>
              <w:left w:val="single" w:sz="4" w:space="0" w:color="auto"/>
              <w:right w:val="single" w:sz="4" w:space="0" w:color="auto"/>
            </w:tcBorders>
            <w:hideMark/>
          </w:tcPr>
          <w:p w14:paraId="614139B3"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Nov-25</w:t>
            </w:r>
          </w:p>
        </w:tc>
        <w:tc>
          <w:tcPr>
            <w:tcW w:w="2126" w:type="dxa"/>
            <w:vMerge w:val="restart"/>
            <w:tcBorders>
              <w:top w:val="single" w:sz="4" w:space="0" w:color="auto"/>
              <w:left w:val="single" w:sz="4" w:space="0" w:color="auto"/>
              <w:right w:val="single" w:sz="4" w:space="0" w:color="auto"/>
            </w:tcBorders>
            <w:hideMark/>
          </w:tcPr>
          <w:p w14:paraId="1E4F7068" w14:textId="77777777" w:rsidR="00BC0248" w:rsidRPr="00BC0248" w:rsidRDefault="00BC0248" w:rsidP="00BC0248">
            <w:pPr>
              <w:jc w:val="right"/>
              <w:rPr>
                <w:rFonts w:asciiTheme="minorHAnsi" w:hAnsiTheme="minorHAnsi" w:cstheme="minorHAnsi"/>
                <w:color w:val="000000"/>
                <w:sz w:val="20"/>
                <w:szCs w:val="20"/>
              </w:rPr>
            </w:pPr>
            <w:r w:rsidRPr="00BC0248">
              <w:rPr>
                <w:rFonts w:asciiTheme="minorHAnsi" w:hAnsiTheme="minorHAnsi" w:cstheme="minorHAnsi"/>
                <w:color w:val="000000"/>
                <w:sz w:val="20"/>
                <w:szCs w:val="20"/>
              </w:rPr>
              <w:t>£250,000</w:t>
            </w:r>
          </w:p>
        </w:tc>
      </w:tr>
      <w:tr w:rsidR="00BC0248" w:rsidRPr="00BC0248" w14:paraId="5721A5B1" w14:textId="77777777" w:rsidTr="00BC0248">
        <w:trPr>
          <w:trHeight w:val="255"/>
        </w:trPr>
        <w:tc>
          <w:tcPr>
            <w:tcW w:w="4673" w:type="dxa"/>
            <w:vMerge w:val="restart"/>
            <w:tcBorders>
              <w:top w:val="single" w:sz="4" w:space="0" w:color="auto"/>
              <w:left w:val="single" w:sz="4" w:space="0" w:color="auto"/>
              <w:right w:val="single" w:sz="4" w:space="0" w:color="auto"/>
            </w:tcBorders>
            <w:hideMark/>
          </w:tcPr>
          <w:p w14:paraId="296788F8"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Licensing and Software Support for an Email Security Filtering Solution</w:t>
            </w:r>
          </w:p>
        </w:tc>
        <w:tc>
          <w:tcPr>
            <w:tcW w:w="2552" w:type="dxa"/>
            <w:tcBorders>
              <w:top w:val="single" w:sz="4" w:space="0" w:color="auto"/>
              <w:left w:val="nil"/>
              <w:bottom w:val="single" w:sz="4" w:space="0" w:color="auto"/>
              <w:right w:val="single" w:sz="4" w:space="0" w:color="auto"/>
            </w:tcBorders>
            <w:hideMark/>
          </w:tcPr>
          <w:p w14:paraId="03FE5C47"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Re-let Procurement</w:t>
            </w:r>
          </w:p>
        </w:tc>
        <w:tc>
          <w:tcPr>
            <w:tcW w:w="1984" w:type="dxa"/>
            <w:vMerge w:val="restart"/>
            <w:tcBorders>
              <w:top w:val="single" w:sz="4" w:space="0" w:color="auto"/>
              <w:left w:val="single" w:sz="4" w:space="0" w:color="auto"/>
              <w:right w:val="single" w:sz="4" w:space="0" w:color="auto"/>
            </w:tcBorders>
            <w:hideMark/>
          </w:tcPr>
          <w:p w14:paraId="5026BC86"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National framework</w:t>
            </w:r>
          </w:p>
        </w:tc>
        <w:tc>
          <w:tcPr>
            <w:tcW w:w="1843" w:type="dxa"/>
            <w:vMerge w:val="restart"/>
            <w:tcBorders>
              <w:top w:val="single" w:sz="4" w:space="0" w:color="auto"/>
              <w:left w:val="single" w:sz="4" w:space="0" w:color="auto"/>
              <w:right w:val="single" w:sz="4" w:space="0" w:color="auto"/>
            </w:tcBorders>
            <w:hideMark/>
          </w:tcPr>
          <w:p w14:paraId="791B4B60"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Nov-25</w:t>
            </w:r>
          </w:p>
        </w:tc>
        <w:tc>
          <w:tcPr>
            <w:tcW w:w="1843" w:type="dxa"/>
            <w:vMerge w:val="restart"/>
            <w:tcBorders>
              <w:top w:val="single" w:sz="4" w:space="0" w:color="auto"/>
              <w:left w:val="single" w:sz="4" w:space="0" w:color="auto"/>
              <w:right w:val="single" w:sz="4" w:space="0" w:color="auto"/>
            </w:tcBorders>
            <w:hideMark/>
          </w:tcPr>
          <w:p w14:paraId="272794E4"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Dec-25</w:t>
            </w:r>
          </w:p>
        </w:tc>
        <w:tc>
          <w:tcPr>
            <w:tcW w:w="2126" w:type="dxa"/>
            <w:vMerge w:val="restart"/>
            <w:tcBorders>
              <w:top w:val="single" w:sz="4" w:space="0" w:color="auto"/>
              <w:left w:val="single" w:sz="4" w:space="0" w:color="auto"/>
              <w:right w:val="single" w:sz="4" w:space="0" w:color="auto"/>
            </w:tcBorders>
            <w:hideMark/>
          </w:tcPr>
          <w:p w14:paraId="3487C1C6" w14:textId="77777777" w:rsidR="00BC0248" w:rsidRPr="00BC0248" w:rsidRDefault="00BC0248" w:rsidP="00BC0248">
            <w:pPr>
              <w:jc w:val="right"/>
              <w:rPr>
                <w:rFonts w:asciiTheme="minorHAnsi" w:hAnsiTheme="minorHAnsi" w:cstheme="minorHAnsi"/>
                <w:color w:val="000000"/>
                <w:sz w:val="20"/>
                <w:szCs w:val="20"/>
              </w:rPr>
            </w:pPr>
            <w:r w:rsidRPr="00BC0248">
              <w:rPr>
                <w:rFonts w:asciiTheme="minorHAnsi" w:hAnsiTheme="minorHAnsi" w:cstheme="minorHAnsi"/>
                <w:color w:val="000000"/>
                <w:sz w:val="20"/>
                <w:szCs w:val="20"/>
              </w:rPr>
              <w:t>£440,000</w:t>
            </w:r>
          </w:p>
        </w:tc>
      </w:tr>
      <w:tr w:rsidR="00BC0248" w:rsidRPr="00BC0248" w14:paraId="3FD0B608" w14:textId="77777777" w:rsidTr="00BC0248">
        <w:trPr>
          <w:trHeight w:val="255"/>
        </w:trPr>
        <w:tc>
          <w:tcPr>
            <w:tcW w:w="4673" w:type="dxa"/>
            <w:vMerge w:val="restart"/>
            <w:tcBorders>
              <w:top w:val="single" w:sz="4" w:space="0" w:color="auto"/>
              <w:left w:val="single" w:sz="4" w:space="0" w:color="auto"/>
              <w:right w:val="single" w:sz="4" w:space="0" w:color="auto"/>
            </w:tcBorders>
            <w:hideMark/>
          </w:tcPr>
          <w:p w14:paraId="40DE4C32"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Recycle and Refuse Containers</w:t>
            </w:r>
          </w:p>
        </w:tc>
        <w:tc>
          <w:tcPr>
            <w:tcW w:w="2552" w:type="dxa"/>
            <w:tcBorders>
              <w:top w:val="single" w:sz="4" w:space="0" w:color="auto"/>
              <w:left w:val="nil"/>
              <w:bottom w:val="single" w:sz="4" w:space="0" w:color="auto"/>
              <w:right w:val="single" w:sz="4" w:space="0" w:color="auto"/>
            </w:tcBorders>
            <w:hideMark/>
          </w:tcPr>
          <w:p w14:paraId="2B1DEC49"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Re-let Procurement</w:t>
            </w:r>
          </w:p>
        </w:tc>
        <w:tc>
          <w:tcPr>
            <w:tcW w:w="1984" w:type="dxa"/>
            <w:vMerge w:val="restart"/>
            <w:tcBorders>
              <w:top w:val="single" w:sz="4" w:space="0" w:color="auto"/>
              <w:left w:val="single" w:sz="4" w:space="0" w:color="auto"/>
              <w:right w:val="single" w:sz="4" w:space="0" w:color="auto"/>
            </w:tcBorders>
            <w:hideMark/>
          </w:tcPr>
          <w:p w14:paraId="35FE895B"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Scotland Excel framework</w:t>
            </w:r>
          </w:p>
        </w:tc>
        <w:tc>
          <w:tcPr>
            <w:tcW w:w="1843" w:type="dxa"/>
            <w:vMerge w:val="restart"/>
            <w:tcBorders>
              <w:top w:val="single" w:sz="4" w:space="0" w:color="auto"/>
              <w:left w:val="single" w:sz="4" w:space="0" w:color="auto"/>
              <w:right w:val="single" w:sz="4" w:space="0" w:color="auto"/>
            </w:tcBorders>
            <w:hideMark/>
          </w:tcPr>
          <w:p w14:paraId="00E843ED"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Nov-25</w:t>
            </w:r>
          </w:p>
        </w:tc>
        <w:tc>
          <w:tcPr>
            <w:tcW w:w="1843" w:type="dxa"/>
            <w:vMerge w:val="restart"/>
            <w:tcBorders>
              <w:top w:val="single" w:sz="4" w:space="0" w:color="auto"/>
              <w:left w:val="single" w:sz="4" w:space="0" w:color="auto"/>
              <w:right w:val="single" w:sz="4" w:space="0" w:color="auto"/>
            </w:tcBorders>
            <w:hideMark/>
          </w:tcPr>
          <w:p w14:paraId="698282BC"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Dec-25</w:t>
            </w:r>
          </w:p>
        </w:tc>
        <w:tc>
          <w:tcPr>
            <w:tcW w:w="2126" w:type="dxa"/>
            <w:vMerge w:val="restart"/>
            <w:tcBorders>
              <w:top w:val="single" w:sz="4" w:space="0" w:color="auto"/>
              <w:left w:val="single" w:sz="4" w:space="0" w:color="auto"/>
              <w:right w:val="single" w:sz="4" w:space="0" w:color="auto"/>
            </w:tcBorders>
            <w:hideMark/>
          </w:tcPr>
          <w:p w14:paraId="4EDE4382" w14:textId="77777777" w:rsidR="00BC0248" w:rsidRPr="00BC0248" w:rsidRDefault="00BC0248" w:rsidP="00BC0248">
            <w:pPr>
              <w:jc w:val="right"/>
              <w:rPr>
                <w:rFonts w:asciiTheme="minorHAnsi" w:hAnsiTheme="minorHAnsi" w:cstheme="minorHAnsi"/>
                <w:color w:val="000000"/>
                <w:sz w:val="20"/>
                <w:szCs w:val="20"/>
              </w:rPr>
            </w:pPr>
            <w:r w:rsidRPr="00BC0248">
              <w:rPr>
                <w:rFonts w:asciiTheme="minorHAnsi" w:hAnsiTheme="minorHAnsi" w:cstheme="minorHAnsi"/>
                <w:color w:val="000000"/>
                <w:sz w:val="20"/>
                <w:szCs w:val="20"/>
              </w:rPr>
              <w:t>£900,000</w:t>
            </w:r>
          </w:p>
        </w:tc>
      </w:tr>
      <w:tr w:rsidR="00BC0248" w:rsidRPr="00BC0248" w14:paraId="2D5F1AAB" w14:textId="77777777" w:rsidTr="00BC0248">
        <w:trPr>
          <w:trHeight w:val="255"/>
        </w:trPr>
        <w:tc>
          <w:tcPr>
            <w:tcW w:w="4673" w:type="dxa"/>
            <w:vMerge w:val="restart"/>
            <w:tcBorders>
              <w:top w:val="single" w:sz="4" w:space="0" w:color="auto"/>
              <w:left w:val="single" w:sz="4" w:space="0" w:color="auto"/>
              <w:right w:val="single" w:sz="4" w:space="0" w:color="auto"/>
            </w:tcBorders>
            <w:hideMark/>
          </w:tcPr>
          <w:p w14:paraId="44E428A6"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Supply, Installation, Repair &amp; Maintenance of Bus Shelters</w:t>
            </w:r>
          </w:p>
        </w:tc>
        <w:tc>
          <w:tcPr>
            <w:tcW w:w="2552" w:type="dxa"/>
            <w:tcBorders>
              <w:top w:val="single" w:sz="4" w:space="0" w:color="auto"/>
              <w:left w:val="nil"/>
              <w:bottom w:val="single" w:sz="4" w:space="0" w:color="auto"/>
              <w:right w:val="single" w:sz="4" w:space="0" w:color="auto"/>
            </w:tcBorders>
            <w:hideMark/>
          </w:tcPr>
          <w:p w14:paraId="7FF836AD"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Re-let Procurement</w:t>
            </w:r>
          </w:p>
        </w:tc>
        <w:tc>
          <w:tcPr>
            <w:tcW w:w="1984" w:type="dxa"/>
            <w:vMerge w:val="restart"/>
            <w:tcBorders>
              <w:top w:val="single" w:sz="4" w:space="0" w:color="auto"/>
              <w:left w:val="single" w:sz="4" w:space="0" w:color="auto"/>
              <w:right w:val="single" w:sz="4" w:space="0" w:color="auto"/>
            </w:tcBorders>
            <w:hideMark/>
          </w:tcPr>
          <w:p w14:paraId="70568AE6"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Oct-25</w:t>
            </w:r>
          </w:p>
        </w:tc>
        <w:tc>
          <w:tcPr>
            <w:tcW w:w="1843" w:type="dxa"/>
            <w:vMerge w:val="restart"/>
            <w:tcBorders>
              <w:top w:val="single" w:sz="4" w:space="0" w:color="auto"/>
              <w:left w:val="single" w:sz="4" w:space="0" w:color="auto"/>
              <w:right w:val="single" w:sz="4" w:space="0" w:color="auto"/>
            </w:tcBorders>
            <w:hideMark/>
          </w:tcPr>
          <w:p w14:paraId="431B83BA"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Nov-25</w:t>
            </w:r>
          </w:p>
        </w:tc>
        <w:tc>
          <w:tcPr>
            <w:tcW w:w="1843" w:type="dxa"/>
            <w:vMerge w:val="restart"/>
            <w:tcBorders>
              <w:top w:val="single" w:sz="4" w:space="0" w:color="auto"/>
              <w:left w:val="single" w:sz="4" w:space="0" w:color="auto"/>
              <w:right w:val="single" w:sz="4" w:space="0" w:color="auto"/>
            </w:tcBorders>
            <w:hideMark/>
          </w:tcPr>
          <w:p w14:paraId="11995F40"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Dec-25</w:t>
            </w:r>
          </w:p>
        </w:tc>
        <w:tc>
          <w:tcPr>
            <w:tcW w:w="2126" w:type="dxa"/>
            <w:vMerge w:val="restart"/>
            <w:tcBorders>
              <w:top w:val="single" w:sz="4" w:space="0" w:color="auto"/>
              <w:left w:val="single" w:sz="4" w:space="0" w:color="auto"/>
              <w:right w:val="single" w:sz="4" w:space="0" w:color="auto"/>
            </w:tcBorders>
            <w:hideMark/>
          </w:tcPr>
          <w:p w14:paraId="43E7C436" w14:textId="77777777" w:rsidR="00BC0248" w:rsidRPr="00BC0248" w:rsidRDefault="00BC0248" w:rsidP="00BC0248">
            <w:pPr>
              <w:jc w:val="right"/>
              <w:rPr>
                <w:rFonts w:asciiTheme="minorHAnsi" w:hAnsiTheme="minorHAnsi" w:cstheme="minorHAnsi"/>
                <w:color w:val="000000"/>
                <w:sz w:val="20"/>
                <w:szCs w:val="20"/>
              </w:rPr>
            </w:pPr>
            <w:r w:rsidRPr="00BC0248">
              <w:rPr>
                <w:rFonts w:asciiTheme="minorHAnsi" w:hAnsiTheme="minorHAnsi" w:cstheme="minorHAnsi"/>
                <w:color w:val="000000"/>
                <w:sz w:val="20"/>
                <w:szCs w:val="20"/>
              </w:rPr>
              <w:t>£200,000</w:t>
            </w:r>
          </w:p>
        </w:tc>
      </w:tr>
      <w:tr w:rsidR="00BC0248" w:rsidRPr="00BC0248" w14:paraId="2DFC1614" w14:textId="77777777" w:rsidTr="00BC0248">
        <w:trPr>
          <w:trHeight w:val="255"/>
        </w:trPr>
        <w:tc>
          <w:tcPr>
            <w:tcW w:w="4673" w:type="dxa"/>
            <w:vMerge w:val="restart"/>
            <w:tcBorders>
              <w:top w:val="single" w:sz="4" w:space="0" w:color="auto"/>
              <w:left w:val="single" w:sz="4" w:space="0" w:color="auto"/>
              <w:right w:val="single" w:sz="4" w:space="0" w:color="auto"/>
            </w:tcBorders>
            <w:hideMark/>
          </w:tcPr>
          <w:p w14:paraId="348EDDCD"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The Provision of Licensing and Software Support for Patch and Vulnerability Management for Networked Devices</w:t>
            </w:r>
          </w:p>
        </w:tc>
        <w:tc>
          <w:tcPr>
            <w:tcW w:w="2552" w:type="dxa"/>
            <w:tcBorders>
              <w:top w:val="single" w:sz="4" w:space="0" w:color="auto"/>
              <w:left w:val="nil"/>
              <w:bottom w:val="single" w:sz="4" w:space="0" w:color="auto"/>
              <w:right w:val="single" w:sz="4" w:space="0" w:color="auto"/>
            </w:tcBorders>
            <w:hideMark/>
          </w:tcPr>
          <w:p w14:paraId="67DFC67B"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Re-let Procurement</w:t>
            </w:r>
          </w:p>
        </w:tc>
        <w:tc>
          <w:tcPr>
            <w:tcW w:w="1984" w:type="dxa"/>
            <w:vMerge w:val="restart"/>
            <w:tcBorders>
              <w:top w:val="single" w:sz="4" w:space="0" w:color="auto"/>
              <w:left w:val="single" w:sz="4" w:space="0" w:color="auto"/>
              <w:right w:val="single" w:sz="4" w:space="0" w:color="auto"/>
            </w:tcBorders>
            <w:hideMark/>
          </w:tcPr>
          <w:p w14:paraId="0ECE41B1"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National framework</w:t>
            </w:r>
          </w:p>
        </w:tc>
        <w:tc>
          <w:tcPr>
            <w:tcW w:w="1843" w:type="dxa"/>
            <w:vMerge w:val="restart"/>
            <w:tcBorders>
              <w:top w:val="single" w:sz="4" w:space="0" w:color="auto"/>
              <w:left w:val="single" w:sz="4" w:space="0" w:color="auto"/>
              <w:right w:val="single" w:sz="4" w:space="0" w:color="auto"/>
            </w:tcBorders>
            <w:hideMark/>
          </w:tcPr>
          <w:p w14:paraId="19BAD116"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Nov-25</w:t>
            </w:r>
          </w:p>
        </w:tc>
        <w:tc>
          <w:tcPr>
            <w:tcW w:w="1843" w:type="dxa"/>
            <w:vMerge w:val="restart"/>
            <w:tcBorders>
              <w:top w:val="single" w:sz="4" w:space="0" w:color="auto"/>
              <w:left w:val="single" w:sz="4" w:space="0" w:color="auto"/>
              <w:right w:val="single" w:sz="4" w:space="0" w:color="auto"/>
            </w:tcBorders>
            <w:hideMark/>
          </w:tcPr>
          <w:p w14:paraId="2EF3EBCC"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Nov-25</w:t>
            </w:r>
          </w:p>
        </w:tc>
        <w:tc>
          <w:tcPr>
            <w:tcW w:w="2126" w:type="dxa"/>
            <w:vMerge w:val="restart"/>
            <w:tcBorders>
              <w:top w:val="single" w:sz="4" w:space="0" w:color="auto"/>
              <w:left w:val="single" w:sz="4" w:space="0" w:color="auto"/>
              <w:right w:val="single" w:sz="4" w:space="0" w:color="auto"/>
            </w:tcBorders>
            <w:hideMark/>
          </w:tcPr>
          <w:p w14:paraId="5EA9AA6E" w14:textId="77777777" w:rsidR="00BC0248" w:rsidRPr="00BC0248" w:rsidRDefault="00BC0248" w:rsidP="00BC0248">
            <w:pPr>
              <w:jc w:val="right"/>
              <w:rPr>
                <w:rFonts w:asciiTheme="minorHAnsi" w:hAnsiTheme="minorHAnsi" w:cstheme="minorHAnsi"/>
                <w:color w:val="000000"/>
                <w:sz w:val="20"/>
                <w:szCs w:val="20"/>
              </w:rPr>
            </w:pPr>
            <w:r w:rsidRPr="00BC0248">
              <w:rPr>
                <w:rFonts w:asciiTheme="minorHAnsi" w:hAnsiTheme="minorHAnsi" w:cstheme="minorHAnsi"/>
                <w:color w:val="000000"/>
                <w:sz w:val="20"/>
                <w:szCs w:val="20"/>
              </w:rPr>
              <w:t>£310,000</w:t>
            </w:r>
          </w:p>
        </w:tc>
      </w:tr>
      <w:tr w:rsidR="00BC0248" w:rsidRPr="00BC0248" w14:paraId="680DDAFD" w14:textId="77777777" w:rsidTr="00BC0248">
        <w:trPr>
          <w:trHeight w:val="255"/>
        </w:trPr>
        <w:tc>
          <w:tcPr>
            <w:tcW w:w="4673" w:type="dxa"/>
            <w:vMerge w:val="restart"/>
            <w:tcBorders>
              <w:top w:val="single" w:sz="4" w:space="0" w:color="auto"/>
              <w:left w:val="single" w:sz="4" w:space="0" w:color="auto"/>
              <w:right w:val="single" w:sz="4" w:space="0" w:color="auto"/>
            </w:tcBorders>
            <w:hideMark/>
          </w:tcPr>
          <w:p w14:paraId="3AE7C81F"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Heavy Municipal Vehicles</w:t>
            </w:r>
          </w:p>
        </w:tc>
        <w:tc>
          <w:tcPr>
            <w:tcW w:w="2552" w:type="dxa"/>
            <w:tcBorders>
              <w:top w:val="single" w:sz="4" w:space="0" w:color="auto"/>
              <w:left w:val="nil"/>
              <w:bottom w:val="single" w:sz="4" w:space="0" w:color="auto"/>
              <w:right w:val="single" w:sz="4" w:space="0" w:color="auto"/>
            </w:tcBorders>
            <w:hideMark/>
          </w:tcPr>
          <w:p w14:paraId="68F51258"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Re-let Procurement</w:t>
            </w:r>
          </w:p>
        </w:tc>
        <w:tc>
          <w:tcPr>
            <w:tcW w:w="1984" w:type="dxa"/>
            <w:vMerge w:val="restart"/>
            <w:tcBorders>
              <w:top w:val="single" w:sz="4" w:space="0" w:color="auto"/>
              <w:left w:val="single" w:sz="4" w:space="0" w:color="auto"/>
              <w:right w:val="single" w:sz="4" w:space="0" w:color="auto"/>
            </w:tcBorders>
            <w:hideMark/>
          </w:tcPr>
          <w:p w14:paraId="1CCDA5F1"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Scotland Excel framework</w:t>
            </w:r>
          </w:p>
        </w:tc>
        <w:tc>
          <w:tcPr>
            <w:tcW w:w="1843" w:type="dxa"/>
            <w:vMerge w:val="restart"/>
            <w:tcBorders>
              <w:top w:val="single" w:sz="4" w:space="0" w:color="auto"/>
              <w:left w:val="single" w:sz="4" w:space="0" w:color="auto"/>
              <w:right w:val="single" w:sz="4" w:space="0" w:color="auto"/>
            </w:tcBorders>
            <w:hideMark/>
          </w:tcPr>
          <w:p w14:paraId="1863DE94"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Dec-25</w:t>
            </w:r>
          </w:p>
        </w:tc>
        <w:tc>
          <w:tcPr>
            <w:tcW w:w="1843" w:type="dxa"/>
            <w:vMerge w:val="restart"/>
            <w:tcBorders>
              <w:top w:val="single" w:sz="4" w:space="0" w:color="auto"/>
              <w:left w:val="single" w:sz="4" w:space="0" w:color="auto"/>
              <w:right w:val="single" w:sz="4" w:space="0" w:color="auto"/>
            </w:tcBorders>
            <w:hideMark/>
          </w:tcPr>
          <w:p w14:paraId="4A5E86F1"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Dec-25</w:t>
            </w:r>
          </w:p>
        </w:tc>
        <w:tc>
          <w:tcPr>
            <w:tcW w:w="2126" w:type="dxa"/>
            <w:vMerge w:val="restart"/>
            <w:tcBorders>
              <w:top w:val="single" w:sz="4" w:space="0" w:color="auto"/>
              <w:left w:val="single" w:sz="4" w:space="0" w:color="auto"/>
              <w:right w:val="single" w:sz="4" w:space="0" w:color="auto"/>
            </w:tcBorders>
            <w:hideMark/>
          </w:tcPr>
          <w:p w14:paraId="276BA7B7" w14:textId="77777777" w:rsidR="00BC0248" w:rsidRPr="00BC0248" w:rsidRDefault="00BC0248" w:rsidP="00BC0248">
            <w:pPr>
              <w:jc w:val="right"/>
              <w:rPr>
                <w:rFonts w:asciiTheme="minorHAnsi" w:hAnsiTheme="minorHAnsi" w:cstheme="minorHAnsi"/>
                <w:color w:val="000000"/>
                <w:sz w:val="20"/>
                <w:szCs w:val="20"/>
              </w:rPr>
            </w:pPr>
            <w:r w:rsidRPr="00BC0248">
              <w:rPr>
                <w:rFonts w:asciiTheme="minorHAnsi" w:hAnsiTheme="minorHAnsi" w:cstheme="minorHAnsi"/>
                <w:color w:val="000000"/>
                <w:sz w:val="20"/>
                <w:szCs w:val="20"/>
              </w:rPr>
              <w:t>£4,800,000</w:t>
            </w:r>
          </w:p>
        </w:tc>
      </w:tr>
      <w:tr w:rsidR="00BC0248" w:rsidRPr="00BC0248" w14:paraId="21F1B35D" w14:textId="77777777" w:rsidTr="00BC0248">
        <w:trPr>
          <w:trHeight w:val="255"/>
        </w:trPr>
        <w:tc>
          <w:tcPr>
            <w:tcW w:w="4673" w:type="dxa"/>
            <w:vMerge w:val="restart"/>
            <w:tcBorders>
              <w:top w:val="single" w:sz="4" w:space="0" w:color="auto"/>
              <w:left w:val="single" w:sz="4" w:space="0" w:color="auto"/>
              <w:right w:val="single" w:sz="4" w:space="0" w:color="auto"/>
            </w:tcBorders>
            <w:hideMark/>
          </w:tcPr>
          <w:p w14:paraId="76970EFF"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Tyres</w:t>
            </w:r>
          </w:p>
        </w:tc>
        <w:tc>
          <w:tcPr>
            <w:tcW w:w="2552" w:type="dxa"/>
            <w:tcBorders>
              <w:top w:val="single" w:sz="4" w:space="0" w:color="auto"/>
              <w:left w:val="nil"/>
              <w:bottom w:val="single" w:sz="4" w:space="0" w:color="auto"/>
              <w:right w:val="single" w:sz="4" w:space="0" w:color="auto"/>
            </w:tcBorders>
            <w:hideMark/>
          </w:tcPr>
          <w:p w14:paraId="1C274CD7"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Re-let Procurement</w:t>
            </w:r>
          </w:p>
        </w:tc>
        <w:tc>
          <w:tcPr>
            <w:tcW w:w="1984" w:type="dxa"/>
            <w:vMerge w:val="restart"/>
            <w:tcBorders>
              <w:top w:val="single" w:sz="4" w:space="0" w:color="auto"/>
              <w:left w:val="single" w:sz="4" w:space="0" w:color="auto"/>
              <w:right w:val="single" w:sz="4" w:space="0" w:color="auto"/>
            </w:tcBorders>
            <w:hideMark/>
          </w:tcPr>
          <w:p w14:paraId="2ABBA5DB"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Scotland Excel framework</w:t>
            </w:r>
          </w:p>
        </w:tc>
        <w:tc>
          <w:tcPr>
            <w:tcW w:w="1843" w:type="dxa"/>
            <w:vMerge w:val="restart"/>
            <w:tcBorders>
              <w:top w:val="single" w:sz="4" w:space="0" w:color="auto"/>
              <w:left w:val="single" w:sz="4" w:space="0" w:color="auto"/>
              <w:right w:val="single" w:sz="4" w:space="0" w:color="auto"/>
            </w:tcBorders>
            <w:hideMark/>
          </w:tcPr>
          <w:p w14:paraId="7BD67C8D"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Dec-25</w:t>
            </w:r>
          </w:p>
        </w:tc>
        <w:tc>
          <w:tcPr>
            <w:tcW w:w="1843" w:type="dxa"/>
            <w:vMerge w:val="restart"/>
            <w:tcBorders>
              <w:top w:val="single" w:sz="4" w:space="0" w:color="auto"/>
              <w:left w:val="single" w:sz="4" w:space="0" w:color="auto"/>
              <w:right w:val="single" w:sz="4" w:space="0" w:color="auto"/>
            </w:tcBorders>
            <w:hideMark/>
          </w:tcPr>
          <w:p w14:paraId="6E751DB0"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Dec-25</w:t>
            </w:r>
          </w:p>
        </w:tc>
        <w:tc>
          <w:tcPr>
            <w:tcW w:w="2126" w:type="dxa"/>
            <w:vMerge w:val="restart"/>
            <w:tcBorders>
              <w:top w:val="single" w:sz="4" w:space="0" w:color="auto"/>
              <w:left w:val="single" w:sz="4" w:space="0" w:color="auto"/>
              <w:right w:val="single" w:sz="4" w:space="0" w:color="auto"/>
            </w:tcBorders>
            <w:hideMark/>
          </w:tcPr>
          <w:p w14:paraId="1E00DB81" w14:textId="77777777" w:rsidR="00BC0248" w:rsidRPr="00BC0248" w:rsidRDefault="00BC0248" w:rsidP="00BC0248">
            <w:pPr>
              <w:jc w:val="right"/>
              <w:rPr>
                <w:rFonts w:asciiTheme="minorHAnsi" w:hAnsiTheme="minorHAnsi" w:cstheme="minorHAnsi"/>
                <w:color w:val="000000"/>
                <w:sz w:val="20"/>
                <w:szCs w:val="20"/>
              </w:rPr>
            </w:pPr>
            <w:r w:rsidRPr="00BC0248">
              <w:rPr>
                <w:rFonts w:asciiTheme="minorHAnsi" w:hAnsiTheme="minorHAnsi" w:cstheme="minorHAnsi"/>
                <w:color w:val="000000"/>
                <w:sz w:val="20"/>
                <w:szCs w:val="20"/>
              </w:rPr>
              <w:t>£750,000</w:t>
            </w:r>
          </w:p>
        </w:tc>
      </w:tr>
      <w:tr w:rsidR="00BC0248" w:rsidRPr="00BC0248" w14:paraId="73DC11DB" w14:textId="77777777" w:rsidTr="00BC0248">
        <w:trPr>
          <w:trHeight w:val="255"/>
        </w:trPr>
        <w:tc>
          <w:tcPr>
            <w:tcW w:w="4673" w:type="dxa"/>
            <w:vMerge w:val="restart"/>
            <w:tcBorders>
              <w:top w:val="single" w:sz="4" w:space="0" w:color="auto"/>
              <w:left w:val="single" w:sz="4" w:space="0" w:color="auto"/>
              <w:right w:val="single" w:sz="4" w:space="0" w:color="auto"/>
            </w:tcBorders>
            <w:hideMark/>
          </w:tcPr>
          <w:p w14:paraId="507AC5E9"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Education and Office Furniture (Supply,  Delivery and Installation of)</w:t>
            </w:r>
          </w:p>
        </w:tc>
        <w:tc>
          <w:tcPr>
            <w:tcW w:w="2552" w:type="dxa"/>
            <w:tcBorders>
              <w:top w:val="single" w:sz="4" w:space="0" w:color="auto"/>
              <w:left w:val="nil"/>
              <w:bottom w:val="single" w:sz="4" w:space="0" w:color="auto"/>
              <w:right w:val="single" w:sz="4" w:space="0" w:color="auto"/>
            </w:tcBorders>
            <w:hideMark/>
          </w:tcPr>
          <w:p w14:paraId="11074E4B"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Re-let Procurement</w:t>
            </w:r>
          </w:p>
        </w:tc>
        <w:tc>
          <w:tcPr>
            <w:tcW w:w="1984" w:type="dxa"/>
            <w:vMerge w:val="restart"/>
            <w:tcBorders>
              <w:top w:val="single" w:sz="4" w:space="0" w:color="auto"/>
              <w:left w:val="single" w:sz="4" w:space="0" w:color="auto"/>
              <w:right w:val="single" w:sz="4" w:space="0" w:color="auto"/>
            </w:tcBorders>
            <w:hideMark/>
          </w:tcPr>
          <w:p w14:paraId="60535422"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Scotland Excel framework</w:t>
            </w:r>
          </w:p>
        </w:tc>
        <w:tc>
          <w:tcPr>
            <w:tcW w:w="1843" w:type="dxa"/>
            <w:vMerge w:val="restart"/>
            <w:tcBorders>
              <w:top w:val="single" w:sz="4" w:space="0" w:color="auto"/>
              <w:left w:val="single" w:sz="4" w:space="0" w:color="auto"/>
              <w:right w:val="single" w:sz="4" w:space="0" w:color="auto"/>
            </w:tcBorders>
            <w:hideMark/>
          </w:tcPr>
          <w:p w14:paraId="77CF81BA"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Dec-25</w:t>
            </w:r>
          </w:p>
        </w:tc>
        <w:tc>
          <w:tcPr>
            <w:tcW w:w="1843" w:type="dxa"/>
            <w:vMerge w:val="restart"/>
            <w:tcBorders>
              <w:top w:val="single" w:sz="4" w:space="0" w:color="auto"/>
              <w:left w:val="single" w:sz="4" w:space="0" w:color="auto"/>
              <w:right w:val="single" w:sz="4" w:space="0" w:color="auto"/>
            </w:tcBorders>
            <w:hideMark/>
          </w:tcPr>
          <w:p w14:paraId="6EB0B38E"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Dec-25</w:t>
            </w:r>
          </w:p>
        </w:tc>
        <w:tc>
          <w:tcPr>
            <w:tcW w:w="2126" w:type="dxa"/>
            <w:vMerge w:val="restart"/>
            <w:tcBorders>
              <w:top w:val="single" w:sz="4" w:space="0" w:color="auto"/>
              <w:left w:val="single" w:sz="4" w:space="0" w:color="auto"/>
              <w:right w:val="single" w:sz="4" w:space="0" w:color="auto"/>
            </w:tcBorders>
            <w:hideMark/>
          </w:tcPr>
          <w:p w14:paraId="0BE53983" w14:textId="77777777" w:rsidR="00BC0248" w:rsidRPr="00BC0248" w:rsidRDefault="00BC0248" w:rsidP="00BC0248">
            <w:pPr>
              <w:jc w:val="right"/>
              <w:rPr>
                <w:rFonts w:asciiTheme="minorHAnsi" w:hAnsiTheme="minorHAnsi" w:cstheme="minorHAnsi"/>
                <w:color w:val="000000"/>
                <w:sz w:val="20"/>
                <w:szCs w:val="20"/>
              </w:rPr>
            </w:pPr>
            <w:r w:rsidRPr="00BC0248">
              <w:rPr>
                <w:rFonts w:asciiTheme="minorHAnsi" w:hAnsiTheme="minorHAnsi" w:cstheme="minorHAnsi"/>
                <w:color w:val="000000"/>
                <w:sz w:val="20"/>
                <w:szCs w:val="20"/>
              </w:rPr>
              <w:t>£365,000</w:t>
            </w:r>
          </w:p>
        </w:tc>
      </w:tr>
      <w:tr w:rsidR="00BC0248" w:rsidRPr="00BC0248" w14:paraId="01096F83" w14:textId="77777777" w:rsidTr="00BC0248">
        <w:trPr>
          <w:trHeight w:val="255"/>
        </w:trPr>
        <w:tc>
          <w:tcPr>
            <w:tcW w:w="4673" w:type="dxa"/>
            <w:vMerge w:val="restart"/>
            <w:tcBorders>
              <w:top w:val="single" w:sz="4" w:space="0" w:color="auto"/>
              <w:left w:val="single" w:sz="4" w:space="0" w:color="auto"/>
              <w:right w:val="single" w:sz="4" w:space="0" w:color="auto"/>
            </w:tcBorders>
            <w:hideMark/>
          </w:tcPr>
          <w:p w14:paraId="5CA5F265"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Supply, Installation and Laundering of Barrier Matting</w:t>
            </w:r>
          </w:p>
        </w:tc>
        <w:tc>
          <w:tcPr>
            <w:tcW w:w="2552" w:type="dxa"/>
            <w:tcBorders>
              <w:top w:val="single" w:sz="4" w:space="0" w:color="auto"/>
              <w:left w:val="nil"/>
              <w:bottom w:val="single" w:sz="4" w:space="0" w:color="auto"/>
              <w:right w:val="single" w:sz="4" w:space="0" w:color="auto"/>
            </w:tcBorders>
            <w:hideMark/>
          </w:tcPr>
          <w:p w14:paraId="65510600"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Re-let Procurement</w:t>
            </w:r>
          </w:p>
        </w:tc>
        <w:tc>
          <w:tcPr>
            <w:tcW w:w="1984" w:type="dxa"/>
            <w:vMerge w:val="restart"/>
            <w:tcBorders>
              <w:top w:val="single" w:sz="4" w:space="0" w:color="auto"/>
              <w:left w:val="single" w:sz="4" w:space="0" w:color="auto"/>
              <w:right w:val="single" w:sz="4" w:space="0" w:color="auto"/>
            </w:tcBorders>
            <w:hideMark/>
          </w:tcPr>
          <w:p w14:paraId="70600AC2"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Aug-25</w:t>
            </w:r>
          </w:p>
        </w:tc>
        <w:tc>
          <w:tcPr>
            <w:tcW w:w="1843" w:type="dxa"/>
            <w:vMerge w:val="restart"/>
            <w:tcBorders>
              <w:top w:val="single" w:sz="4" w:space="0" w:color="auto"/>
              <w:left w:val="single" w:sz="4" w:space="0" w:color="auto"/>
              <w:right w:val="single" w:sz="4" w:space="0" w:color="auto"/>
            </w:tcBorders>
            <w:hideMark/>
          </w:tcPr>
          <w:p w14:paraId="2F89AFBC"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Dec-25</w:t>
            </w:r>
          </w:p>
        </w:tc>
        <w:tc>
          <w:tcPr>
            <w:tcW w:w="1843" w:type="dxa"/>
            <w:vMerge w:val="restart"/>
            <w:tcBorders>
              <w:top w:val="single" w:sz="4" w:space="0" w:color="auto"/>
              <w:left w:val="single" w:sz="4" w:space="0" w:color="auto"/>
              <w:right w:val="single" w:sz="4" w:space="0" w:color="auto"/>
            </w:tcBorders>
            <w:hideMark/>
          </w:tcPr>
          <w:p w14:paraId="5027917E"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Jan-26</w:t>
            </w:r>
          </w:p>
        </w:tc>
        <w:tc>
          <w:tcPr>
            <w:tcW w:w="2126" w:type="dxa"/>
            <w:vMerge w:val="restart"/>
            <w:tcBorders>
              <w:top w:val="single" w:sz="4" w:space="0" w:color="auto"/>
              <w:left w:val="single" w:sz="4" w:space="0" w:color="auto"/>
              <w:right w:val="single" w:sz="4" w:space="0" w:color="auto"/>
            </w:tcBorders>
            <w:hideMark/>
          </w:tcPr>
          <w:p w14:paraId="19057295" w14:textId="77777777" w:rsidR="00BC0248" w:rsidRPr="00BC0248" w:rsidRDefault="00BC0248" w:rsidP="00BC0248">
            <w:pPr>
              <w:jc w:val="right"/>
              <w:rPr>
                <w:rFonts w:asciiTheme="minorHAnsi" w:hAnsiTheme="minorHAnsi" w:cstheme="minorHAnsi"/>
                <w:color w:val="000000"/>
                <w:sz w:val="20"/>
                <w:szCs w:val="20"/>
              </w:rPr>
            </w:pPr>
            <w:r w:rsidRPr="00BC0248">
              <w:rPr>
                <w:rFonts w:asciiTheme="minorHAnsi" w:hAnsiTheme="minorHAnsi" w:cstheme="minorHAnsi"/>
                <w:color w:val="000000"/>
                <w:sz w:val="20"/>
                <w:szCs w:val="20"/>
              </w:rPr>
              <w:t>£55,000</w:t>
            </w:r>
          </w:p>
        </w:tc>
      </w:tr>
      <w:tr w:rsidR="00BC0248" w:rsidRPr="00BC0248" w14:paraId="3AAF21BB" w14:textId="77777777" w:rsidTr="00BC0248">
        <w:trPr>
          <w:trHeight w:val="255"/>
        </w:trPr>
        <w:tc>
          <w:tcPr>
            <w:tcW w:w="4673" w:type="dxa"/>
            <w:vMerge w:val="restart"/>
            <w:tcBorders>
              <w:top w:val="single" w:sz="4" w:space="0" w:color="auto"/>
              <w:left w:val="single" w:sz="4" w:space="0" w:color="auto"/>
              <w:right w:val="single" w:sz="4" w:space="0" w:color="auto"/>
            </w:tcBorders>
            <w:hideMark/>
          </w:tcPr>
          <w:p w14:paraId="62079C9A"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Energy Efficiency Contractors</w:t>
            </w:r>
          </w:p>
        </w:tc>
        <w:tc>
          <w:tcPr>
            <w:tcW w:w="2552" w:type="dxa"/>
            <w:tcBorders>
              <w:top w:val="single" w:sz="4" w:space="0" w:color="auto"/>
              <w:left w:val="nil"/>
              <w:bottom w:val="single" w:sz="4" w:space="0" w:color="auto"/>
              <w:right w:val="single" w:sz="4" w:space="0" w:color="auto"/>
            </w:tcBorders>
            <w:hideMark/>
          </w:tcPr>
          <w:p w14:paraId="590F99A2"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Re-let Procurement</w:t>
            </w:r>
          </w:p>
        </w:tc>
        <w:tc>
          <w:tcPr>
            <w:tcW w:w="1984" w:type="dxa"/>
            <w:vMerge w:val="restart"/>
            <w:tcBorders>
              <w:top w:val="single" w:sz="4" w:space="0" w:color="auto"/>
              <w:left w:val="single" w:sz="4" w:space="0" w:color="auto"/>
              <w:right w:val="single" w:sz="4" w:space="0" w:color="auto"/>
            </w:tcBorders>
            <w:hideMark/>
          </w:tcPr>
          <w:p w14:paraId="4685D16A"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Scotland Excel framework</w:t>
            </w:r>
          </w:p>
        </w:tc>
        <w:tc>
          <w:tcPr>
            <w:tcW w:w="1843" w:type="dxa"/>
            <w:vMerge w:val="restart"/>
            <w:tcBorders>
              <w:top w:val="single" w:sz="4" w:space="0" w:color="auto"/>
              <w:left w:val="single" w:sz="4" w:space="0" w:color="auto"/>
              <w:right w:val="single" w:sz="4" w:space="0" w:color="auto"/>
            </w:tcBorders>
            <w:hideMark/>
          </w:tcPr>
          <w:p w14:paraId="16BFA920"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Jan-26</w:t>
            </w:r>
          </w:p>
        </w:tc>
        <w:tc>
          <w:tcPr>
            <w:tcW w:w="1843" w:type="dxa"/>
            <w:vMerge w:val="restart"/>
            <w:tcBorders>
              <w:top w:val="single" w:sz="4" w:space="0" w:color="auto"/>
              <w:left w:val="single" w:sz="4" w:space="0" w:color="auto"/>
              <w:right w:val="single" w:sz="4" w:space="0" w:color="auto"/>
            </w:tcBorders>
            <w:hideMark/>
          </w:tcPr>
          <w:p w14:paraId="51C7ED64"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Feb-26</w:t>
            </w:r>
          </w:p>
        </w:tc>
        <w:tc>
          <w:tcPr>
            <w:tcW w:w="2126" w:type="dxa"/>
            <w:vMerge w:val="restart"/>
            <w:tcBorders>
              <w:top w:val="single" w:sz="4" w:space="0" w:color="auto"/>
              <w:left w:val="single" w:sz="4" w:space="0" w:color="auto"/>
              <w:right w:val="single" w:sz="4" w:space="0" w:color="auto"/>
            </w:tcBorders>
            <w:hideMark/>
          </w:tcPr>
          <w:p w14:paraId="7DEAFB14" w14:textId="77777777" w:rsidR="00BC0248" w:rsidRPr="00BC0248" w:rsidRDefault="00BC0248" w:rsidP="00BC0248">
            <w:pPr>
              <w:jc w:val="right"/>
              <w:rPr>
                <w:rFonts w:asciiTheme="minorHAnsi" w:hAnsiTheme="minorHAnsi" w:cstheme="minorHAnsi"/>
                <w:color w:val="000000"/>
                <w:sz w:val="20"/>
                <w:szCs w:val="20"/>
              </w:rPr>
            </w:pPr>
            <w:r w:rsidRPr="00BC0248">
              <w:rPr>
                <w:rFonts w:asciiTheme="minorHAnsi" w:hAnsiTheme="minorHAnsi" w:cstheme="minorHAnsi"/>
                <w:color w:val="000000"/>
                <w:sz w:val="20"/>
                <w:szCs w:val="20"/>
              </w:rPr>
              <w:t>£500,000</w:t>
            </w:r>
          </w:p>
        </w:tc>
      </w:tr>
      <w:tr w:rsidR="00BC0248" w:rsidRPr="00BC0248" w14:paraId="53C468C6" w14:textId="77777777" w:rsidTr="00BC0248">
        <w:trPr>
          <w:trHeight w:val="255"/>
        </w:trPr>
        <w:tc>
          <w:tcPr>
            <w:tcW w:w="4673" w:type="dxa"/>
            <w:vMerge w:val="restart"/>
            <w:tcBorders>
              <w:top w:val="single" w:sz="4" w:space="0" w:color="auto"/>
              <w:left w:val="single" w:sz="4" w:space="0" w:color="auto"/>
              <w:right w:val="single" w:sz="4" w:space="0" w:color="auto"/>
            </w:tcBorders>
            <w:hideMark/>
          </w:tcPr>
          <w:p w14:paraId="6BADD953"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Superimposed road markings &amp; associated services</w:t>
            </w:r>
          </w:p>
        </w:tc>
        <w:tc>
          <w:tcPr>
            <w:tcW w:w="2552" w:type="dxa"/>
            <w:tcBorders>
              <w:top w:val="single" w:sz="4" w:space="0" w:color="auto"/>
              <w:left w:val="nil"/>
              <w:bottom w:val="single" w:sz="4" w:space="0" w:color="auto"/>
              <w:right w:val="single" w:sz="4" w:space="0" w:color="auto"/>
            </w:tcBorders>
            <w:hideMark/>
          </w:tcPr>
          <w:p w14:paraId="07772F8E"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Re-let Procurement</w:t>
            </w:r>
          </w:p>
        </w:tc>
        <w:tc>
          <w:tcPr>
            <w:tcW w:w="1984" w:type="dxa"/>
            <w:vMerge w:val="restart"/>
            <w:tcBorders>
              <w:top w:val="single" w:sz="4" w:space="0" w:color="auto"/>
              <w:left w:val="single" w:sz="4" w:space="0" w:color="auto"/>
              <w:right w:val="single" w:sz="4" w:space="0" w:color="auto"/>
            </w:tcBorders>
            <w:hideMark/>
          </w:tcPr>
          <w:p w14:paraId="02680B5E"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Sep-25</w:t>
            </w:r>
          </w:p>
        </w:tc>
        <w:tc>
          <w:tcPr>
            <w:tcW w:w="1843" w:type="dxa"/>
            <w:vMerge w:val="restart"/>
            <w:tcBorders>
              <w:top w:val="single" w:sz="4" w:space="0" w:color="auto"/>
              <w:left w:val="single" w:sz="4" w:space="0" w:color="auto"/>
              <w:right w:val="single" w:sz="4" w:space="0" w:color="auto"/>
            </w:tcBorders>
            <w:hideMark/>
          </w:tcPr>
          <w:p w14:paraId="6C88D223"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Jan-26</w:t>
            </w:r>
          </w:p>
        </w:tc>
        <w:tc>
          <w:tcPr>
            <w:tcW w:w="1843" w:type="dxa"/>
            <w:vMerge w:val="restart"/>
            <w:tcBorders>
              <w:top w:val="single" w:sz="4" w:space="0" w:color="auto"/>
              <w:left w:val="single" w:sz="4" w:space="0" w:color="auto"/>
              <w:right w:val="single" w:sz="4" w:space="0" w:color="auto"/>
            </w:tcBorders>
            <w:hideMark/>
          </w:tcPr>
          <w:p w14:paraId="57F28360"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Jan-26</w:t>
            </w:r>
          </w:p>
        </w:tc>
        <w:tc>
          <w:tcPr>
            <w:tcW w:w="2126" w:type="dxa"/>
            <w:vMerge w:val="restart"/>
            <w:tcBorders>
              <w:top w:val="single" w:sz="4" w:space="0" w:color="auto"/>
              <w:left w:val="single" w:sz="4" w:space="0" w:color="auto"/>
              <w:right w:val="single" w:sz="4" w:space="0" w:color="auto"/>
            </w:tcBorders>
            <w:hideMark/>
          </w:tcPr>
          <w:p w14:paraId="0DA6D19F" w14:textId="77777777" w:rsidR="00BC0248" w:rsidRPr="00BC0248" w:rsidRDefault="00BC0248" w:rsidP="00BC0248">
            <w:pPr>
              <w:jc w:val="right"/>
              <w:rPr>
                <w:rFonts w:asciiTheme="minorHAnsi" w:hAnsiTheme="minorHAnsi" w:cstheme="minorHAnsi"/>
                <w:color w:val="000000"/>
                <w:sz w:val="20"/>
                <w:szCs w:val="20"/>
              </w:rPr>
            </w:pPr>
            <w:r w:rsidRPr="00BC0248">
              <w:rPr>
                <w:rFonts w:asciiTheme="minorHAnsi" w:hAnsiTheme="minorHAnsi" w:cstheme="minorHAnsi"/>
                <w:color w:val="000000"/>
                <w:sz w:val="20"/>
                <w:szCs w:val="20"/>
              </w:rPr>
              <w:t>£540,000</w:t>
            </w:r>
          </w:p>
        </w:tc>
      </w:tr>
      <w:tr w:rsidR="00BC0248" w:rsidRPr="00BC0248" w14:paraId="6011100B" w14:textId="77777777" w:rsidTr="00BC0248">
        <w:trPr>
          <w:trHeight w:val="255"/>
        </w:trPr>
        <w:tc>
          <w:tcPr>
            <w:tcW w:w="4673" w:type="dxa"/>
            <w:vMerge w:val="restart"/>
            <w:tcBorders>
              <w:top w:val="single" w:sz="4" w:space="0" w:color="auto"/>
              <w:left w:val="single" w:sz="4" w:space="0" w:color="auto"/>
              <w:right w:val="single" w:sz="4" w:space="0" w:color="auto"/>
            </w:tcBorders>
            <w:hideMark/>
          </w:tcPr>
          <w:p w14:paraId="30F44D9F"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Web based and proprietary devices</w:t>
            </w:r>
          </w:p>
        </w:tc>
        <w:tc>
          <w:tcPr>
            <w:tcW w:w="2552" w:type="dxa"/>
            <w:tcBorders>
              <w:top w:val="single" w:sz="4" w:space="0" w:color="auto"/>
              <w:left w:val="nil"/>
              <w:bottom w:val="single" w:sz="4" w:space="0" w:color="auto"/>
              <w:right w:val="single" w:sz="4" w:space="0" w:color="auto"/>
            </w:tcBorders>
            <w:hideMark/>
          </w:tcPr>
          <w:p w14:paraId="27529080"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Re-let Procurement</w:t>
            </w:r>
          </w:p>
        </w:tc>
        <w:tc>
          <w:tcPr>
            <w:tcW w:w="1984" w:type="dxa"/>
            <w:vMerge w:val="restart"/>
            <w:tcBorders>
              <w:top w:val="single" w:sz="4" w:space="0" w:color="auto"/>
              <w:left w:val="single" w:sz="4" w:space="0" w:color="auto"/>
              <w:right w:val="single" w:sz="4" w:space="0" w:color="auto"/>
            </w:tcBorders>
            <w:hideMark/>
          </w:tcPr>
          <w:p w14:paraId="257E39C5"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Scottish Procurement framework</w:t>
            </w:r>
          </w:p>
        </w:tc>
        <w:tc>
          <w:tcPr>
            <w:tcW w:w="1843" w:type="dxa"/>
            <w:vMerge w:val="restart"/>
            <w:tcBorders>
              <w:top w:val="single" w:sz="4" w:space="0" w:color="auto"/>
              <w:left w:val="single" w:sz="4" w:space="0" w:color="auto"/>
              <w:right w:val="single" w:sz="4" w:space="0" w:color="auto"/>
            </w:tcBorders>
            <w:hideMark/>
          </w:tcPr>
          <w:p w14:paraId="767B080A"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Jan-26</w:t>
            </w:r>
          </w:p>
        </w:tc>
        <w:tc>
          <w:tcPr>
            <w:tcW w:w="1843" w:type="dxa"/>
            <w:vMerge w:val="restart"/>
            <w:tcBorders>
              <w:top w:val="single" w:sz="4" w:space="0" w:color="auto"/>
              <w:left w:val="single" w:sz="4" w:space="0" w:color="auto"/>
              <w:right w:val="single" w:sz="4" w:space="0" w:color="auto"/>
            </w:tcBorders>
            <w:hideMark/>
          </w:tcPr>
          <w:p w14:paraId="68F060CA"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Jan-26</w:t>
            </w:r>
          </w:p>
        </w:tc>
        <w:tc>
          <w:tcPr>
            <w:tcW w:w="2126" w:type="dxa"/>
            <w:vMerge w:val="restart"/>
            <w:tcBorders>
              <w:top w:val="single" w:sz="4" w:space="0" w:color="auto"/>
              <w:left w:val="single" w:sz="4" w:space="0" w:color="auto"/>
              <w:right w:val="single" w:sz="4" w:space="0" w:color="auto"/>
            </w:tcBorders>
            <w:hideMark/>
          </w:tcPr>
          <w:p w14:paraId="68BE1AA5" w14:textId="77777777" w:rsidR="00BC0248" w:rsidRPr="00BC0248" w:rsidRDefault="00BC0248" w:rsidP="00BC0248">
            <w:pPr>
              <w:jc w:val="right"/>
              <w:rPr>
                <w:rFonts w:asciiTheme="minorHAnsi" w:hAnsiTheme="minorHAnsi" w:cstheme="minorHAnsi"/>
                <w:color w:val="000000"/>
                <w:sz w:val="20"/>
                <w:szCs w:val="20"/>
              </w:rPr>
            </w:pPr>
            <w:r w:rsidRPr="00BC0248">
              <w:rPr>
                <w:rFonts w:asciiTheme="minorHAnsi" w:hAnsiTheme="minorHAnsi" w:cstheme="minorHAnsi"/>
                <w:color w:val="000000"/>
                <w:sz w:val="20"/>
                <w:szCs w:val="20"/>
              </w:rPr>
              <w:t>£225,000</w:t>
            </w:r>
          </w:p>
        </w:tc>
      </w:tr>
      <w:tr w:rsidR="00BC0248" w:rsidRPr="00BC0248" w14:paraId="1381E948" w14:textId="77777777" w:rsidTr="00BC0248">
        <w:trPr>
          <w:trHeight w:val="255"/>
        </w:trPr>
        <w:tc>
          <w:tcPr>
            <w:tcW w:w="4673" w:type="dxa"/>
            <w:vMerge w:val="restart"/>
            <w:tcBorders>
              <w:top w:val="single" w:sz="4" w:space="0" w:color="auto"/>
              <w:left w:val="single" w:sz="4" w:space="0" w:color="auto"/>
              <w:right w:val="single" w:sz="4" w:space="0" w:color="auto"/>
            </w:tcBorders>
            <w:hideMark/>
          </w:tcPr>
          <w:p w14:paraId="09A1699D"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Electrical Installation Condition Reports and Repairs to Falkirk Council Housing Properties</w:t>
            </w:r>
          </w:p>
        </w:tc>
        <w:tc>
          <w:tcPr>
            <w:tcW w:w="2552" w:type="dxa"/>
            <w:tcBorders>
              <w:top w:val="single" w:sz="4" w:space="0" w:color="auto"/>
              <w:left w:val="nil"/>
              <w:bottom w:val="single" w:sz="4" w:space="0" w:color="auto"/>
              <w:right w:val="single" w:sz="4" w:space="0" w:color="auto"/>
            </w:tcBorders>
            <w:hideMark/>
          </w:tcPr>
          <w:p w14:paraId="105D69EE"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Re-let Procurement</w:t>
            </w:r>
          </w:p>
        </w:tc>
        <w:tc>
          <w:tcPr>
            <w:tcW w:w="1984" w:type="dxa"/>
            <w:vMerge w:val="restart"/>
            <w:tcBorders>
              <w:top w:val="single" w:sz="4" w:space="0" w:color="auto"/>
              <w:left w:val="single" w:sz="4" w:space="0" w:color="auto"/>
              <w:right w:val="single" w:sz="4" w:space="0" w:color="auto"/>
            </w:tcBorders>
            <w:hideMark/>
          </w:tcPr>
          <w:p w14:paraId="6AB58448"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Aug-25</w:t>
            </w:r>
          </w:p>
        </w:tc>
        <w:tc>
          <w:tcPr>
            <w:tcW w:w="1843" w:type="dxa"/>
            <w:vMerge w:val="restart"/>
            <w:tcBorders>
              <w:top w:val="single" w:sz="4" w:space="0" w:color="auto"/>
              <w:left w:val="single" w:sz="4" w:space="0" w:color="auto"/>
              <w:right w:val="single" w:sz="4" w:space="0" w:color="auto"/>
            </w:tcBorders>
            <w:hideMark/>
          </w:tcPr>
          <w:p w14:paraId="50A0C088"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Jan-26</w:t>
            </w:r>
          </w:p>
        </w:tc>
        <w:tc>
          <w:tcPr>
            <w:tcW w:w="1843" w:type="dxa"/>
            <w:vMerge w:val="restart"/>
            <w:tcBorders>
              <w:top w:val="single" w:sz="4" w:space="0" w:color="auto"/>
              <w:left w:val="single" w:sz="4" w:space="0" w:color="auto"/>
              <w:right w:val="single" w:sz="4" w:space="0" w:color="auto"/>
            </w:tcBorders>
            <w:hideMark/>
          </w:tcPr>
          <w:p w14:paraId="4206FD58"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Feb-26</w:t>
            </w:r>
          </w:p>
        </w:tc>
        <w:tc>
          <w:tcPr>
            <w:tcW w:w="2126" w:type="dxa"/>
            <w:vMerge w:val="restart"/>
            <w:tcBorders>
              <w:top w:val="single" w:sz="4" w:space="0" w:color="auto"/>
              <w:left w:val="single" w:sz="4" w:space="0" w:color="auto"/>
              <w:right w:val="single" w:sz="4" w:space="0" w:color="auto"/>
            </w:tcBorders>
            <w:hideMark/>
          </w:tcPr>
          <w:p w14:paraId="2131EDF1" w14:textId="77777777" w:rsidR="00BC0248" w:rsidRPr="00BC0248" w:rsidRDefault="00BC0248" w:rsidP="00BC0248">
            <w:pPr>
              <w:jc w:val="right"/>
              <w:rPr>
                <w:rFonts w:asciiTheme="minorHAnsi" w:hAnsiTheme="minorHAnsi" w:cstheme="minorHAnsi"/>
                <w:color w:val="000000"/>
                <w:sz w:val="20"/>
                <w:szCs w:val="20"/>
              </w:rPr>
            </w:pPr>
            <w:r w:rsidRPr="00BC0248">
              <w:rPr>
                <w:rFonts w:asciiTheme="minorHAnsi" w:hAnsiTheme="minorHAnsi" w:cstheme="minorHAnsi"/>
                <w:color w:val="000000"/>
                <w:sz w:val="20"/>
                <w:szCs w:val="20"/>
              </w:rPr>
              <w:t>£14,350,000</w:t>
            </w:r>
          </w:p>
        </w:tc>
      </w:tr>
      <w:tr w:rsidR="00BC0248" w:rsidRPr="00BC0248" w14:paraId="2B66C717" w14:textId="77777777" w:rsidTr="00BC0248">
        <w:trPr>
          <w:trHeight w:val="255"/>
        </w:trPr>
        <w:tc>
          <w:tcPr>
            <w:tcW w:w="4673" w:type="dxa"/>
            <w:vMerge w:val="restart"/>
            <w:tcBorders>
              <w:top w:val="single" w:sz="4" w:space="0" w:color="auto"/>
              <w:left w:val="single" w:sz="4" w:space="0" w:color="auto"/>
              <w:right w:val="single" w:sz="4" w:space="0" w:color="auto"/>
            </w:tcBorders>
            <w:hideMark/>
          </w:tcPr>
          <w:p w14:paraId="79DF2181"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CCTV Monitoring Platform (Software and Hardware)</w:t>
            </w:r>
          </w:p>
        </w:tc>
        <w:tc>
          <w:tcPr>
            <w:tcW w:w="2552" w:type="dxa"/>
            <w:tcBorders>
              <w:top w:val="single" w:sz="4" w:space="0" w:color="auto"/>
              <w:left w:val="nil"/>
              <w:bottom w:val="single" w:sz="4" w:space="0" w:color="auto"/>
              <w:right w:val="single" w:sz="4" w:space="0" w:color="auto"/>
            </w:tcBorders>
            <w:hideMark/>
          </w:tcPr>
          <w:p w14:paraId="00155478"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Re-let Procurement</w:t>
            </w:r>
          </w:p>
        </w:tc>
        <w:tc>
          <w:tcPr>
            <w:tcW w:w="1984" w:type="dxa"/>
            <w:vMerge w:val="restart"/>
            <w:tcBorders>
              <w:top w:val="single" w:sz="4" w:space="0" w:color="auto"/>
              <w:left w:val="single" w:sz="4" w:space="0" w:color="auto"/>
              <w:right w:val="single" w:sz="4" w:space="0" w:color="auto"/>
            </w:tcBorders>
            <w:hideMark/>
          </w:tcPr>
          <w:p w14:paraId="4D5623C9"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National framework</w:t>
            </w:r>
          </w:p>
        </w:tc>
        <w:tc>
          <w:tcPr>
            <w:tcW w:w="1843" w:type="dxa"/>
            <w:vMerge w:val="restart"/>
            <w:tcBorders>
              <w:top w:val="single" w:sz="4" w:space="0" w:color="auto"/>
              <w:left w:val="single" w:sz="4" w:space="0" w:color="auto"/>
              <w:right w:val="single" w:sz="4" w:space="0" w:color="auto"/>
            </w:tcBorders>
            <w:hideMark/>
          </w:tcPr>
          <w:p w14:paraId="7CA7A597"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Feb-26</w:t>
            </w:r>
          </w:p>
        </w:tc>
        <w:tc>
          <w:tcPr>
            <w:tcW w:w="1843" w:type="dxa"/>
            <w:vMerge w:val="restart"/>
            <w:tcBorders>
              <w:top w:val="single" w:sz="4" w:space="0" w:color="auto"/>
              <w:left w:val="single" w:sz="4" w:space="0" w:color="auto"/>
              <w:right w:val="single" w:sz="4" w:space="0" w:color="auto"/>
            </w:tcBorders>
            <w:hideMark/>
          </w:tcPr>
          <w:p w14:paraId="46889BF3"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Mar-26</w:t>
            </w:r>
          </w:p>
        </w:tc>
        <w:tc>
          <w:tcPr>
            <w:tcW w:w="2126" w:type="dxa"/>
            <w:vMerge w:val="restart"/>
            <w:tcBorders>
              <w:top w:val="single" w:sz="4" w:space="0" w:color="auto"/>
              <w:left w:val="single" w:sz="4" w:space="0" w:color="auto"/>
              <w:right w:val="single" w:sz="4" w:space="0" w:color="auto"/>
            </w:tcBorders>
            <w:hideMark/>
          </w:tcPr>
          <w:p w14:paraId="01D38A21" w14:textId="77777777" w:rsidR="00BC0248" w:rsidRPr="00BC0248" w:rsidRDefault="00BC0248" w:rsidP="00BC0248">
            <w:pPr>
              <w:jc w:val="right"/>
              <w:rPr>
                <w:rFonts w:asciiTheme="minorHAnsi" w:hAnsiTheme="minorHAnsi" w:cstheme="minorHAnsi"/>
                <w:color w:val="000000"/>
                <w:sz w:val="20"/>
                <w:szCs w:val="20"/>
              </w:rPr>
            </w:pPr>
            <w:r w:rsidRPr="00BC0248">
              <w:rPr>
                <w:rFonts w:asciiTheme="minorHAnsi" w:hAnsiTheme="minorHAnsi" w:cstheme="minorHAnsi"/>
                <w:color w:val="000000"/>
                <w:sz w:val="20"/>
                <w:szCs w:val="20"/>
              </w:rPr>
              <w:t>£185,000</w:t>
            </w:r>
          </w:p>
        </w:tc>
      </w:tr>
      <w:tr w:rsidR="00BC0248" w:rsidRPr="00BC0248" w14:paraId="46C01ED4" w14:textId="77777777" w:rsidTr="00BC0248">
        <w:trPr>
          <w:trHeight w:val="255"/>
        </w:trPr>
        <w:tc>
          <w:tcPr>
            <w:tcW w:w="4673" w:type="dxa"/>
            <w:vMerge w:val="restart"/>
            <w:tcBorders>
              <w:top w:val="single" w:sz="4" w:space="0" w:color="auto"/>
              <w:left w:val="single" w:sz="4" w:space="0" w:color="auto"/>
              <w:right w:val="single" w:sz="4" w:space="0" w:color="auto"/>
            </w:tcBorders>
            <w:hideMark/>
          </w:tcPr>
          <w:p w14:paraId="20F0928E"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Global custody services to Falkirk Council Pension Fund (administered by Falkirk Council)</w:t>
            </w:r>
          </w:p>
        </w:tc>
        <w:tc>
          <w:tcPr>
            <w:tcW w:w="2552" w:type="dxa"/>
            <w:tcBorders>
              <w:top w:val="single" w:sz="4" w:space="0" w:color="auto"/>
              <w:left w:val="nil"/>
              <w:bottom w:val="single" w:sz="4" w:space="0" w:color="auto"/>
              <w:right w:val="single" w:sz="4" w:space="0" w:color="auto"/>
            </w:tcBorders>
            <w:hideMark/>
          </w:tcPr>
          <w:p w14:paraId="483309DB"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Re-let Procurement</w:t>
            </w:r>
          </w:p>
        </w:tc>
        <w:tc>
          <w:tcPr>
            <w:tcW w:w="1984" w:type="dxa"/>
            <w:vMerge w:val="restart"/>
            <w:tcBorders>
              <w:top w:val="single" w:sz="4" w:space="0" w:color="auto"/>
              <w:left w:val="single" w:sz="4" w:space="0" w:color="auto"/>
              <w:right w:val="single" w:sz="4" w:space="0" w:color="auto"/>
            </w:tcBorders>
            <w:hideMark/>
          </w:tcPr>
          <w:p w14:paraId="690E0035"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National framework</w:t>
            </w:r>
          </w:p>
        </w:tc>
        <w:tc>
          <w:tcPr>
            <w:tcW w:w="1843" w:type="dxa"/>
            <w:vMerge w:val="restart"/>
            <w:tcBorders>
              <w:top w:val="single" w:sz="4" w:space="0" w:color="auto"/>
              <w:left w:val="single" w:sz="4" w:space="0" w:color="auto"/>
              <w:right w:val="single" w:sz="4" w:space="0" w:color="auto"/>
            </w:tcBorders>
            <w:hideMark/>
          </w:tcPr>
          <w:p w14:paraId="592ACF70"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Feb-26</w:t>
            </w:r>
          </w:p>
        </w:tc>
        <w:tc>
          <w:tcPr>
            <w:tcW w:w="1843" w:type="dxa"/>
            <w:vMerge w:val="restart"/>
            <w:tcBorders>
              <w:top w:val="single" w:sz="4" w:space="0" w:color="auto"/>
              <w:left w:val="single" w:sz="4" w:space="0" w:color="auto"/>
              <w:right w:val="single" w:sz="4" w:space="0" w:color="auto"/>
            </w:tcBorders>
            <w:hideMark/>
          </w:tcPr>
          <w:p w14:paraId="5A64E1E3"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Mar-26</w:t>
            </w:r>
          </w:p>
        </w:tc>
        <w:tc>
          <w:tcPr>
            <w:tcW w:w="2126" w:type="dxa"/>
            <w:vMerge w:val="restart"/>
            <w:tcBorders>
              <w:top w:val="single" w:sz="4" w:space="0" w:color="auto"/>
              <w:left w:val="single" w:sz="4" w:space="0" w:color="auto"/>
              <w:right w:val="single" w:sz="4" w:space="0" w:color="auto"/>
            </w:tcBorders>
            <w:hideMark/>
          </w:tcPr>
          <w:p w14:paraId="6B3AB860" w14:textId="77777777" w:rsidR="00BC0248" w:rsidRPr="00BC0248" w:rsidRDefault="00BC0248" w:rsidP="00BC0248">
            <w:pPr>
              <w:jc w:val="right"/>
              <w:rPr>
                <w:rFonts w:asciiTheme="minorHAnsi" w:hAnsiTheme="minorHAnsi" w:cstheme="minorHAnsi"/>
                <w:color w:val="000000"/>
                <w:sz w:val="20"/>
                <w:szCs w:val="20"/>
              </w:rPr>
            </w:pPr>
            <w:r w:rsidRPr="00BC0248">
              <w:rPr>
                <w:rFonts w:asciiTheme="minorHAnsi" w:hAnsiTheme="minorHAnsi" w:cstheme="minorHAnsi"/>
                <w:color w:val="000000"/>
                <w:sz w:val="20"/>
                <w:szCs w:val="20"/>
              </w:rPr>
              <w:t>£2,400,000</w:t>
            </w:r>
          </w:p>
        </w:tc>
      </w:tr>
      <w:tr w:rsidR="00BC0248" w:rsidRPr="00BC0248" w14:paraId="24040A59" w14:textId="77777777" w:rsidTr="00BC0248">
        <w:trPr>
          <w:trHeight w:val="255"/>
        </w:trPr>
        <w:tc>
          <w:tcPr>
            <w:tcW w:w="4673" w:type="dxa"/>
            <w:vMerge w:val="restart"/>
            <w:tcBorders>
              <w:top w:val="single" w:sz="4" w:space="0" w:color="auto"/>
              <w:left w:val="single" w:sz="4" w:space="0" w:color="auto"/>
              <w:right w:val="single" w:sz="4" w:space="0" w:color="auto"/>
            </w:tcBorders>
            <w:hideMark/>
          </w:tcPr>
          <w:p w14:paraId="536B90D8"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Milk and associated products</w:t>
            </w:r>
          </w:p>
        </w:tc>
        <w:tc>
          <w:tcPr>
            <w:tcW w:w="2552" w:type="dxa"/>
            <w:tcBorders>
              <w:top w:val="single" w:sz="4" w:space="0" w:color="auto"/>
              <w:left w:val="nil"/>
              <w:bottom w:val="single" w:sz="4" w:space="0" w:color="auto"/>
              <w:right w:val="single" w:sz="4" w:space="0" w:color="auto"/>
            </w:tcBorders>
            <w:hideMark/>
          </w:tcPr>
          <w:p w14:paraId="60A08289"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Re-let Procurement</w:t>
            </w:r>
          </w:p>
        </w:tc>
        <w:tc>
          <w:tcPr>
            <w:tcW w:w="1984" w:type="dxa"/>
            <w:vMerge w:val="restart"/>
            <w:tcBorders>
              <w:top w:val="single" w:sz="4" w:space="0" w:color="auto"/>
              <w:left w:val="single" w:sz="4" w:space="0" w:color="auto"/>
              <w:right w:val="single" w:sz="4" w:space="0" w:color="auto"/>
            </w:tcBorders>
            <w:hideMark/>
          </w:tcPr>
          <w:p w14:paraId="08BCBA55"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Scotland Excel framework</w:t>
            </w:r>
          </w:p>
        </w:tc>
        <w:tc>
          <w:tcPr>
            <w:tcW w:w="1843" w:type="dxa"/>
            <w:vMerge w:val="restart"/>
            <w:tcBorders>
              <w:top w:val="single" w:sz="4" w:space="0" w:color="auto"/>
              <w:left w:val="single" w:sz="4" w:space="0" w:color="auto"/>
              <w:right w:val="single" w:sz="4" w:space="0" w:color="auto"/>
            </w:tcBorders>
            <w:hideMark/>
          </w:tcPr>
          <w:p w14:paraId="4B450C52"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Feb-26</w:t>
            </w:r>
          </w:p>
        </w:tc>
        <w:tc>
          <w:tcPr>
            <w:tcW w:w="1843" w:type="dxa"/>
            <w:vMerge w:val="restart"/>
            <w:tcBorders>
              <w:top w:val="single" w:sz="4" w:space="0" w:color="auto"/>
              <w:left w:val="single" w:sz="4" w:space="0" w:color="auto"/>
              <w:right w:val="single" w:sz="4" w:space="0" w:color="auto"/>
            </w:tcBorders>
            <w:hideMark/>
          </w:tcPr>
          <w:p w14:paraId="32F67D88"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Mar-26</w:t>
            </w:r>
          </w:p>
        </w:tc>
        <w:tc>
          <w:tcPr>
            <w:tcW w:w="2126" w:type="dxa"/>
            <w:vMerge w:val="restart"/>
            <w:tcBorders>
              <w:top w:val="single" w:sz="4" w:space="0" w:color="auto"/>
              <w:left w:val="single" w:sz="4" w:space="0" w:color="auto"/>
              <w:right w:val="single" w:sz="4" w:space="0" w:color="auto"/>
            </w:tcBorders>
            <w:hideMark/>
          </w:tcPr>
          <w:p w14:paraId="353A98C8" w14:textId="77777777" w:rsidR="00BC0248" w:rsidRPr="00BC0248" w:rsidRDefault="00BC0248" w:rsidP="00BC0248">
            <w:pPr>
              <w:jc w:val="right"/>
              <w:rPr>
                <w:rFonts w:asciiTheme="minorHAnsi" w:hAnsiTheme="minorHAnsi" w:cstheme="minorHAnsi"/>
                <w:color w:val="000000"/>
                <w:sz w:val="20"/>
                <w:szCs w:val="20"/>
              </w:rPr>
            </w:pPr>
            <w:r w:rsidRPr="00BC0248">
              <w:rPr>
                <w:rFonts w:asciiTheme="minorHAnsi" w:hAnsiTheme="minorHAnsi" w:cstheme="minorHAnsi"/>
                <w:color w:val="000000"/>
                <w:sz w:val="20"/>
                <w:szCs w:val="20"/>
              </w:rPr>
              <w:t>£665,220</w:t>
            </w:r>
          </w:p>
        </w:tc>
      </w:tr>
      <w:tr w:rsidR="00BC0248" w:rsidRPr="00BC0248" w14:paraId="0DE2E10E" w14:textId="77777777" w:rsidTr="00BC0248">
        <w:trPr>
          <w:trHeight w:val="255"/>
        </w:trPr>
        <w:tc>
          <w:tcPr>
            <w:tcW w:w="4673" w:type="dxa"/>
            <w:vMerge w:val="restart"/>
            <w:tcBorders>
              <w:top w:val="single" w:sz="4" w:space="0" w:color="auto"/>
              <w:left w:val="single" w:sz="4" w:space="0" w:color="auto"/>
              <w:bottom w:val="single" w:sz="4" w:space="0" w:color="auto"/>
              <w:right w:val="single" w:sz="4" w:space="0" w:color="auto"/>
            </w:tcBorders>
            <w:hideMark/>
          </w:tcPr>
          <w:p w14:paraId="4A0DBC11"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Organic Waste</w:t>
            </w:r>
          </w:p>
        </w:tc>
        <w:tc>
          <w:tcPr>
            <w:tcW w:w="2552" w:type="dxa"/>
            <w:tcBorders>
              <w:top w:val="single" w:sz="4" w:space="0" w:color="auto"/>
              <w:left w:val="nil"/>
              <w:bottom w:val="single" w:sz="4" w:space="0" w:color="auto"/>
              <w:right w:val="single" w:sz="4" w:space="0" w:color="auto"/>
            </w:tcBorders>
            <w:hideMark/>
          </w:tcPr>
          <w:p w14:paraId="0BF4B9D0"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Re-let Procurement</w:t>
            </w:r>
          </w:p>
        </w:tc>
        <w:tc>
          <w:tcPr>
            <w:tcW w:w="1984" w:type="dxa"/>
            <w:vMerge w:val="restart"/>
            <w:tcBorders>
              <w:top w:val="single" w:sz="4" w:space="0" w:color="auto"/>
              <w:left w:val="single" w:sz="4" w:space="0" w:color="auto"/>
              <w:bottom w:val="single" w:sz="4" w:space="0" w:color="auto"/>
              <w:right w:val="single" w:sz="4" w:space="0" w:color="auto"/>
            </w:tcBorders>
            <w:hideMark/>
          </w:tcPr>
          <w:p w14:paraId="468907AD"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Scotland Excel framework</w:t>
            </w:r>
          </w:p>
        </w:tc>
        <w:tc>
          <w:tcPr>
            <w:tcW w:w="1843" w:type="dxa"/>
            <w:vMerge w:val="restart"/>
            <w:tcBorders>
              <w:top w:val="single" w:sz="4" w:space="0" w:color="auto"/>
              <w:left w:val="single" w:sz="4" w:space="0" w:color="auto"/>
              <w:bottom w:val="single" w:sz="4" w:space="0" w:color="auto"/>
              <w:right w:val="single" w:sz="4" w:space="0" w:color="auto"/>
            </w:tcBorders>
            <w:hideMark/>
          </w:tcPr>
          <w:p w14:paraId="11F84AA6"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Feb-26</w:t>
            </w:r>
          </w:p>
        </w:tc>
        <w:tc>
          <w:tcPr>
            <w:tcW w:w="1843" w:type="dxa"/>
            <w:vMerge w:val="restart"/>
            <w:tcBorders>
              <w:top w:val="single" w:sz="4" w:space="0" w:color="auto"/>
              <w:left w:val="single" w:sz="4" w:space="0" w:color="auto"/>
              <w:bottom w:val="single" w:sz="4" w:space="0" w:color="auto"/>
              <w:right w:val="single" w:sz="4" w:space="0" w:color="auto"/>
            </w:tcBorders>
            <w:hideMark/>
          </w:tcPr>
          <w:p w14:paraId="7D546AC3"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Mar-26</w:t>
            </w:r>
          </w:p>
        </w:tc>
        <w:tc>
          <w:tcPr>
            <w:tcW w:w="2126" w:type="dxa"/>
            <w:vMerge w:val="restart"/>
            <w:tcBorders>
              <w:top w:val="single" w:sz="4" w:space="0" w:color="auto"/>
              <w:left w:val="single" w:sz="4" w:space="0" w:color="auto"/>
              <w:bottom w:val="single" w:sz="4" w:space="0" w:color="auto"/>
              <w:right w:val="single" w:sz="4" w:space="0" w:color="auto"/>
            </w:tcBorders>
            <w:hideMark/>
          </w:tcPr>
          <w:p w14:paraId="2A90BE57" w14:textId="77777777" w:rsidR="00BC0248" w:rsidRPr="00BC0248" w:rsidRDefault="00BC0248" w:rsidP="00BC0248">
            <w:pPr>
              <w:jc w:val="right"/>
              <w:rPr>
                <w:rFonts w:asciiTheme="minorHAnsi" w:hAnsiTheme="minorHAnsi" w:cstheme="minorHAnsi"/>
                <w:color w:val="000000"/>
                <w:sz w:val="20"/>
                <w:szCs w:val="20"/>
              </w:rPr>
            </w:pPr>
            <w:r w:rsidRPr="00BC0248">
              <w:rPr>
                <w:rFonts w:asciiTheme="minorHAnsi" w:hAnsiTheme="minorHAnsi" w:cstheme="minorHAnsi"/>
                <w:color w:val="000000"/>
                <w:sz w:val="20"/>
                <w:szCs w:val="20"/>
              </w:rPr>
              <w:t>£1,800,000</w:t>
            </w:r>
          </w:p>
        </w:tc>
      </w:tr>
      <w:tr w:rsidR="00BC0248" w:rsidRPr="00BC0248" w14:paraId="27C19A1D" w14:textId="77777777" w:rsidTr="00BC0248">
        <w:trPr>
          <w:trHeight w:val="255"/>
        </w:trPr>
        <w:tc>
          <w:tcPr>
            <w:tcW w:w="4673" w:type="dxa"/>
            <w:vMerge w:val="restart"/>
            <w:tcBorders>
              <w:top w:val="single" w:sz="4" w:space="0" w:color="auto"/>
              <w:left w:val="single" w:sz="4" w:space="0" w:color="auto"/>
              <w:bottom w:val="single" w:sz="4" w:space="0" w:color="auto"/>
              <w:right w:val="single" w:sz="4" w:space="0" w:color="auto"/>
            </w:tcBorders>
            <w:hideMark/>
          </w:tcPr>
          <w:p w14:paraId="53E09A92"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Pest Control Services</w:t>
            </w:r>
          </w:p>
        </w:tc>
        <w:tc>
          <w:tcPr>
            <w:tcW w:w="2552" w:type="dxa"/>
            <w:tcBorders>
              <w:top w:val="single" w:sz="4" w:space="0" w:color="auto"/>
              <w:left w:val="single" w:sz="4" w:space="0" w:color="auto"/>
              <w:bottom w:val="single" w:sz="4" w:space="0" w:color="auto"/>
              <w:right w:val="single" w:sz="4" w:space="0" w:color="auto"/>
            </w:tcBorders>
            <w:hideMark/>
          </w:tcPr>
          <w:p w14:paraId="6A96ADA0"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Re-let Procurement</w:t>
            </w:r>
          </w:p>
        </w:tc>
        <w:tc>
          <w:tcPr>
            <w:tcW w:w="1984" w:type="dxa"/>
            <w:vMerge w:val="restart"/>
            <w:tcBorders>
              <w:top w:val="single" w:sz="4" w:space="0" w:color="auto"/>
              <w:left w:val="single" w:sz="4" w:space="0" w:color="auto"/>
              <w:bottom w:val="single" w:sz="4" w:space="0" w:color="auto"/>
              <w:right w:val="single" w:sz="4" w:space="0" w:color="auto"/>
            </w:tcBorders>
            <w:hideMark/>
          </w:tcPr>
          <w:p w14:paraId="318FC41E"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Scotland Excel framework</w:t>
            </w:r>
          </w:p>
        </w:tc>
        <w:tc>
          <w:tcPr>
            <w:tcW w:w="1843" w:type="dxa"/>
            <w:vMerge w:val="restart"/>
            <w:tcBorders>
              <w:top w:val="single" w:sz="4" w:space="0" w:color="auto"/>
              <w:left w:val="single" w:sz="4" w:space="0" w:color="auto"/>
              <w:bottom w:val="single" w:sz="4" w:space="0" w:color="auto"/>
              <w:right w:val="single" w:sz="4" w:space="0" w:color="auto"/>
            </w:tcBorders>
            <w:hideMark/>
          </w:tcPr>
          <w:p w14:paraId="73638970"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Feb-26</w:t>
            </w:r>
          </w:p>
        </w:tc>
        <w:tc>
          <w:tcPr>
            <w:tcW w:w="1843" w:type="dxa"/>
            <w:vMerge w:val="restart"/>
            <w:tcBorders>
              <w:top w:val="single" w:sz="4" w:space="0" w:color="auto"/>
              <w:left w:val="single" w:sz="4" w:space="0" w:color="auto"/>
              <w:bottom w:val="single" w:sz="4" w:space="0" w:color="auto"/>
              <w:right w:val="single" w:sz="4" w:space="0" w:color="auto"/>
            </w:tcBorders>
            <w:hideMark/>
          </w:tcPr>
          <w:p w14:paraId="4C9C8606"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Mar-26</w:t>
            </w:r>
          </w:p>
        </w:tc>
        <w:tc>
          <w:tcPr>
            <w:tcW w:w="2126" w:type="dxa"/>
            <w:vMerge w:val="restart"/>
            <w:tcBorders>
              <w:top w:val="single" w:sz="4" w:space="0" w:color="auto"/>
              <w:left w:val="single" w:sz="4" w:space="0" w:color="auto"/>
              <w:bottom w:val="single" w:sz="4" w:space="0" w:color="auto"/>
              <w:right w:val="single" w:sz="4" w:space="0" w:color="auto"/>
            </w:tcBorders>
            <w:hideMark/>
          </w:tcPr>
          <w:p w14:paraId="2BCE633B" w14:textId="77777777" w:rsidR="00BC0248" w:rsidRPr="00BC0248" w:rsidRDefault="00BC0248" w:rsidP="00BC0248">
            <w:pPr>
              <w:jc w:val="right"/>
              <w:rPr>
                <w:rFonts w:asciiTheme="minorHAnsi" w:hAnsiTheme="minorHAnsi" w:cstheme="minorHAnsi"/>
                <w:color w:val="000000"/>
                <w:sz w:val="20"/>
                <w:szCs w:val="20"/>
              </w:rPr>
            </w:pPr>
            <w:r w:rsidRPr="00BC0248">
              <w:rPr>
                <w:rFonts w:asciiTheme="minorHAnsi" w:hAnsiTheme="minorHAnsi" w:cstheme="minorHAnsi"/>
                <w:color w:val="000000"/>
                <w:sz w:val="20"/>
                <w:szCs w:val="20"/>
              </w:rPr>
              <w:t>£150,000</w:t>
            </w:r>
          </w:p>
        </w:tc>
      </w:tr>
      <w:tr w:rsidR="00BC0248" w:rsidRPr="00BC0248" w14:paraId="2ABABE77" w14:textId="77777777" w:rsidTr="00BC0248">
        <w:trPr>
          <w:trHeight w:val="255"/>
        </w:trPr>
        <w:tc>
          <w:tcPr>
            <w:tcW w:w="4673" w:type="dxa"/>
            <w:vMerge w:val="restart"/>
            <w:tcBorders>
              <w:top w:val="single" w:sz="4" w:space="0" w:color="auto"/>
              <w:left w:val="single" w:sz="4" w:space="0" w:color="auto"/>
              <w:right w:val="single" w:sz="4" w:space="0" w:color="auto"/>
            </w:tcBorders>
            <w:hideMark/>
          </w:tcPr>
          <w:p w14:paraId="49420F8B"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lastRenderedPageBreak/>
              <w:t>Provision of Microsoft licenses and related services to the corporate estate</w:t>
            </w:r>
          </w:p>
        </w:tc>
        <w:tc>
          <w:tcPr>
            <w:tcW w:w="2552" w:type="dxa"/>
            <w:tcBorders>
              <w:top w:val="single" w:sz="4" w:space="0" w:color="auto"/>
              <w:left w:val="nil"/>
              <w:bottom w:val="single" w:sz="4" w:space="0" w:color="auto"/>
              <w:right w:val="single" w:sz="4" w:space="0" w:color="auto"/>
            </w:tcBorders>
            <w:hideMark/>
          </w:tcPr>
          <w:p w14:paraId="065B2C81"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Re-let Procurement</w:t>
            </w:r>
          </w:p>
        </w:tc>
        <w:tc>
          <w:tcPr>
            <w:tcW w:w="1984" w:type="dxa"/>
            <w:vMerge w:val="restart"/>
            <w:tcBorders>
              <w:top w:val="single" w:sz="4" w:space="0" w:color="auto"/>
              <w:left w:val="single" w:sz="4" w:space="0" w:color="auto"/>
              <w:right w:val="single" w:sz="4" w:space="0" w:color="auto"/>
            </w:tcBorders>
            <w:hideMark/>
          </w:tcPr>
          <w:p w14:paraId="72C6FEA4"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National framework</w:t>
            </w:r>
          </w:p>
        </w:tc>
        <w:tc>
          <w:tcPr>
            <w:tcW w:w="1843" w:type="dxa"/>
            <w:vMerge w:val="restart"/>
            <w:tcBorders>
              <w:top w:val="single" w:sz="4" w:space="0" w:color="auto"/>
              <w:left w:val="single" w:sz="4" w:space="0" w:color="auto"/>
              <w:right w:val="single" w:sz="4" w:space="0" w:color="auto"/>
            </w:tcBorders>
            <w:hideMark/>
          </w:tcPr>
          <w:p w14:paraId="5723D91B"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Feb-26</w:t>
            </w:r>
          </w:p>
        </w:tc>
        <w:tc>
          <w:tcPr>
            <w:tcW w:w="1843" w:type="dxa"/>
            <w:vMerge w:val="restart"/>
            <w:tcBorders>
              <w:top w:val="single" w:sz="4" w:space="0" w:color="auto"/>
              <w:left w:val="single" w:sz="4" w:space="0" w:color="auto"/>
              <w:right w:val="single" w:sz="4" w:space="0" w:color="auto"/>
            </w:tcBorders>
            <w:hideMark/>
          </w:tcPr>
          <w:p w14:paraId="154CC0A5"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Mar-26</w:t>
            </w:r>
          </w:p>
        </w:tc>
        <w:tc>
          <w:tcPr>
            <w:tcW w:w="2126" w:type="dxa"/>
            <w:vMerge w:val="restart"/>
            <w:tcBorders>
              <w:top w:val="single" w:sz="4" w:space="0" w:color="auto"/>
              <w:left w:val="single" w:sz="4" w:space="0" w:color="auto"/>
              <w:right w:val="single" w:sz="4" w:space="0" w:color="auto"/>
            </w:tcBorders>
            <w:hideMark/>
          </w:tcPr>
          <w:p w14:paraId="3C8739A2" w14:textId="77777777" w:rsidR="00BC0248" w:rsidRPr="00BC0248" w:rsidRDefault="00BC0248" w:rsidP="00BC0248">
            <w:pPr>
              <w:jc w:val="right"/>
              <w:rPr>
                <w:rFonts w:asciiTheme="minorHAnsi" w:hAnsiTheme="minorHAnsi" w:cstheme="minorHAnsi"/>
                <w:color w:val="000000"/>
                <w:sz w:val="20"/>
                <w:szCs w:val="20"/>
              </w:rPr>
            </w:pPr>
            <w:r w:rsidRPr="00BC0248">
              <w:rPr>
                <w:rFonts w:asciiTheme="minorHAnsi" w:hAnsiTheme="minorHAnsi" w:cstheme="minorHAnsi"/>
                <w:color w:val="000000"/>
                <w:sz w:val="20"/>
                <w:szCs w:val="20"/>
              </w:rPr>
              <w:t>£4,400,000</w:t>
            </w:r>
          </w:p>
        </w:tc>
      </w:tr>
      <w:tr w:rsidR="00BC0248" w:rsidRPr="00BC0248" w14:paraId="4FB9EDC3" w14:textId="77777777" w:rsidTr="00BC0248">
        <w:trPr>
          <w:trHeight w:val="255"/>
        </w:trPr>
        <w:tc>
          <w:tcPr>
            <w:tcW w:w="4673" w:type="dxa"/>
            <w:vMerge w:val="restart"/>
            <w:tcBorders>
              <w:top w:val="single" w:sz="4" w:space="0" w:color="auto"/>
              <w:left w:val="single" w:sz="4" w:space="0" w:color="auto"/>
              <w:right w:val="single" w:sz="4" w:space="0" w:color="auto"/>
            </w:tcBorders>
            <w:hideMark/>
          </w:tcPr>
          <w:p w14:paraId="5929A110"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Street lighting products and services </w:t>
            </w:r>
          </w:p>
        </w:tc>
        <w:tc>
          <w:tcPr>
            <w:tcW w:w="2552" w:type="dxa"/>
            <w:tcBorders>
              <w:top w:val="single" w:sz="4" w:space="0" w:color="auto"/>
              <w:left w:val="nil"/>
              <w:bottom w:val="single" w:sz="4" w:space="0" w:color="auto"/>
              <w:right w:val="single" w:sz="4" w:space="0" w:color="auto"/>
            </w:tcBorders>
            <w:hideMark/>
          </w:tcPr>
          <w:p w14:paraId="2D14C7BE"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Re-let Procurement</w:t>
            </w:r>
          </w:p>
        </w:tc>
        <w:tc>
          <w:tcPr>
            <w:tcW w:w="1984" w:type="dxa"/>
            <w:vMerge w:val="restart"/>
            <w:tcBorders>
              <w:top w:val="single" w:sz="4" w:space="0" w:color="auto"/>
              <w:left w:val="single" w:sz="4" w:space="0" w:color="auto"/>
              <w:right w:val="single" w:sz="4" w:space="0" w:color="auto"/>
            </w:tcBorders>
            <w:hideMark/>
          </w:tcPr>
          <w:p w14:paraId="113F9134"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National framework</w:t>
            </w:r>
          </w:p>
        </w:tc>
        <w:tc>
          <w:tcPr>
            <w:tcW w:w="1843" w:type="dxa"/>
            <w:vMerge w:val="restart"/>
            <w:tcBorders>
              <w:top w:val="single" w:sz="4" w:space="0" w:color="auto"/>
              <w:left w:val="single" w:sz="4" w:space="0" w:color="auto"/>
              <w:right w:val="single" w:sz="4" w:space="0" w:color="auto"/>
            </w:tcBorders>
            <w:hideMark/>
          </w:tcPr>
          <w:p w14:paraId="4EB22ED0"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Feb-26</w:t>
            </w:r>
          </w:p>
        </w:tc>
        <w:tc>
          <w:tcPr>
            <w:tcW w:w="1843" w:type="dxa"/>
            <w:vMerge w:val="restart"/>
            <w:tcBorders>
              <w:top w:val="single" w:sz="4" w:space="0" w:color="auto"/>
              <w:left w:val="single" w:sz="4" w:space="0" w:color="auto"/>
              <w:right w:val="single" w:sz="4" w:space="0" w:color="auto"/>
            </w:tcBorders>
            <w:hideMark/>
          </w:tcPr>
          <w:p w14:paraId="24BAC0E0"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Mar-26</w:t>
            </w:r>
          </w:p>
        </w:tc>
        <w:tc>
          <w:tcPr>
            <w:tcW w:w="2126" w:type="dxa"/>
            <w:vMerge w:val="restart"/>
            <w:tcBorders>
              <w:top w:val="single" w:sz="4" w:space="0" w:color="auto"/>
              <w:left w:val="single" w:sz="4" w:space="0" w:color="auto"/>
              <w:right w:val="single" w:sz="4" w:space="0" w:color="auto"/>
            </w:tcBorders>
            <w:hideMark/>
          </w:tcPr>
          <w:p w14:paraId="2B8606A7" w14:textId="77777777" w:rsidR="00BC0248" w:rsidRPr="00BC0248" w:rsidRDefault="00BC0248" w:rsidP="00BC0248">
            <w:pPr>
              <w:jc w:val="right"/>
              <w:rPr>
                <w:rFonts w:asciiTheme="minorHAnsi" w:hAnsiTheme="minorHAnsi" w:cstheme="minorHAnsi"/>
                <w:color w:val="000000"/>
                <w:sz w:val="20"/>
                <w:szCs w:val="20"/>
              </w:rPr>
            </w:pPr>
            <w:r w:rsidRPr="00BC0248">
              <w:rPr>
                <w:rFonts w:asciiTheme="minorHAnsi" w:hAnsiTheme="minorHAnsi" w:cstheme="minorHAnsi"/>
                <w:color w:val="000000"/>
                <w:sz w:val="20"/>
                <w:szCs w:val="20"/>
              </w:rPr>
              <w:t>£1,650,000 </w:t>
            </w:r>
          </w:p>
        </w:tc>
      </w:tr>
      <w:tr w:rsidR="00BC0248" w:rsidRPr="00BC0248" w14:paraId="3FEB4CAD" w14:textId="77777777" w:rsidTr="00BC0248">
        <w:trPr>
          <w:trHeight w:val="255"/>
        </w:trPr>
        <w:tc>
          <w:tcPr>
            <w:tcW w:w="4673" w:type="dxa"/>
            <w:vMerge w:val="restart"/>
            <w:tcBorders>
              <w:top w:val="single" w:sz="4" w:space="0" w:color="auto"/>
              <w:left w:val="single" w:sz="4" w:space="0" w:color="auto"/>
              <w:right w:val="single" w:sz="4" w:space="0" w:color="auto"/>
            </w:tcBorders>
            <w:hideMark/>
          </w:tcPr>
          <w:p w14:paraId="2AE33B6A"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Supply and distribution of frozen foods</w:t>
            </w:r>
          </w:p>
        </w:tc>
        <w:tc>
          <w:tcPr>
            <w:tcW w:w="2552" w:type="dxa"/>
            <w:tcBorders>
              <w:top w:val="single" w:sz="4" w:space="0" w:color="auto"/>
              <w:left w:val="nil"/>
              <w:bottom w:val="single" w:sz="4" w:space="0" w:color="auto"/>
              <w:right w:val="single" w:sz="4" w:space="0" w:color="auto"/>
            </w:tcBorders>
            <w:hideMark/>
          </w:tcPr>
          <w:p w14:paraId="6A6B28B9"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Re-let Procurement</w:t>
            </w:r>
          </w:p>
        </w:tc>
        <w:tc>
          <w:tcPr>
            <w:tcW w:w="1984" w:type="dxa"/>
            <w:vMerge w:val="restart"/>
            <w:tcBorders>
              <w:top w:val="single" w:sz="4" w:space="0" w:color="auto"/>
              <w:left w:val="single" w:sz="4" w:space="0" w:color="auto"/>
              <w:right w:val="single" w:sz="4" w:space="0" w:color="auto"/>
            </w:tcBorders>
            <w:hideMark/>
          </w:tcPr>
          <w:p w14:paraId="2C062B88"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Scotland Excel framework</w:t>
            </w:r>
          </w:p>
        </w:tc>
        <w:tc>
          <w:tcPr>
            <w:tcW w:w="1843" w:type="dxa"/>
            <w:vMerge w:val="restart"/>
            <w:tcBorders>
              <w:top w:val="single" w:sz="4" w:space="0" w:color="auto"/>
              <w:left w:val="single" w:sz="4" w:space="0" w:color="auto"/>
              <w:right w:val="single" w:sz="4" w:space="0" w:color="auto"/>
            </w:tcBorders>
            <w:hideMark/>
          </w:tcPr>
          <w:p w14:paraId="03C0D095"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Feb-26</w:t>
            </w:r>
          </w:p>
        </w:tc>
        <w:tc>
          <w:tcPr>
            <w:tcW w:w="1843" w:type="dxa"/>
            <w:vMerge w:val="restart"/>
            <w:tcBorders>
              <w:top w:val="single" w:sz="4" w:space="0" w:color="auto"/>
              <w:left w:val="single" w:sz="4" w:space="0" w:color="auto"/>
              <w:right w:val="single" w:sz="4" w:space="0" w:color="auto"/>
            </w:tcBorders>
            <w:hideMark/>
          </w:tcPr>
          <w:p w14:paraId="170EA53F"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Mar-26</w:t>
            </w:r>
          </w:p>
        </w:tc>
        <w:tc>
          <w:tcPr>
            <w:tcW w:w="2126" w:type="dxa"/>
            <w:vMerge w:val="restart"/>
            <w:tcBorders>
              <w:top w:val="single" w:sz="4" w:space="0" w:color="auto"/>
              <w:left w:val="single" w:sz="4" w:space="0" w:color="auto"/>
              <w:right w:val="single" w:sz="4" w:space="0" w:color="auto"/>
            </w:tcBorders>
            <w:hideMark/>
          </w:tcPr>
          <w:p w14:paraId="27E60F72" w14:textId="77777777" w:rsidR="00BC0248" w:rsidRPr="00BC0248" w:rsidRDefault="00BC0248" w:rsidP="00BC0248">
            <w:pPr>
              <w:jc w:val="right"/>
              <w:rPr>
                <w:rFonts w:asciiTheme="minorHAnsi" w:hAnsiTheme="minorHAnsi" w:cstheme="minorHAnsi"/>
                <w:color w:val="000000"/>
                <w:sz w:val="20"/>
                <w:szCs w:val="20"/>
              </w:rPr>
            </w:pPr>
            <w:r w:rsidRPr="00BC0248">
              <w:rPr>
                <w:rFonts w:asciiTheme="minorHAnsi" w:hAnsiTheme="minorHAnsi" w:cstheme="minorHAnsi"/>
                <w:color w:val="000000"/>
                <w:sz w:val="20"/>
                <w:szCs w:val="20"/>
              </w:rPr>
              <w:t>£4,400,000</w:t>
            </w:r>
          </w:p>
        </w:tc>
      </w:tr>
      <w:tr w:rsidR="00BC0248" w:rsidRPr="00BC0248" w14:paraId="536EC1E2" w14:textId="77777777" w:rsidTr="00BC0248">
        <w:trPr>
          <w:trHeight w:val="255"/>
        </w:trPr>
        <w:tc>
          <w:tcPr>
            <w:tcW w:w="4673" w:type="dxa"/>
            <w:vMerge w:val="restart"/>
            <w:tcBorders>
              <w:top w:val="single" w:sz="4" w:space="0" w:color="auto"/>
              <w:left w:val="single" w:sz="4" w:space="0" w:color="auto"/>
              <w:right w:val="single" w:sz="4" w:space="0" w:color="auto"/>
            </w:tcBorders>
            <w:hideMark/>
          </w:tcPr>
          <w:p w14:paraId="40E94E88"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Vehicle &amp; Plant Hire</w:t>
            </w:r>
          </w:p>
        </w:tc>
        <w:tc>
          <w:tcPr>
            <w:tcW w:w="2552" w:type="dxa"/>
            <w:tcBorders>
              <w:top w:val="single" w:sz="4" w:space="0" w:color="auto"/>
              <w:left w:val="nil"/>
              <w:bottom w:val="single" w:sz="4" w:space="0" w:color="auto"/>
              <w:right w:val="single" w:sz="4" w:space="0" w:color="auto"/>
            </w:tcBorders>
            <w:hideMark/>
          </w:tcPr>
          <w:p w14:paraId="51768E66"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Re-let Procurement</w:t>
            </w:r>
          </w:p>
        </w:tc>
        <w:tc>
          <w:tcPr>
            <w:tcW w:w="1984" w:type="dxa"/>
            <w:vMerge w:val="restart"/>
            <w:tcBorders>
              <w:top w:val="single" w:sz="4" w:space="0" w:color="auto"/>
              <w:left w:val="single" w:sz="4" w:space="0" w:color="auto"/>
              <w:right w:val="single" w:sz="4" w:space="0" w:color="auto"/>
            </w:tcBorders>
            <w:hideMark/>
          </w:tcPr>
          <w:p w14:paraId="4C41B479"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Scotland Excel framework</w:t>
            </w:r>
          </w:p>
        </w:tc>
        <w:tc>
          <w:tcPr>
            <w:tcW w:w="1843" w:type="dxa"/>
            <w:vMerge w:val="restart"/>
            <w:tcBorders>
              <w:top w:val="single" w:sz="4" w:space="0" w:color="auto"/>
              <w:left w:val="single" w:sz="4" w:space="0" w:color="auto"/>
              <w:right w:val="single" w:sz="4" w:space="0" w:color="auto"/>
            </w:tcBorders>
            <w:hideMark/>
          </w:tcPr>
          <w:p w14:paraId="0FB5627F"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Feb-26</w:t>
            </w:r>
          </w:p>
        </w:tc>
        <w:tc>
          <w:tcPr>
            <w:tcW w:w="1843" w:type="dxa"/>
            <w:vMerge w:val="restart"/>
            <w:tcBorders>
              <w:top w:val="single" w:sz="4" w:space="0" w:color="auto"/>
              <w:left w:val="single" w:sz="4" w:space="0" w:color="auto"/>
              <w:right w:val="single" w:sz="4" w:space="0" w:color="auto"/>
            </w:tcBorders>
            <w:hideMark/>
          </w:tcPr>
          <w:p w14:paraId="3C906220"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Mar-26</w:t>
            </w:r>
          </w:p>
        </w:tc>
        <w:tc>
          <w:tcPr>
            <w:tcW w:w="2126" w:type="dxa"/>
            <w:vMerge w:val="restart"/>
            <w:tcBorders>
              <w:top w:val="single" w:sz="4" w:space="0" w:color="auto"/>
              <w:left w:val="single" w:sz="4" w:space="0" w:color="auto"/>
              <w:right w:val="single" w:sz="4" w:space="0" w:color="auto"/>
            </w:tcBorders>
            <w:hideMark/>
          </w:tcPr>
          <w:p w14:paraId="0A11441D" w14:textId="77777777" w:rsidR="00BC0248" w:rsidRPr="00BC0248" w:rsidRDefault="00BC0248" w:rsidP="00BC0248">
            <w:pPr>
              <w:jc w:val="right"/>
              <w:rPr>
                <w:rFonts w:asciiTheme="minorHAnsi" w:hAnsiTheme="minorHAnsi" w:cstheme="minorHAnsi"/>
                <w:color w:val="000000"/>
                <w:sz w:val="20"/>
                <w:szCs w:val="20"/>
              </w:rPr>
            </w:pPr>
            <w:r w:rsidRPr="00BC0248">
              <w:rPr>
                <w:rFonts w:asciiTheme="minorHAnsi" w:hAnsiTheme="minorHAnsi" w:cstheme="minorHAnsi"/>
                <w:color w:val="000000"/>
                <w:sz w:val="20"/>
                <w:szCs w:val="20"/>
              </w:rPr>
              <w:t>£1,200,000</w:t>
            </w:r>
          </w:p>
        </w:tc>
      </w:tr>
      <w:tr w:rsidR="00BC0248" w:rsidRPr="00BC0248" w14:paraId="304EBDBB" w14:textId="77777777" w:rsidTr="00BC0248">
        <w:trPr>
          <w:trHeight w:val="255"/>
        </w:trPr>
        <w:tc>
          <w:tcPr>
            <w:tcW w:w="4673" w:type="dxa"/>
            <w:vMerge w:val="restart"/>
            <w:tcBorders>
              <w:top w:val="single" w:sz="4" w:space="0" w:color="auto"/>
              <w:left w:val="single" w:sz="4" w:space="0" w:color="auto"/>
              <w:right w:val="single" w:sz="4" w:space="0" w:color="auto"/>
            </w:tcBorders>
            <w:hideMark/>
          </w:tcPr>
          <w:p w14:paraId="5B10E187"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Homecare Monitoring and Scheduling Solution</w:t>
            </w:r>
          </w:p>
        </w:tc>
        <w:tc>
          <w:tcPr>
            <w:tcW w:w="2552" w:type="dxa"/>
            <w:tcBorders>
              <w:top w:val="single" w:sz="4" w:space="0" w:color="auto"/>
              <w:left w:val="nil"/>
              <w:bottom w:val="single" w:sz="4" w:space="0" w:color="auto"/>
              <w:right w:val="single" w:sz="4" w:space="0" w:color="auto"/>
            </w:tcBorders>
            <w:hideMark/>
          </w:tcPr>
          <w:p w14:paraId="31A8DD7F"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Re-let Procurement</w:t>
            </w:r>
          </w:p>
        </w:tc>
        <w:tc>
          <w:tcPr>
            <w:tcW w:w="1984" w:type="dxa"/>
            <w:vMerge w:val="restart"/>
            <w:tcBorders>
              <w:top w:val="single" w:sz="4" w:space="0" w:color="auto"/>
              <w:left w:val="single" w:sz="4" w:space="0" w:color="auto"/>
              <w:right w:val="single" w:sz="4" w:space="0" w:color="auto"/>
            </w:tcBorders>
            <w:hideMark/>
          </w:tcPr>
          <w:p w14:paraId="364628BB"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National framework</w:t>
            </w:r>
          </w:p>
        </w:tc>
        <w:tc>
          <w:tcPr>
            <w:tcW w:w="1843" w:type="dxa"/>
            <w:vMerge w:val="restart"/>
            <w:tcBorders>
              <w:top w:val="single" w:sz="4" w:space="0" w:color="auto"/>
              <w:left w:val="single" w:sz="4" w:space="0" w:color="auto"/>
              <w:right w:val="single" w:sz="4" w:space="0" w:color="auto"/>
            </w:tcBorders>
            <w:hideMark/>
          </w:tcPr>
          <w:p w14:paraId="3C954E5F"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Feb-26</w:t>
            </w:r>
          </w:p>
        </w:tc>
        <w:tc>
          <w:tcPr>
            <w:tcW w:w="1843" w:type="dxa"/>
            <w:vMerge w:val="restart"/>
            <w:tcBorders>
              <w:top w:val="single" w:sz="4" w:space="0" w:color="auto"/>
              <w:left w:val="single" w:sz="4" w:space="0" w:color="auto"/>
              <w:right w:val="single" w:sz="4" w:space="0" w:color="auto"/>
            </w:tcBorders>
            <w:hideMark/>
          </w:tcPr>
          <w:p w14:paraId="46EC7471"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Aug-26</w:t>
            </w:r>
          </w:p>
        </w:tc>
        <w:tc>
          <w:tcPr>
            <w:tcW w:w="2126" w:type="dxa"/>
            <w:vMerge w:val="restart"/>
            <w:tcBorders>
              <w:top w:val="single" w:sz="4" w:space="0" w:color="auto"/>
              <w:left w:val="single" w:sz="4" w:space="0" w:color="auto"/>
              <w:right w:val="single" w:sz="4" w:space="0" w:color="auto"/>
            </w:tcBorders>
            <w:hideMark/>
          </w:tcPr>
          <w:p w14:paraId="783BFC66" w14:textId="77777777" w:rsidR="00BC0248" w:rsidRPr="00BC0248" w:rsidRDefault="00BC0248" w:rsidP="00BC0248">
            <w:pPr>
              <w:jc w:val="right"/>
              <w:rPr>
                <w:rFonts w:asciiTheme="minorHAnsi" w:hAnsiTheme="minorHAnsi" w:cstheme="minorHAnsi"/>
                <w:color w:val="000000"/>
                <w:sz w:val="20"/>
                <w:szCs w:val="20"/>
              </w:rPr>
            </w:pPr>
            <w:r w:rsidRPr="00BC0248">
              <w:rPr>
                <w:rFonts w:asciiTheme="minorHAnsi" w:hAnsiTheme="minorHAnsi" w:cstheme="minorHAnsi"/>
                <w:color w:val="000000"/>
                <w:sz w:val="20"/>
                <w:szCs w:val="20"/>
              </w:rPr>
              <w:t>£480,000</w:t>
            </w:r>
          </w:p>
        </w:tc>
      </w:tr>
      <w:tr w:rsidR="00BC0248" w:rsidRPr="00BC0248" w14:paraId="4111B01F" w14:textId="77777777" w:rsidTr="00BC0248">
        <w:trPr>
          <w:trHeight w:val="255"/>
        </w:trPr>
        <w:tc>
          <w:tcPr>
            <w:tcW w:w="4673" w:type="dxa"/>
            <w:vMerge w:val="restart"/>
            <w:tcBorders>
              <w:top w:val="single" w:sz="4" w:space="0" w:color="auto"/>
              <w:left w:val="single" w:sz="4" w:space="0" w:color="auto"/>
              <w:right w:val="single" w:sz="4" w:space="0" w:color="auto"/>
            </w:tcBorders>
            <w:hideMark/>
          </w:tcPr>
          <w:p w14:paraId="57D17F55"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 xml:space="preserve">Term Maintenance Contract for Servicing of Sprinkler, Dry Riser and Kitchen Fire Suppression Systems at Various Falkirk Council Properties </w:t>
            </w:r>
          </w:p>
        </w:tc>
        <w:tc>
          <w:tcPr>
            <w:tcW w:w="2552" w:type="dxa"/>
            <w:tcBorders>
              <w:top w:val="single" w:sz="4" w:space="0" w:color="auto"/>
              <w:left w:val="nil"/>
              <w:bottom w:val="single" w:sz="4" w:space="0" w:color="auto"/>
              <w:right w:val="single" w:sz="4" w:space="0" w:color="auto"/>
            </w:tcBorders>
            <w:hideMark/>
          </w:tcPr>
          <w:p w14:paraId="1B0EB5E6"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Re-let Procurement</w:t>
            </w:r>
          </w:p>
        </w:tc>
        <w:tc>
          <w:tcPr>
            <w:tcW w:w="1984" w:type="dxa"/>
            <w:vMerge w:val="restart"/>
            <w:tcBorders>
              <w:top w:val="single" w:sz="4" w:space="0" w:color="auto"/>
              <w:left w:val="single" w:sz="4" w:space="0" w:color="auto"/>
              <w:right w:val="single" w:sz="4" w:space="0" w:color="auto"/>
            </w:tcBorders>
            <w:hideMark/>
          </w:tcPr>
          <w:p w14:paraId="1E65001D"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Nov-25</w:t>
            </w:r>
          </w:p>
        </w:tc>
        <w:tc>
          <w:tcPr>
            <w:tcW w:w="1843" w:type="dxa"/>
            <w:vMerge w:val="restart"/>
            <w:tcBorders>
              <w:top w:val="single" w:sz="4" w:space="0" w:color="auto"/>
              <w:left w:val="single" w:sz="4" w:space="0" w:color="auto"/>
              <w:right w:val="single" w:sz="4" w:space="0" w:color="auto"/>
            </w:tcBorders>
            <w:hideMark/>
          </w:tcPr>
          <w:p w14:paraId="23C21DEC"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Feb-26</w:t>
            </w:r>
          </w:p>
        </w:tc>
        <w:tc>
          <w:tcPr>
            <w:tcW w:w="1843" w:type="dxa"/>
            <w:vMerge w:val="restart"/>
            <w:tcBorders>
              <w:top w:val="single" w:sz="4" w:space="0" w:color="auto"/>
              <w:left w:val="single" w:sz="4" w:space="0" w:color="auto"/>
              <w:right w:val="single" w:sz="4" w:space="0" w:color="auto"/>
            </w:tcBorders>
            <w:hideMark/>
          </w:tcPr>
          <w:p w14:paraId="6902A1DA"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Mar-26</w:t>
            </w:r>
          </w:p>
        </w:tc>
        <w:tc>
          <w:tcPr>
            <w:tcW w:w="2126" w:type="dxa"/>
            <w:vMerge w:val="restart"/>
            <w:tcBorders>
              <w:top w:val="single" w:sz="4" w:space="0" w:color="auto"/>
              <w:left w:val="single" w:sz="4" w:space="0" w:color="auto"/>
              <w:right w:val="single" w:sz="4" w:space="0" w:color="auto"/>
            </w:tcBorders>
            <w:hideMark/>
          </w:tcPr>
          <w:p w14:paraId="25080E1A" w14:textId="77777777" w:rsidR="00BC0248" w:rsidRPr="00BC0248" w:rsidRDefault="00BC0248" w:rsidP="00BC0248">
            <w:pPr>
              <w:jc w:val="right"/>
              <w:rPr>
                <w:rFonts w:asciiTheme="minorHAnsi" w:hAnsiTheme="minorHAnsi" w:cstheme="minorHAnsi"/>
                <w:color w:val="000000"/>
                <w:sz w:val="20"/>
                <w:szCs w:val="20"/>
              </w:rPr>
            </w:pPr>
            <w:r w:rsidRPr="00BC0248">
              <w:rPr>
                <w:rFonts w:asciiTheme="minorHAnsi" w:hAnsiTheme="minorHAnsi" w:cstheme="minorHAnsi"/>
                <w:color w:val="000000"/>
                <w:sz w:val="20"/>
                <w:szCs w:val="20"/>
              </w:rPr>
              <w:t> </w:t>
            </w:r>
          </w:p>
        </w:tc>
      </w:tr>
      <w:tr w:rsidR="00BC0248" w:rsidRPr="00BC0248" w14:paraId="1859299D" w14:textId="77777777" w:rsidTr="00BC0248">
        <w:trPr>
          <w:trHeight w:val="255"/>
        </w:trPr>
        <w:tc>
          <w:tcPr>
            <w:tcW w:w="4673" w:type="dxa"/>
            <w:vMerge w:val="restart"/>
            <w:tcBorders>
              <w:top w:val="single" w:sz="4" w:space="0" w:color="auto"/>
              <w:left w:val="single" w:sz="4" w:space="0" w:color="auto"/>
              <w:right w:val="single" w:sz="4" w:space="0" w:color="auto"/>
            </w:tcBorders>
            <w:hideMark/>
          </w:tcPr>
          <w:p w14:paraId="5E9E6356"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Provision of domestic abuse support services to black and minority ethnic service users.</w:t>
            </w:r>
          </w:p>
        </w:tc>
        <w:tc>
          <w:tcPr>
            <w:tcW w:w="2552" w:type="dxa"/>
            <w:tcBorders>
              <w:top w:val="single" w:sz="4" w:space="0" w:color="auto"/>
              <w:left w:val="nil"/>
              <w:bottom w:val="single" w:sz="4" w:space="0" w:color="auto"/>
              <w:right w:val="single" w:sz="4" w:space="0" w:color="auto"/>
            </w:tcBorders>
            <w:hideMark/>
          </w:tcPr>
          <w:p w14:paraId="7D55BE6B"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Re-let Procurement</w:t>
            </w:r>
          </w:p>
        </w:tc>
        <w:tc>
          <w:tcPr>
            <w:tcW w:w="1984" w:type="dxa"/>
            <w:vMerge w:val="restart"/>
            <w:tcBorders>
              <w:top w:val="single" w:sz="4" w:space="0" w:color="auto"/>
              <w:left w:val="single" w:sz="4" w:space="0" w:color="auto"/>
              <w:right w:val="single" w:sz="4" w:space="0" w:color="auto"/>
            </w:tcBorders>
            <w:hideMark/>
          </w:tcPr>
          <w:p w14:paraId="5D770974"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Mar-26</w:t>
            </w:r>
          </w:p>
        </w:tc>
        <w:tc>
          <w:tcPr>
            <w:tcW w:w="1843" w:type="dxa"/>
            <w:vMerge w:val="restart"/>
            <w:tcBorders>
              <w:top w:val="single" w:sz="4" w:space="0" w:color="auto"/>
              <w:left w:val="single" w:sz="4" w:space="0" w:color="auto"/>
              <w:right w:val="single" w:sz="4" w:space="0" w:color="auto"/>
            </w:tcBorders>
            <w:hideMark/>
          </w:tcPr>
          <w:p w14:paraId="3AB28746"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Mar-26</w:t>
            </w:r>
          </w:p>
        </w:tc>
        <w:tc>
          <w:tcPr>
            <w:tcW w:w="1843" w:type="dxa"/>
            <w:vMerge w:val="restart"/>
            <w:tcBorders>
              <w:top w:val="single" w:sz="4" w:space="0" w:color="auto"/>
              <w:left w:val="single" w:sz="4" w:space="0" w:color="auto"/>
              <w:right w:val="single" w:sz="4" w:space="0" w:color="auto"/>
            </w:tcBorders>
            <w:hideMark/>
          </w:tcPr>
          <w:p w14:paraId="6DFC63FD"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Apr-26</w:t>
            </w:r>
          </w:p>
        </w:tc>
        <w:tc>
          <w:tcPr>
            <w:tcW w:w="2126" w:type="dxa"/>
            <w:vMerge w:val="restart"/>
            <w:tcBorders>
              <w:top w:val="single" w:sz="4" w:space="0" w:color="auto"/>
              <w:left w:val="single" w:sz="4" w:space="0" w:color="auto"/>
              <w:right w:val="single" w:sz="4" w:space="0" w:color="auto"/>
            </w:tcBorders>
            <w:hideMark/>
          </w:tcPr>
          <w:p w14:paraId="0694DFC5" w14:textId="77777777" w:rsidR="00BC0248" w:rsidRPr="00BC0248" w:rsidRDefault="00BC0248" w:rsidP="00BC0248">
            <w:pPr>
              <w:jc w:val="right"/>
              <w:rPr>
                <w:rFonts w:asciiTheme="minorHAnsi" w:hAnsiTheme="minorHAnsi" w:cstheme="minorHAnsi"/>
                <w:color w:val="000000"/>
                <w:sz w:val="20"/>
                <w:szCs w:val="20"/>
              </w:rPr>
            </w:pPr>
            <w:r w:rsidRPr="00BC0248">
              <w:rPr>
                <w:rFonts w:asciiTheme="minorHAnsi" w:hAnsiTheme="minorHAnsi" w:cstheme="minorHAnsi"/>
                <w:color w:val="000000"/>
                <w:sz w:val="20"/>
                <w:szCs w:val="20"/>
              </w:rPr>
              <w:t>£90,000</w:t>
            </w:r>
          </w:p>
        </w:tc>
      </w:tr>
      <w:tr w:rsidR="00BC0248" w:rsidRPr="00BC0248" w14:paraId="0A39544E" w14:textId="77777777" w:rsidTr="00BC0248">
        <w:trPr>
          <w:trHeight w:val="255"/>
        </w:trPr>
        <w:tc>
          <w:tcPr>
            <w:tcW w:w="4673" w:type="dxa"/>
            <w:vMerge w:val="restart"/>
            <w:tcBorders>
              <w:top w:val="single" w:sz="4" w:space="0" w:color="auto"/>
              <w:left w:val="single" w:sz="4" w:space="0" w:color="auto"/>
              <w:right w:val="single" w:sz="4" w:space="0" w:color="auto"/>
            </w:tcBorders>
            <w:hideMark/>
          </w:tcPr>
          <w:p w14:paraId="2F9E237C"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 xml:space="preserve">Provision of Engagement and Voting Services - Pension Fund </w:t>
            </w:r>
          </w:p>
        </w:tc>
        <w:tc>
          <w:tcPr>
            <w:tcW w:w="2552" w:type="dxa"/>
            <w:tcBorders>
              <w:top w:val="single" w:sz="4" w:space="0" w:color="auto"/>
              <w:left w:val="nil"/>
              <w:bottom w:val="single" w:sz="4" w:space="0" w:color="auto"/>
              <w:right w:val="single" w:sz="4" w:space="0" w:color="auto"/>
            </w:tcBorders>
            <w:hideMark/>
          </w:tcPr>
          <w:p w14:paraId="60C40F68"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Re-let Procurement</w:t>
            </w:r>
          </w:p>
        </w:tc>
        <w:tc>
          <w:tcPr>
            <w:tcW w:w="1984" w:type="dxa"/>
            <w:vMerge w:val="restart"/>
            <w:tcBorders>
              <w:top w:val="single" w:sz="4" w:space="0" w:color="auto"/>
              <w:left w:val="single" w:sz="4" w:space="0" w:color="auto"/>
              <w:right w:val="single" w:sz="4" w:space="0" w:color="auto"/>
            </w:tcBorders>
            <w:hideMark/>
          </w:tcPr>
          <w:p w14:paraId="5C8FEDEF"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National framework</w:t>
            </w:r>
          </w:p>
        </w:tc>
        <w:tc>
          <w:tcPr>
            <w:tcW w:w="1843" w:type="dxa"/>
            <w:vMerge w:val="restart"/>
            <w:tcBorders>
              <w:top w:val="single" w:sz="4" w:space="0" w:color="auto"/>
              <w:left w:val="single" w:sz="4" w:space="0" w:color="auto"/>
              <w:right w:val="single" w:sz="4" w:space="0" w:color="auto"/>
            </w:tcBorders>
            <w:hideMark/>
          </w:tcPr>
          <w:p w14:paraId="18A7CBE8"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Mar-26</w:t>
            </w:r>
          </w:p>
        </w:tc>
        <w:tc>
          <w:tcPr>
            <w:tcW w:w="1843" w:type="dxa"/>
            <w:vMerge w:val="restart"/>
            <w:tcBorders>
              <w:top w:val="single" w:sz="4" w:space="0" w:color="auto"/>
              <w:left w:val="single" w:sz="4" w:space="0" w:color="auto"/>
              <w:right w:val="single" w:sz="4" w:space="0" w:color="auto"/>
            </w:tcBorders>
            <w:hideMark/>
          </w:tcPr>
          <w:p w14:paraId="78465433"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Apr-26</w:t>
            </w:r>
          </w:p>
        </w:tc>
        <w:tc>
          <w:tcPr>
            <w:tcW w:w="2126" w:type="dxa"/>
            <w:vMerge w:val="restart"/>
            <w:tcBorders>
              <w:top w:val="single" w:sz="4" w:space="0" w:color="auto"/>
              <w:left w:val="single" w:sz="4" w:space="0" w:color="auto"/>
              <w:right w:val="single" w:sz="4" w:space="0" w:color="auto"/>
            </w:tcBorders>
            <w:hideMark/>
          </w:tcPr>
          <w:p w14:paraId="3D192F53" w14:textId="77777777" w:rsidR="00BC0248" w:rsidRPr="00BC0248" w:rsidRDefault="00BC0248" w:rsidP="00BC0248">
            <w:pPr>
              <w:jc w:val="right"/>
              <w:rPr>
                <w:rFonts w:asciiTheme="minorHAnsi" w:hAnsiTheme="minorHAnsi" w:cstheme="minorHAnsi"/>
                <w:color w:val="000000"/>
                <w:sz w:val="20"/>
                <w:szCs w:val="20"/>
              </w:rPr>
            </w:pPr>
            <w:r w:rsidRPr="00BC0248">
              <w:rPr>
                <w:rFonts w:asciiTheme="minorHAnsi" w:hAnsiTheme="minorHAnsi" w:cstheme="minorHAnsi"/>
                <w:color w:val="000000"/>
                <w:sz w:val="20"/>
                <w:szCs w:val="20"/>
              </w:rPr>
              <w:t>£360,000</w:t>
            </w:r>
          </w:p>
        </w:tc>
      </w:tr>
      <w:tr w:rsidR="00BC0248" w:rsidRPr="00BC0248" w14:paraId="0E4294E8" w14:textId="77777777" w:rsidTr="00BC0248">
        <w:trPr>
          <w:trHeight w:val="255"/>
        </w:trPr>
        <w:tc>
          <w:tcPr>
            <w:tcW w:w="4673" w:type="dxa"/>
            <w:vMerge w:val="restart"/>
            <w:tcBorders>
              <w:top w:val="single" w:sz="4" w:space="0" w:color="auto"/>
              <w:left w:val="single" w:sz="4" w:space="0" w:color="auto"/>
              <w:right w:val="single" w:sz="4" w:space="0" w:color="auto"/>
            </w:tcBorders>
            <w:hideMark/>
          </w:tcPr>
          <w:p w14:paraId="5463DCF2"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Provision of gas heating maintenance and annual servicing / safety checks</w:t>
            </w:r>
          </w:p>
        </w:tc>
        <w:tc>
          <w:tcPr>
            <w:tcW w:w="2552" w:type="dxa"/>
            <w:tcBorders>
              <w:top w:val="single" w:sz="4" w:space="0" w:color="auto"/>
              <w:left w:val="nil"/>
              <w:bottom w:val="single" w:sz="4" w:space="0" w:color="auto"/>
              <w:right w:val="single" w:sz="4" w:space="0" w:color="auto"/>
            </w:tcBorders>
            <w:hideMark/>
          </w:tcPr>
          <w:p w14:paraId="16201AFD"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Re-let Procurement</w:t>
            </w:r>
          </w:p>
        </w:tc>
        <w:tc>
          <w:tcPr>
            <w:tcW w:w="1984" w:type="dxa"/>
            <w:vMerge w:val="restart"/>
            <w:tcBorders>
              <w:top w:val="single" w:sz="4" w:space="0" w:color="auto"/>
              <w:left w:val="single" w:sz="4" w:space="0" w:color="auto"/>
              <w:right w:val="single" w:sz="4" w:space="0" w:color="auto"/>
            </w:tcBorders>
            <w:hideMark/>
          </w:tcPr>
          <w:p w14:paraId="68B8250A"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Oct-25</w:t>
            </w:r>
          </w:p>
        </w:tc>
        <w:tc>
          <w:tcPr>
            <w:tcW w:w="1843" w:type="dxa"/>
            <w:vMerge w:val="restart"/>
            <w:tcBorders>
              <w:top w:val="single" w:sz="4" w:space="0" w:color="auto"/>
              <w:left w:val="single" w:sz="4" w:space="0" w:color="auto"/>
              <w:right w:val="single" w:sz="4" w:space="0" w:color="auto"/>
            </w:tcBorders>
            <w:hideMark/>
          </w:tcPr>
          <w:p w14:paraId="7B71D542"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Mar-26</w:t>
            </w:r>
          </w:p>
        </w:tc>
        <w:tc>
          <w:tcPr>
            <w:tcW w:w="1843" w:type="dxa"/>
            <w:vMerge w:val="restart"/>
            <w:tcBorders>
              <w:top w:val="single" w:sz="4" w:space="0" w:color="auto"/>
              <w:left w:val="single" w:sz="4" w:space="0" w:color="auto"/>
              <w:right w:val="single" w:sz="4" w:space="0" w:color="auto"/>
            </w:tcBorders>
            <w:hideMark/>
          </w:tcPr>
          <w:p w14:paraId="590F4301"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Mar-26</w:t>
            </w:r>
          </w:p>
        </w:tc>
        <w:tc>
          <w:tcPr>
            <w:tcW w:w="2126" w:type="dxa"/>
            <w:vMerge w:val="restart"/>
            <w:tcBorders>
              <w:top w:val="single" w:sz="4" w:space="0" w:color="auto"/>
              <w:left w:val="single" w:sz="4" w:space="0" w:color="auto"/>
              <w:right w:val="single" w:sz="4" w:space="0" w:color="auto"/>
            </w:tcBorders>
            <w:hideMark/>
          </w:tcPr>
          <w:p w14:paraId="398A6B49" w14:textId="77777777" w:rsidR="00BC0248" w:rsidRPr="00BC0248" w:rsidRDefault="00BC0248" w:rsidP="00BC0248">
            <w:pPr>
              <w:jc w:val="right"/>
              <w:rPr>
                <w:rFonts w:asciiTheme="minorHAnsi" w:hAnsiTheme="minorHAnsi" w:cstheme="minorHAnsi"/>
                <w:color w:val="000000"/>
                <w:sz w:val="20"/>
                <w:szCs w:val="20"/>
              </w:rPr>
            </w:pPr>
            <w:r w:rsidRPr="00BC0248">
              <w:rPr>
                <w:rFonts w:asciiTheme="minorHAnsi" w:hAnsiTheme="minorHAnsi" w:cstheme="minorHAnsi"/>
                <w:color w:val="000000"/>
                <w:sz w:val="20"/>
                <w:szCs w:val="20"/>
              </w:rPr>
              <w:t>£5,300,000</w:t>
            </w:r>
          </w:p>
        </w:tc>
      </w:tr>
      <w:tr w:rsidR="00BC0248" w:rsidRPr="00BC0248" w14:paraId="75F6EDD0" w14:textId="77777777" w:rsidTr="00BC0248">
        <w:trPr>
          <w:trHeight w:val="255"/>
        </w:trPr>
        <w:tc>
          <w:tcPr>
            <w:tcW w:w="4673" w:type="dxa"/>
            <w:vMerge w:val="restart"/>
            <w:tcBorders>
              <w:top w:val="single" w:sz="4" w:space="0" w:color="auto"/>
              <w:left w:val="single" w:sz="4" w:space="0" w:color="auto"/>
              <w:right w:val="single" w:sz="4" w:space="0" w:color="auto"/>
            </w:tcBorders>
            <w:hideMark/>
          </w:tcPr>
          <w:p w14:paraId="2B574367"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Short Term Assessment in Care Homes Services</w:t>
            </w:r>
          </w:p>
        </w:tc>
        <w:tc>
          <w:tcPr>
            <w:tcW w:w="2552" w:type="dxa"/>
            <w:tcBorders>
              <w:top w:val="single" w:sz="4" w:space="0" w:color="auto"/>
              <w:left w:val="nil"/>
              <w:bottom w:val="single" w:sz="4" w:space="0" w:color="auto"/>
              <w:right w:val="single" w:sz="4" w:space="0" w:color="auto"/>
            </w:tcBorders>
            <w:hideMark/>
          </w:tcPr>
          <w:p w14:paraId="4DC185F5"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Re-let Procurement</w:t>
            </w:r>
          </w:p>
        </w:tc>
        <w:tc>
          <w:tcPr>
            <w:tcW w:w="1984" w:type="dxa"/>
            <w:vMerge w:val="restart"/>
            <w:tcBorders>
              <w:top w:val="single" w:sz="4" w:space="0" w:color="auto"/>
              <w:left w:val="single" w:sz="4" w:space="0" w:color="auto"/>
              <w:right w:val="single" w:sz="4" w:space="0" w:color="auto"/>
            </w:tcBorders>
            <w:hideMark/>
          </w:tcPr>
          <w:p w14:paraId="143CE30B"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Feb-26</w:t>
            </w:r>
          </w:p>
        </w:tc>
        <w:tc>
          <w:tcPr>
            <w:tcW w:w="1843" w:type="dxa"/>
            <w:vMerge w:val="restart"/>
            <w:tcBorders>
              <w:top w:val="single" w:sz="4" w:space="0" w:color="auto"/>
              <w:left w:val="single" w:sz="4" w:space="0" w:color="auto"/>
              <w:right w:val="single" w:sz="4" w:space="0" w:color="auto"/>
            </w:tcBorders>
            <w:hideMark/>
          </w:tcPr>
          <w:p w14:paraId="7EDEEB11"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Mar-26</w:t>
            </w:r>
          </w:p>
        </w:tc>
        <w:tc>
          <w:tcPr>
            <w:tcW w:w="1843" w:type="dxa"/>
            <w:vMerge w:val="restart"/>
            <w:tcBorders>
              <w:top w:val="single" w:sz="4" w:space="0" w:color="auto"/>
              <w:left w:val="single" w:sz="4" w:space="0" w:color="auto"/>
              <w:right w:val="single" w:sz="4" w:space="0" w:color="auto"/>
            </w:tcBorders>
            <w:hideMark/>
          </w:tcPr>
          <w:p w14:paraId="48ECF5B8"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Apr-26</w:t>
            </w:r>
          </w:p>
        </w:tc>
        <w:tc>
          <w:tcPr>
            <w:tcW w:w="2126" w:type="dxa"/>
            <w:vMerge w:val="restart"/>
            <w:tcBorders>
              <w:top w:val="single" w:sz="4" w:space="0" w:color="auto"/>
              <w:left w:val="single" w:sz="4" w:space="0" w:color="auto"/>
              <w:right w:val="single" w:sz="4" w:space="0" w:color="auto"/>
            </w:tcBorders>
            <w:hideMark/>
          </w:tcPr>
          <w:p w14:paraId="459B6823" w14:textId="77777777" w:rsidR="00BC0248" w:rsidRPr="00BC0248" w:rsidRDefault="00BC0248" w:rsidP="00BC0248">
            <w:pPr>
              <w:jc w:val="right"/>
              <w:rPr>
                <w:rFonts w:asciiTheme="minorHAnsi" w:hAnsiTheme="minorHAnsi" w:cstheme="minorHAnsi"/>
                <w:color w:val="000000"/>
                <w:sz w:val="20"/>
                <w:szCs w:val="20"/>
              </w:rPr>
            </w:pPr>
            <w:r w:rsidRPr="00BC0248">
              <w:rPr>
                <w:rFonts w:asciiTheme="minorHAnsi" w:hAnsiTheme="minorHAnsi" w:cstheme="minorHAnsi"/>
                <w:color w:val="000000"/>
                <w:sz w:val="20"/>
                <w:szCs w:val="20"/>
              </w:rPr>
              <w:t>£1,800,000</w:t>
            </w:r>
          </w:p>
        </w:tc>
      </w:tr>
      <w:tr w:rsidR="00BC0248" w:rsidRPr="00BC0248" w14:paraId="69B93D59" w14:textId="77777777" w:rsidTr="00BC0248">
        <w:trPr>
          <w:trHeight w:val="255"/>
        </w:trPr>
        <w:tc>
          <w:tcPr>
            <w:tcW w:w="4673" w:type="dxa"/>
            <w:vMerge w:val="restart"/>
            <w:tcBorders>
              <w:top w:val="single" w:sz="4" w:space="0" w:color="auto"/>
              <w:left w:val="single" w:sz="4" w:space="0" w:color="auto"/>
              <w:right w:val="single" w:sz="4" w:space="0" w:color="auto"/>
            </w:tcBorders>
            <w:hideMark/>
          </w:tcPr>
          <w:p w14:paraId="1D0E425F"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 xml:space="preserve">Provision for Domestic Gas Boiler Maintenance and Annual Servicing/Safety Checks </w:t>
            </w:r>
          </w:p>
        </w:tc>
        <w:tc>
          <w:tcPr>
            <w:tcW w:w="2552" w:type="dxa"/>
            <w:tcBorders>
              <w:top w:val="single" w:sz="4" w:space="0" w:color="auto"/>
              <w:left w:val="nil"/>
              <w:bottom w:val="single" w:sz="4" w:space="0" w:color="auto"/>
              <w:right w:val="single" w:sz="4" w:space="0" w:color="auto"/>
            </w:tcBorders>
            <w:hideMark/>
          </w:tcPr>
          <w:p w14:paraId="4714E917"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Re-let Procurement</w:t>
            </w:r>
          </w:p>
        </w:tc>
        <w:tc>
          <w:tcPr>
            <w:tcW w:w="1984" w:type="dxa"/>
            <w:vMerge w:val="restart"/>
            <w:tcBorders>
              <w:top w:val="single" w:sz="4" w:space="0" w:color="auto"/>
              <w:left w:val="single" w:sz="4" w:space="0" w:color="auto"/>
              <w:right w:val="single" w:sz="4" w:space="0" w:color="auto"/>
            </w:tcBorders>
            <w:hideMark/>
          </w:tcPr>
          <w:p w14:paraId="083EE223"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Aug-25</w:t>
            </w:r>
          </w:p>
        </w:tc>
        <w:tc>
          <w:tcPr>
            <w:tcW w:w="1843" w:type="dxa"/>
            <w:vMerge w:val="restart"/>
            <w:tcBorders>
              <w:top w:val="single" w:sz="4" w:space="0" w:color="auto"/>
              <w:left w:val="single" w:sz="4" w:space="0" w:color="auto"/>
              <w:right w:val="single" w:sz="4" w:space="0" w:color="auto"/>
            </w:tcBorders>
            <w:hideMark/>
          </w:tcPr>
          <w:p w14:paraId="6F7616D4"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Mar-26</w:t>
            </w:r>
          </w:p>
        </w:tc>
        <w:tc>
          <w:tcPr>
            <w:tcW w:w="1843" w:type="dxa"/>
            <w:vMerge w:val="restart"/>
            <w:tcBorders>
              <w:top w:val="single" w:sz="4" w:space="0" w:color="auto"/>
              <w:left w:val="single" w:sz="4" w:space="0" w:color="auto"/>
              <w:right w:val="single" w:sz="4" w:space="0" w:color="auto"/>
            </w:tcBorders>
            <w:hideMark/>
          </w:tcPr>
          <w:p w14:paraId="2056B31C"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Apr-26</w:t>
            </w:r>
          </w:p>
        </w:tc>
        <w:tc>
          <w:tcPr>
            <w:tcW w:w="2126" w:type="dxa"/>
            <w:vMerge w:val="restart"/>
            <w:tcBorders>
              <w:top w:val="single" w:sz="4" w:space="0" w:color="auto"/>
              <w:left w:val="single" w:sz="4" w:space="0" w:color="auto"/>
              <w:right w:val="single" w:sz="4" w:space="0" w:color="auto"/>
            </w:tcBorders>
            <w:hideMark/>
          </w:tcPr>
          <w:p w14:paraId="392208D2" w14:textId="77777777" w:rsidR="00BC0248" w:rsidRPr="00BC0248" w:rsidRDefault="00BC0248" w:rsidP="00BC0248">
            <w:pPr>
              <w:jc w:val="right"/>
              <w:rPr>
                <w:rFonts w:asciiTheme="minorHAnsi" w:hAnsiTheme="minorHAnsi" w:cstheme="minorHAnsi"/>
                <w:color w:val="000000"/>
                <w:sz w:val="20"/>
                <w:szCs w:val="20"/>
              </w:rPr>
            </w:pPr>
            <w:r w:rsidRPr="00BC0248">
              <w:rPr>
                <w:rFonts w:asciiTheme="minorHAnsi" w:hAnsiTheme="minorHAnsi" w:cstheme="minorHAnsi"/>
                <w:color w:val="000000"/>
                <w:sz w:val="20"/>
                <w:szCs w:val="20"/>
              </w:rPr>
              <w:t>£4,100,000</w:t>
            </w:r>
          </w:p>
        </w:tc>
      </w:tr>
      <w:tr w:rsidR="00BC0248" w:rsidRPr="00BC0248" w14:paraId="18B86686" w14:textId="77777777" w:rsidTr="00BC0248">
        <w:trPr>
          <w:trHeight w:val="255"/>
        </w:trPr>
        <w:tc>
          <w:tcPr>
            <w:tcW w:w="4673" w:type="dxa"/>
            <w:vMerge w:val="restart"/>
            <w:tcBorders>
              <w:top w:val="single" w:sz="4" w:space="0" w:color="auto"/>
              <w:left w:val="single" w:sz="4" w:space="0" w:color="auto"/>
              <w:right w:val="single" w:sz="4" w:space="0" w:color="auto"/>
            </w:tcBorders>
            <w:hideMark/>
          </w:tcPr>
          <w:p w14:paraId="0273701A"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Lone Worker Protection Services</w:t>
            </w:r>
          </w:p>
        </w:tc>
        <w:tc>
          <w:tcPr>
            <w:tcW w:w="2552" w:type="dxa"/>
            <w:tcBorders>
              <w:top w:val="single" w:sz="4" w:space="0" w:color="auto"/>
              <w:left w:val="nil"/>
              <w:bottom w:val="single" w:sz="4" w:space="0" w:color="auto"/>
              <w:right w:val="single" w:sz="4" w:space="0" w:color="auto"/>
            </w:tcBorders>
            <w:hideMark/>
          </w:tcPr>
          <w:p w14:paraId="21A05716"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Re-let Procurement</w:t>
            </w:r>
          </w:p>
        </w:tc>
        <w:tc>
          <w:tcPr>
            <w:tcW w:w="1984" w:type="dxa"/>
            <w:vMerge w:val="restart"/>
            <w:tcBorders>
              <w:top w:val="single" w:sz="4" w:space="0" w:color="auto"/>
              <w:left w:val="single" w:sz="4" w:space="0" w:color="auto"/>
              <w:right w:val="single" w:sz="4" w:space="0" w:color="auto"/>
            </w:tcBorders>
            <w:hideMark/>
          </w:tcPr>
          <w:p w14:paraId="1F399EF8"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National framework</w:t>
            </w:r>
          </w:p>
        </w:tc>
        <w:tc>
          <w:tcPr>
            <w:tcW w:w="1843" w:type="dxa"/>
            <w:vMerge w:val="restart"/>
            <w:tcBorders>
              <w:top w:val="single" w:sz="4" w:space="0" w:color="auto"/>
              <w:left w:val="single" w:sz="4" w:space="0" w:color="auto"/>
              <w:right w:val="single" w:sz="4" w:space="0" w:color="auto"/>
            </w:tcBorders>
            <w:hideMark/>
          </w:tcPr>
          <w:p w14:paraId="00944E83"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Mar-26</w:t>
            </w:r>
          </w:p>
        </w:tc>
        <w:tc>
          <w:tcPr>
            <w:tcW w:w="1843" w:type="dxa"/>
            <w:vMerge w:val="restart"/>
            <w:tcBorders>
              <w:top w:val="single" w:sz="4" w:space="0" w:color="auto"/>
              <w:left w:val="single" w:sz="4" w:space="0" w:color="auto"/>
              <w:right w:val="single" w:sz="4" w:space="0" w:color="auto"/>
            </w:tcBorders>
            <w:hideMark/>
          </w:tcPr>
          <w:p w14:paraId="5494B6D4"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Apr-26</w:t>
            </w:r>
          </w:p>
        </w:tc>
        <w:tc>
          <w:tcPr>
            <w:tcW w:w="2126" w:type="dxa"/>
            <w:vMerge w:val="restart"/>
            <w:tcBorders>
              <w:top w:val="single" w:sz="4" w:space="0" w:color="auto"/>
              <w:left w:val="single" w:sz="4" w:space="0" w:color="auto"/>
              <w:right w:val="single" w:sz="4" w:space="0" w:color="auto"/>
            </w:tcBorders>
            <w:hideMark/>
          </w:tcPr>
          <w:p w14:paraId="6836C88B" w14:textId="77777777" w:rsidR="00BC0248" w:rsidRPr="00BC0248" w:rsidRDefault="00BC0248" w:rsidP="00BC0248">
            <w:pPr>
              <w:jc w:val="right"/>
              <w:rPr>
                <w:rFonts w:asciiTheme="minorHAnsi" w:hAnsiTheme="minorHAnsi" w:cstheme="minorHAnsi"/>
                <w:color w:val="000000"/>
                <w:sz w:val="20"/>
                <w:szCs w:val="20"/>
              </w:rPr>
            </w:pPr>
            <w:r w:rsidRPr="00BC0248">
              <w:rPr>
                <w:rFonts w:asciiTheme="minorHAnsi" w:hAnsiTheme="minorHAnsi" w:cstheme="minorHAnsi"/>
                <w:color w:val="000000"/>
                <w:sz w:val="20"/>
                <w:szCs w:val="20"/>
              </w:rPr>
              <w:t>£210,000</w:t>
            </w:r>
          </w:p>
        </w:tc>
      </w:tr>
      <w:tr w:rsidR="00BC0248" w:rsidRPr="00BC0248" w14:paraId="13DADB6D" w14:textId="77777777" w:rsidTr="00BC0248">
        <w:trPr>
          <w:trHeight w:val="255"/>
        </w:trPr>
        <w:tc>
          <w:tcPr>
            <w:tcW w:w="4673" w:type="dxa"/>
            <w:vMerge w:val="restart"/>
            <w:tcBorders>
              <w:top w:val="single" w:sz="4" w:space="0" w:color="auto"/>
              <w:left w:val="single" w:sz="4" w:space="0" w:color="auto"/>
              <w:right w:val="single" w:sz="4" w:space="0" w:color="auto"/>
            </w:tcBorders>
            <w:hideMark/>
          </w:tcPr>
          <w:p w14:paraId="7541D6FA"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Provision of Secure Care</w:t>
            </w:r>
          </w:p>
        </w:tc>
        <w:tc>
          <w:tcPr>
            <w:tcW w:w="2552" w:type="dxa"/>
            <w:tcBorders>
              <w:top w:val="single" w:sz="4" w:space="0" w:color="auto"/>
              <w:left w:val="nil"/>
              <w:bottom w:val="single" w:sz="4" w:space="0" w:color="auto"/>
              <w:right w:val="single" w:sz="4" w:space="0" w:color="auto"/>
            </w:tcBorders>
            <w:hideMark/>
          </w:tcPr>
          <w:p w14:paraId="79E12CC7"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Re-let Procurement</w:t>
            </w:r>
          </w:p>
        </w:tc>
        <w:tc>
          <w:tcPr>
            <w:tcW w:w="1984" w:type="dxa"/>
            <w:vMerge w:val="restart"/>
            <w:tcBorders>
              <w:top w:val="single" w:sz="4" w:space="0" w:color="auto"/>
              <w:left w:val="single" w:sz="4" w:space="0" w:color="auto"/>
              <w:right w:val="single" w:sz="4" w:space="0" w:color="auto"/>
            </w:tcBorders>
            <w:hideMark/>
          </w:tcPr>
          <w:p w14:paraId="4E7FC727"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Scotland Excel framework</w:t>
            </w:r>
          </w:p>
        </w:tc>
        <w:tc>
          <w:tcPr>
            <w:tcW w:w="1843" w:type="dxa"/>
            <w:vMerge w:val="restart"/>
            <w:tcBorders>
              <w:top w:val="single" w:sz="4" w:space="0" w:color="auto"/>
              <w:left w:val="single" w:sz="4" w:space="0" w:color="auto"/>
              <w:right w:val="single" w:sz="4" w:space="0" w:color="auto"/>
            </w:tcBorders>
            <w:hideMark/>
          </w:tcPr>
          <w:p w14:paraId="1707FC8F"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Mar-26</w:t>
            </w:r>
          </w:p>
        </w:tc>
        <w:tc>
          <w:tcPr>
            <w:tcW w:w="1843" w:type="dxa"/>
            <w:vMerge w:val="restart"/>
            <w:tcBorders>
              <w:top w:val="single" w:sz="4" w:space="0" w:color="auto"/>
              <w:left w:val="single" w:sz="4" w:space="0" w:color="auto"/>
              <w:right w:val="single" w:sz="4" w:space="0" w:color="auto"/>
            </w:tcBorders>
            <w:hideMark/>
          </w:tcPr>
          <w:p w14:paraId="2870C82D"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Apr-26</w:t>
            </w:r>
          </w:p>
        </w:tc>
        <w:tc>
          <w:tcPr>
            <w:tcW w:w="2126" w:type="dxa"/>
            <w:vMerge w:val="restart"/>
            <w:tcBorders>
              <w:top w:val="single" w:sz="4" w:space="0" w:color="auto"/>
              <w:left w:val="single" w:sz="4" w:space="0" w:color="auto"/>
              <w:right w:val="single" w:sz="4" w:space="0" w:color="auto"/>
            </w:tcBorders>
            <w:hideMark/>
          </w:tcPr>
          <w:p w14:paraId="09BC321B" w14:textId="77777777" w:rsidR="00BC0248" w:rsidRPr="00BC0248" w:rsidRDefault="00BC0248" w:rsidP="00BC0248">
            <w:pPr>
              <w:jc w:val="right"/>
              <w:rPr>
                <w:rFonts w:asciiTheme="minorHAnsi" w:hAnsiTheme="minorHAnsi" w:cstheme="minorHAnsi"/>
                <w:color w:val="000000"/>
                <w:sz w:val="20"/>
                <w:szCs w:val="20"/>
              </w:rPr>
            </w:pPr>
            <w:r w:rsidRPr="00BC0248">
              <w:rPr>
                <w:rFonts w:asciiTheme="minorHAnsi" w:hAnsiTheme="minorHAnsi" w:cstheme="minorHAnsi"/>
                <w:color w:val="000000"/>
                <w:sz w:val="20"/>
                <w:szCs w:val="20"/>
              </w:rPr>
              <w:t>£1,600,000</w:t>
            </w:r>
          </w:p>
        </w:tc>
      </w:tr>
      <w:tr w:rsidR="00BC0248" w:rsidRPr="00BC0248" w14:paraId="200EE09F" w14:textId="77777777" w:rsidTr="00BC0248">
        <w:trPr>
          <w:trHeight w:val="255"/>
        </w:trPr>
        <w:tc>
          <w:tcPr>
            <w:tcW w:w="4673" w:type="dxa"/>
            <w:vMerge w:val="restart"/>
            <w:tcBorders>
              <w:top w:val="single" w:sz="4" w:space="0" w:color="auto"/>
              <w:left w:val="single" w:sz="4" w:space="0" w:color="auto"/>
              <w:right w:val="single" w:sz="4" w:space="0" w:color="auto"/>
            </w:tcBorders>
            <w:hideMark/>
          </w:tcPr>
          <w:p w14:paraId="4E209F1E"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Connected Falkirk - web-based and proprietary devices</w:t>
            </w:r>
          </w:p>
        </w:tc>
        <w:tc>
          <w:tcPr>
            <w:tcW w:w="2552" w:type="dxa"/>
            <w:tcBorders>
              <w:top w:val="single" w:sz="4" w:space="0" w:color="auto"/>
              <w:left w:val="nil"/>
              <w:bottom w:val="single" w:sz="4" w:space="0" w:color="auto"/>
              <w:right w:val="single" w:sz="4" w:space="0" w:color="auto"/>
            </w:tcBorders>
            <w:hideMark/>
          </w:tcPr>
          <w:p w14:paraId="5485166B"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Re-let Procurement</w:t>
            </w:r>
          </w:p>
        </w:tc>
        <w:tc>
          <w:tcPr>
            <w:tcW w:w="1984" w:type="dxa"/>
            <w:vMerge w:val="restart"/>
            <w:tcBorders>
              <w:top w:val="single" w:sz="4" w:space="0" w:color="auto"/>
              <w:left w:val="single" w:sz="4" w:space="0" w:color="auto"/>
              <w:right w:val="single" w:sz="4" w:space="0" w:color="auto"/>
            </w:tcBorders>
            <w:hideMark/>
          </w:tcPr>
          <w:p w14:paraId="10B9DC84"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Scottish Procurement framework</w:t>
            </w:r>
          </w:p>
        </w:tc>
        <w:tc>
          <w:tcPr>
            <w:tcW w:w="1843" w:type="dxa"/>
            <w:vMerge w:val="restart"/>
            <w:tcBorders>
              <w:top w:val="single" w:sz="4" w:space="0" w:color="auto"/>
              <w:left w:val="single" w:sz="4" w:space="0" w:color="auto"/>
              <w:right w:val="single" w:sz="4" w:space="0" w:color="auto"/>
            </w:tcBorders>
            <w:hideMark/>
          </w:tcPr>
          <w:p w14:paraId="454D7F08"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Apr-26</w:t>
            </w:r>
          </w:p>
        </w:tc>
        <w:tc>
          <w:tcPr>
            <w:tcW w:w="1843" w:type="dxa"/>
            <w:vMerge w:val="restart"/>
            <w:tcBorders>
              <w:top w:val="single" w:sz="4" w:space="0" w:color="auto"/>
              <w:left w:val="single" w:sz="4" w:space="0" w:color="auto"/>
              <w:right w:val="single" w:sz="4" w:space="0" w:color="auto"/>
            </w:tcBorders>
            <w:hideMark/>
          </w:tcPr>
          <w:p w14:paraId="490F2FE5"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Jul-26</w:t>
            </w:r>
          </w:p>
        </w:tc>
        <w:tc>
          <w:tcPr>
            <w:tcW w:w="2126" w:type="dxa"/>
            <w:vMerge w:val="restart"/>
            <w:tcBorders>
              <w:top w:val="single" w:sz="4" w:space="0" w:color="auto"/>
              <w:left w:val="single" w:sz="4" w:space="0" w:color="auto"/>
              <w:right w:val="single" w:sz="4" w:space="0" w:color="auto"/>
            </w:tcBorders>
            <w:hideMark/>
          </w:tcPr>
          <w:p w14:paraId="66AD43CC" w14:textId="77777777" w:rsidR="00BC0248" w:rsidRPr="00BC0248" w:rsidRDefault="00BC0248" w:rsidP="00BC0248">
            <w:pPr>
              <w:jc w:val="right"/>
              <w:rPr>
                <w:rFonts w:asciiTheme="minorHAnsi" w:hAnsiTheme="minorHAnsi" w:cstheme="minorHAnsi"/>
                <w:color w:val="000000"/>
                <w:sz w:val="20"/>
                <w:szCs w:val="20"/>
              </w:rPr>
            </w:pPr>
            <w:r w:rsidRPr="00BC0248">
              <w:rPr>
                <w:rFonts w:asciiTheme="minorHAnsi" w:hAnsiTheme="minorHAnsi" w:cstheme="minorHAnsi"/>
                <w:color w:val="000000"/>
                <w:sz w:val="20"/>
                <w:szCs w:val="20"/>
              </w:rPr>
              <w:t>£7,000,000</w:t>
            </w:r>
          </w:p>
        </w:tc>
      </w:tr>
      <w:tr w:rsidR="00BC0248" w:rsidRPr="00BC0248" w14:paraId="10AF7D43" w14:textId="77777777" w:rsidTr="00BC0248">
        <w:trPr>
          <w:trHeight w:val="255"/>
        </w:trPr>
        <w:tc>
          <w:tcPr>
            <w:tcW w:w="4673" w:type="dxa"/>
            <w:vMerge w:val="restart"/>
            <w:tcBorders>
              <w:top w:val="single" w:sz="4" w:space="0" w:color="auto"/>
              <w:left w:val="single" w:sz="4" w:space="0" w:color="auto"/>
              <w:right w:val="single" w:sz="4" w:space="0" w:color="auto"/>
            </w:tcBorders>
            <w:hideMark/>
          </w:tcPr>
          <w:p w14:paraId="75CC02BC"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Provision of Technology Peripherals and Infrastructure (IT Peripherals)</w:t>
            </w:r>
          </w:p>
        </w:tc>
        <w:tc>
          <w:tcPr>
            <w:tcW w:w="2552" w:type="dxa"/>
            <w:tcBorders>
              <w:top w:val="single" w:sz="4" w:space="0" w:color="auto"/>
              <w:left w:val="nil"/>
              <w:bottom w:val="single" w:sz="4" w:space="0" w:color="auto"/>
              <w:right w:val="single" w:sz="4" w:space="0" w:color="auto"/>
            </w:tcBorders>
            <w:hideMark/>
          </w:tcPr>
          <w:p w14:paraId="2E91D15F"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Re-let Procurement</w:t>
            </w:r>
          </w:p>
        </w:tc>
        <w:tc>
          <w:tcPr>
            <w:tcW w:w="1984" w:type="dxa"/>
            <w:vMerge w:val="restart"/>
            <w:tcBorders>
              <w:top w:val="single" w:sz="4" w:space="0" w:color="auto"/>
              <w:left w:val="single" w:sz="4" w:space="0" w:color="auto"/>
              <w:right w:val="single" w:sz="4" w:space="0" w:color="auto"/>
            </w:tcBorders>
            <w:hideMark/>
          </w:tcPr>
          <w:p w14:paraId="2B19F2B8"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Scottish Procurement framework</w:t>
            </w:r>
          </w:p>
        </w:tc>
        <w:tc>
          <w:tcPr>
            <w:tcW w:w="1843" w:type="dxa"/>
            <w:vMerge w:val="restart"/>
            <w:tcBorders>
              <w:top w:val="single" w:sz="4" w:space="0" w:color="auto"/>
              <w:left w:val="single" w:sz="4" w:space="0" w:color="auto"/>
              <w:right w:val="single" w:sz="4" w:space="0" w:color="auto"/>
            </w:tcBorders>
            <w:hideMark/>
          </w:tcPr>
          <w:p w14:paraId="1D814214"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Apr-26</w:t>
            </w:r>
          </w:p>
        </w:tc>
        <w:tc>
          <w:tcPr>
            <w:tcW w:w="1843" w:type="dxa"/>
            <w:vMerge w:val="restart"/>
            <w:tcBorders>
              <w:top w:val="single" w:sz="4" w:space="0" w:color="auto"/>
              <w:left w:val="single" w:sz="4" w:space="0" w:color="auto"/>
              <w:right w:val="single" w:sz="4" w:space="0" w:color="auto"/>
            </w:tcBorders>
            <w:hideMark/>
          </w:tcPr>
          <w:p w14:paraId="02D0CCD1"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May-26</w:t>
            </w:r>
          </w:p>
        </w:tc>
        <w:tc>
          <w:tcPr>
            <w:tcW w:w="2126" w:type="dxa"/>
            <w:vMerge w:val="restart"/>
            <w:tcBorders>
              <w:top w:val="single" w:sz="4" w:space="0" w:color="auto"/>
              <w:left w:val="single" w:sz="4" w:space="0" w:color="auto"/>
              <w:right w:val="single" w:sz="4" w:space="0" w:color="auto"/>
            </w:tcBorders>
            <w:hideMark/>
          </w:tcPr>
          <w:p w14:paraId="1F4E0F59" w14:textId="77777777" w:rsidR="00BC0248" w:rsidRPr="00BC0248" w:rsidRDefault="00BC0248" w:rsidP="00BC0248">
            <w:pPr>
              <w:jc w:val="right"/>
              <w:rPr>
                <w:rFonts w:asciiTheme="minorHAnsi" w:hAnsiTheme="minorHAnsi" w:cstheme="minorHAnsi"/>
                <w:color w:val="000000"/>
                <w:sz w:val="20"/>
                <w:szCs w:val="20"/>
              </w:rPr>
            </w:pPr>
            <w:r w:rsidRPr="00BC0248">
              <w:rPr>
                <w:rFonts w:asciiTheme="minorHAnsi" w:hAnsiTheme="minorHAnsi" w:cstheme="minorHAnsi"/>
                <w:color w:val="000000"/>
                <w:sz w:val="20"/>
                <w:szCs w:val="20"/>
              </w:rPr>
              <w:t>£260,000</w:t>
            </w:r>
          </w:p>
        </w:tc>
      </w:tr>
      <w:tr w:rsidR="00BC0248" w:rsidRPr="00BC0248" w14:paraId="4A99C858" w14:textId="77777777" w:rsidTr="00BC0248">
        <w:trPr>
          <w:trHeight w:val="255"/>
        </w:trPr>
        <w:tc>
          <w:tcPr>
            <w:tcW w:w="4673" w:type="dxa"/>
            <w:vMerge w:val="restart"/>
            <w:tcBorders>
              <w:top w:val="single" w:sz="4" w:space="0" w:color="auto"/>
              <w:left w:val="single" w:sz="4" w:space="0" w:color="auto"/>
              <w:right w:val="single" w:sz="4" w:space="0" w:color="auto"/>
            </w:tcBorders>
            <w:hideMark/>
          </w:tcPr>
          <w:p w14:paraId="37653919"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Provision of Interpreting, Translation and Transcription Services</w:t>
            </w:r>
          </w:p>
        </w:tc>
        <w:tc>
          <w:tcPr>
            <w:tcW w:w="2552" w:type="dxa"/>
            <w:tcBorders>
              <w:top w:val="single" w:sz="4" w:space="0" w:color="auto"/>
              <w:left w:val="nil"/>
              <w:bottom w:val="single" w:sz="4" w:space="0" w:color="auto"/>
              <w:right w:val="single" w:sz="4" w:space="0" w:color="auto"/>
            </w:tcBorders>
            <w:hideMark/>
          </w:tcPr>
          <w:p w14:paraId="414C520B"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Re-let Procurement</w:t>
            </w:r>
          </w:p>
        </w:tc>
        <w:tc>
          <w:tcPr>
            <w:tcW w:w="1984" w:type="dxa"/>
            <w:vMerge w:val="restart"/>
            <w:tcBorders>
              <w:top w:val="single" w:sz="4" w:space="0" w:color="auto"/>
              <w:left w:val="single" w:sz="4" w:space="0" w:color="auto"/>
              <w:right w:val="single" w:sz="4" w:space="0" w:color="auto"/>
            </w:tcBorders>
            <w:hideMark/>
          </w:tcPr>
          <w:p w14:paraId="27F4414C"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Scottish Procurement framework</w:t>
            </w:r>
          </w:p>
        </w:tc>
        <w:tc>
          <w:tcPr>
            <w:tcW w:w="1843" w:type="dxa"/>
            <w:vMerge w:val="restart"/>
            <w:tcBorders>
              <w:top w:val="single" w:sz="4" w:space="0" w:color="auto"/>
              <w:left w:val="single" w:sz="4" w:space="0" w:color="auto"/>
              <w:right w:val="single" w:sz="4" w:space="0" w:color="auto"/>
            </w:tcBorders>
            <w:hideMark/>
          </w:tcPr>
          <w:p w14:paraId="6079B728"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May-26</w:t>
            </w:r>
          </w:p>
        </w:tc>
        <w:tc>
          <w:tcPr>
            <w:tcW w:w="1843" w:type="dxa"/>
            <w:vMerge w:val="restart"/>
            <w:tcBorders>
              <w:top w:val="single" w:sz="4" w:space="0" w:color="auto"/>
              <w:left w:val="single" w:sz="4" w:space="0" w:color="auto"/>
              <w:right w:val="single" w:sz="4" w:space="0" w:color="auto"/>
            </w:tcBorders>
            <w:hideMark/>
          </w:tcPr>
          <w:p w14:paraId="38745C5D"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May-26</w:t>
            </w:r>
          </w:p>
        </w:tc>
        <w:tc>
          <w:tcPr>
            <w:tcW w:w="2126" w:type="dxa"/>
            <w:vMerge w:val="restart"/>
            <w:tcBorders>
              <w:top w:val="single" w:sz="4" w:space="0" w:color="auto"/>
              <w:left w:val="single" w:sz="4" w:space="0" w:color="auto"/>
              <w:right w:val="single" w:sz="4" w:space="0" w:color="auto"/>
            </w:tcBorders>
            <w:hideMark/>
          </w:tcPr>
          <w:p w14:paraId="630825AA" w14:textId="77777777" w:rsidR="00BC0248" w:rsidRPr="00BC0248" w:rsidRDefault="00BC0248" w:rsidP="00BC0248">
            <w:pPr>
              <w:jc w:val="right"/>
              <w:rPr>
                <w:rFonts w:asciiTheme="minorHAnsi" w:hAnsiTheme="minorHAnsi" w:cstheme="minorHAnsi"/>
                <w:color w:val="000000"/>
                <w:sz w:val="20"/>
                <w:szCs w:val="20"/>
              </w:rPr>
            </w:pPr>
            <w:r w:rsidRPr="00BC0248">
              <w:rPr>
                <w:rFonts w:asciiTheme="minorHAnsi" w:hAnsiTheme="minorHAnsi" w:cstheme="minorHAnsi"/>
                <w:color w:val="000000"/>
                <w:sz w:val="20"/>
                <w:szCs w:val="20"/>
              </w:rPr>
              <w:t>£225,000</w:t>
            </w:r>
          </w:p>
        </w:tc>
      </w:tr>
      <w:tr w:rsidR="00BC0248" w:rsidRPr="00BC0248" w14:paraId="62C84B2F" w14:textId="77777777" w:rsidTr="00BC0248">
        <w:trPr>
          <w:trHeight w:val="255"/>
        </w:trPr>
        <w:tc>
          <w:tcPr>
            <w:tcW w:w="4673" w:type="dxa"/>
            <w:vMerge w:val="restart"/>
            <w:tcBorders>
              <w:top w:val="single" w:sz="4" w:space="0" w:color="auto"/>
              <w:left w:val="single" w:sz="4" w:space="0" w:color="auto"/>
              <w:right w:val="single" w:sz="4" w:space="0" w:color="auto"/>
            </w:tcBorders>
            <w:hideMark/>
          </w:tcPr>
          <w:p w14:paraId="08A7ACCB"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 xml:space="preserve">Term Maintenance Contract for the Servicing, Maintenance and Repair of Lift Installations </w:t>
            </w:r>
          </w:p>
        </w:tc>
        <w:tc>
          <w:tcPr>
            <w:tcW w:w="2552" w:type="dxa"/>
            <w:tcBorders>
              <w:top w:val="single" w:sz="4" w:space="0" w:color="auto"/>
              <w:left w:val="nil"/>
              <w:bottom w:val="single" w:sz="4" w:space="0" w:color="auto"/>
              <w:right w:val="single" w:sz="4" w:space="0" w:color="auto"/>
            </w:tcBorders>
            <w:hideMark/>
          </w:tcPr>
          <w:p w14:paraId="239C8C8A"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Re-let Procurement</w:t>
            </w:r>
          </w:p>
        </w:tc>
        <w:tc>
          <w:tcPr>
            <w:tcW w:w="1984" w:type="dxa"/>
            <w:vMerge w:val="restart"/>
            <w:tcBorders>
              <w:top w:val="single" w:sz="4" w:space="0" w:color="auto"/>
              <w:left w:val="single" w:sz="4" w:space="0" w:color="auto"/>
              <w:right w:val="single" w:sz="4" w:space="0" w:color="auto"/>
            </w:tcBorders>
            <w:hideMark/>
          </w:tcPr>
          <w:p w14:paraId="47C844BA"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Mar-26</w:t>
            </w:r>
          </w:p>
        </w:tc>
        <w:tc>
          <w:tcPr>
            <w:tcW w:w="1843" w:type="dxa"/>
            <w:vMerge w:val="restart"/>
            <w:tcBorders>
              <w:top w:val="single" w:sz="4" w:space="0" w:color="auto"/>
              <w:left w:val="single" w:sz="4" w:space="0" w:color="auto"/>
              <w:right w:val="single" w:sz="4" w:space="0" w:color="auto"/>
            </w:tcBorders>
            <w:hideMark/>
          </w:tcPr>
          <w:p w14:paraId="69016F0E"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May-26</w:t>
            </w:r>
          </w:p>
        </w:tc>
        <w:tc>
          <w:tcPr>
            <w:tcW w:w="1843" w:type="dxa"/>
            <w:vMerge w:val="restart"/>
            <w:tcBorders>
              <w:top w:val="single" w:sz="4" w:space="0" w:color="auto"/>
              <w:left w:val="single" w:sz="4" w:space="0" w:color="auto"/>
              <w:right w:val="single" w:sz="4" w:space="0" w:color="auto"/>
            </w:tcBorders>
            <w:hideMark/>
          </w:tcPr>
          <w:p w14:paraId="770E63F8"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Jun-26</w:t>
            </w:r>
          </w:p>
        </w:tc>
        <w:tc>
          <w:tcPr>
            <w:tcW w:w="2126" w:type="dxa"/>
            <w:vMerge w:val="restart"/>
            <w:tcBorders>
              <w:top w:val="single" w:sz="4" w:space="0" w:color="auto"/>
              <w:left w:val="single" w:sz="4" w:space="0" w:color="auto"/>
              <w:right w:val="single" w:sz="4" w:space="0" w:color="auto"/>
            </w:tcBorders>
            <w:hideMark/>
          </w:tcPr>
          <w:p w14:paraId="7E1E12E8" w14:textId="77777777" w:rsidR="00BC0248" w:rsidRPr="00BC0248" w:rsidRDefault="00BC0248" w:rsidP="00BC0248">
            <w:pPr>
              <w:jc w:val="right"/>
              <w:rPr>
                <w:rFonts w:asciiTheme="minorHAnsi" w:hAnsiTheme="minorHAnsi" w:cstheme="minorHAnsi"/>
                <w:color w:val="000000"/>
                <w:sz w:val="20"/>
                <w:szCs w:val="20"/>
              </w:rPr>
            </w:pPr>
            <w:r w:rsidRPr="00BC0248">
              <w:rPr>
                <w:rFonts w:asciiTheme="minorHAnsi" w:hAnsiTheme="minorHAnsi" w:cstheme="minorHAnsi"/>
                <w:color w:val="000000"/>
                <w:sz w:val="20"/>
                <w:szCs w:val="20"/>
              </w:rPr>
              <w:t>£150,000</w:t>
            </w:r>
          </w:p>
        </w:tc>
      </w:tr>
      <w:tr w:rsidR="00BC0248" w:rsidRPr="00BC0248" w14:paraId="72F9E91D" w14:textId="77777777" w:rsidTr="00BC0248">
        <w:trPr>
          <w:trHeight w:val="255"/>
        </w:trPr>
        <w:tc>
          <w:tcPr>
            <w:tcW w:w="4673" w:type="dxa"/>
            <w:vMerge w:val="restart"/>
            <w:tcBorders>
              <w:top w:val="single" w:sz="4" w:space="0" w:color="auto"/>
              <w:left w:val="single" w:sz="4" w:space="0" w:color="auto"/>
              <w:right w:val="single" w:sz="4" w:space="0" w:color="auto"/>
            </w:tcBorders>
            <w:hideMark/>
          </w:tcPr>
          <w:p w14:paraId="38F9427C"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Term maintenance contract for joinery repairs for Falkirk Council’s non-housing properties </w:t>
            </w:r>
          </w:p>
        </w:tc>
        <w:tc>
          <w:tcPr>
            <w:tcW w:w="2552" w:type="dxa"/>
            <w:tcBorders>
              <w:top w:val="single" w:sz="4" w:space="0" w:color="auto"/>
              <w:left w:val="nil"/>
              <w:bottom w:val="single" w:sz="4" w:space="0" w:color="auto"/>
              <w:right w:val="single" w:sz="4" w:space="0" w:color="auto"/>
            </w:tcBorders>
            <w:hideMark/>
          </w:tcPr>
          <w:p w14:paraId="4D7864EA"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Re-let Procurement</w:t>
            </w:r>
          </w:p>
        </w:tc>
        <w:tc>
          <w:tcPr>
            <w:tcW w:w="1984" w:type="dxa"/>
            <w:vMerge w:val="restart"/>
            <w:tcBorders>
              <w:top w:val="single" w:sz="4" w:space="0" w:color="auto"/>
              <w:left w:val="single" w:sz="4" w:space="0" w:color="auto"/>
              <w:right w:val="single" w:sz="4" w:space="0" w:color="auto"/>
            </w:tcBorders>
            <w:hideMark/>
          </w:tcPr>
          <w:p w14:paraId="1EC444FE"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Feb-26</w:t>
            </w:r>
          </w:p>
        </w:tc>
        <w:tc>
          <w:tcPr>
            <w:tcW w:w="1843" w:type="dxa"/>
            <w:vMerge w:val="restart"/>
            <w:tcBorders>
              <w:top w:val="single" w:sz="4" w:space="0" w:color="auto"/>
              <w:left w:val="single" w:sz="4" w:space="0" w:color="auto"/>
              <w:right w:val="single" w:sz="4" w:space="0" w:color="auto"/>
            </w:tcBorders>
            <w:hideMark/>
          </w:tcPr>
          <w:p w14:paraId="6A9791E6"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May-26</w:t>
            </w:r>
          </w:p>
        </w:tc>
        <w:tc>
          <w:tcPr>
            <w:tcW w:w="1843" w:type="dxa"/>
            <w:vMerge w:val="restart"/>
            <w:tcBorders>
              <w:top w:val="single" w:sz="4" w:space="0" w:color="auto"/>
              <w:left w:val="single" w:sz="4" w:space="0" w:color="auto"/>
              <w:right w:val="single" w:sz="4" w:space="0" w:color="auto"/>
            </w:tcBorders>
            <w:hideMark/>
          </w:tcPr>
          <w:p w14:paraId="53C50549"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May-26</w:t>
            </w:r>
          </w:p>
        </w:tc>
        <w:tc>
          <w:tcPr>
            <w:tcW w:w="2126" w:type="dxa"/>
            <w:vMerge w:val="restart"/>
            <w:tcBorders>
              <w:top w:val="single" w:sz="4" w:space="0" w:color="auto"/>
              <w:left w:val="single" w:sz="4" w:space="0" w:color="auto"/>
              <w:right w:val="single" w:sz="4" w:space="0" w:color="auto"/>
            </w:tcBorders>
            <w:hideMark/>
          </w:tcPr>
          <w:p w14:paraId="4868AE77" w14:textId="77777777" w:rsidR="00BC0248" w:rsidRPr="00BC0248" w:rsidRDefault="00BC0248" w:rsidP="00BC0248">
            <w:pPr>
              <w:jc w:val="right"/>
              <w:rPr>
                <w:rFonts w:asciiTheme="minorHAnsi" w:hAnsiTheme="minorHAnsi" w:cstheme="minorHAnsi"/>
                <w:color w:val="000000"/>
                <w:sz w:val="20"/>
                <w:szCs w:val="20"/>
              </w:rPr>
            </w:pPr>
            <w:r w:rsidRPr="00BC0248">
              <w:rPr>
                <w:rFonts w:asciiTheme="minorHAnsi" w:hAnsiTheme="minorHAnsi" w:cstheme="minorHAnsi"/>
                <w:color w:val="000000"/>
                <w:sz w:val="20"/>
                <w:szCs w:val="20"/>
              </w:rPr>
              <w:t>£2,150,000 </w:t>
            </w:r>
          </w:p>
        </w:tc>
      </w:tr>
      <w:tr w:rsidR="00BC0248" w:rsidRPr="00BC0248" w14:paraId="2D0FD71A" w14:textId="77777777" w:rsidTr="00BC0248">
        <w:trPr>
          <w:trHeight w:val="255"/>
        </w:trPr>
        <w:tc>
          <w:tcPr>
            <w:tcW w:w="4673" w:type="dxa"/>
            <w:vMerge w:val="restart"/>
            <w:tcBorders>
              <w:top w:val="single" w:sz="4" w:space="0" w:color="auto"/>
              <w:left w:val="single" w:sz="4" w:space="0" w:color="auto"/>
              <w:bottom w:val="single" w:sz="4" w:space="0" w:color="auto"/>
              <w:right w:val="single" w:sz="4" w:space="0" w:color="auto"/>
            </w:tcBorders>
            <w:hideMark/>
          </w:tcPr>
          <w:p w14:paraId="7870EE39"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Timber preservation and dampness remedial work</w:t>
            </w:r>
          </w:p>
        </w:tc>
        <w:tc>
          <w:tcPr>
            <w:tcW w:w="2552" w:type="dxa"/>
            <w:tcBorders>
              <w:top w:val="single" w:sz="4" w:space="0" w:color="auto"/>
              <w:left w:val="nil"/>
              <w:bottom w:val="single" w:sz="4" w:space="0" w:color="auto"/>
              <w:right w:val="single" w:sz="4" w:space="0" w:color="auto"/>
            </w:tcBorders>
            <w:hideMark/>
          </w:tcPr>
          <w:p w14:paraId="1F70081B"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Re-let Procurement</w:t>
            </w:r>
          </w:p>
        </w:tc>
        <w:tc>
          <w:tcPr>
            <w:tcW w:w="1984" w:type="dxa"/>
            <w:vMerge w:val="restart"/>
            <w:tcBorders>
              <w:top w:val="single" w:sz="4" w:space="0" w:color="auto"/>
              <w:left w:val="single" w:sz="4" w:space="0" w:color="auto"/>
              <w:bottom w:val="single" w:sz="4" w:space="0" w:color="auto"/>
              <w:right w:val="single" w:sz="4" w:space="0" w:color="auto"/>
            </w:tcBorders>
            <w:hideMark/>
          </w:tcPr>
          <w:p w14:paraId="27F3AFFA"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Jan-26</w:t>
            </w:r>
          </w:p>
        </w:tc>
        <w:tc>
          <w:tcPr>
            <w:tcW w:w="1843" w:type="dxa"/>
            <w:vMerge w:val="restart"/>
            <w:tcBorders>
              <w:top w:val="single" w:sz="4" w:space="0" w:color="auto"/>
              <w:left w:val="single" w:sz="4" w:space="0" w:color="auto"/>
              <w:bottom w:val="single" w:sz="4" w:space="0" w:color="auto"/>
              <w:right w:val="single" w:sz="4" w:space="0" w:color="auto"/>
            </w:tcBorders>
            <w:hideMark/>
          </w:tcPr>
          <w:p w14:paraId="4AB2DE30"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May-26</w:t>
            </w:r>
          </w:p>
        </w:tc>
        <w:tc>
          <w:tcPr>
            <w:tcW w:w="1843" w:type="dxa"/>
            <w:vMerge w:val="restart"/>
            <w:tcBorders>
              <w:top w:val="single" w:sz="4" w:space="0" w:color="auto"/>
              <w:left w:val="single" w:sz="4" w:space="0" w:color="auto"/>
              <w:bottom w:val="single" w:sz="4" w:space="0" w:color="auto"/>
              <w:right w:val="single" w:sz="4" w:space="0" w:color="auto"/>
            </w:tcBorders>
            <w:hideMark/>
          </w:tcPr>
          <w:p w14:paraId="4B02C582"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May-26</w:t>
            </w:r>
          </w:p>
        </w:tc>
        <w:tc>
          <w:tcPr>
            <w:tcW w:w="2126" w:type="dxa"/>
            <w:vMerge w:val="restart"/>
            <w:tcBorders>
              <w:top w:val="single" w:sz="4" w:space="0" w:color="auto"/>
              <w:left w:val="single" w:sz="4" w:space="0" w:color="auto"/>
              <w:bottom w:val="single" w:sz="4" w:space="0" w:color="auto"/>
              <w:right w:val="single" w:sz="4" w:space="0" w:color="auto"/>
            </w:tcBorders>
            <w:hideMark/>
          </w:tcPr>
          <w:p w14:paraId="445FDF8C" w14:textId="77777777" w:rsidR="00BC0248" w:rsidRPr="00BC0248" w:rsidRDefault="00BC0248" w:rsidP="00BC0248">
            <w:pPr>
              <w:jc w:val="right"/>
              <w:rPr>
                <w:rFonts w:asciiTheme="minorHAnsi" w:hAnsiTheme="minorHAnsi" w:cstheme="minorHAnsi"/>
                <w:color w:val="000000"/>
                <w:sz w:val="20"/>
                <w:szCs w:val="20"/>
              </w:rPr>
            </w:pPr>
            <w:r w:rsidRPr="00BC0248">
              <w:rPr>
                <w:rFonts w:asciiTheme="minorHAnsi" w:hAnsiTheme="minorHAnsi" w:cstheme="minorHAnsi"/>
                <w:color w:val="000000"/>
                <w:sz w:val="20"/>
                <w:szCs w:val="20"/>
              </w:rPr>
              <w:t>£9,360,000</w:t>
            </w:r>
          </w:p>
        </w:tc>
      </w:tr>
      <w:tr w:rsidR="00BC0248" w:rsidRPr="00BC0248" w14:paraId="1BCFB4B6" w14:textId="77777777" w:rsidTr="00BC0248">
        <w:trPr>
          <w:trHeight w:val="255"/>
        </w:trPr>
        <w:tc>
          <w:tcPr>
            <w:tcW w:w="4673" w:type="dxa"/>
            <w:vMerge w:val="restart"/>
            <w:tcBorders>
              <w:top w:val="single" w:sz="4" w:space="0" w:color="auto"/>
              <w:left w:val="single" w:sz="4" w:space="0" w:color="auto"/>
              <w:bottom w:val="single" w:sz="4" w:space="0" w:color="auto"/>
              <w:right w:val="single" w:sz="4" w:space="0" w:color="auto"/>
            </w:tcBorders>
            <w:hideMark/>
          </w:tcPr>
          <w:p w14:paraId="53BBC0BC"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Treatment of Recyclable and Residual Waste (Textiles)</w:t>
            </w:r>
          </w:p>
        </w:tc>
        <w:tc>
          <w:tcPr>
            <w:tcW w:w="2552" w:type="dxa"/>
            <w:tcBorders>
              <w:top w:val="single" w:sz="4" w:space="0" w:color="auto"/>
              <w:left w:val="single" w:sz="4" w:space="0" w:color="auto"/>
              <w:bottom w:val="single" w:sz="4" w:space="0" w:color="auto"/>
              <w:right w:val="single" w:sz="4" w:space="0" w:color="auto"/>
            </w:tcBorders>
            <w:hideMark/>
          </w:tcPr>
          <w:p w14:paraId="64DDC04A"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Re-let Procurement</w:t>
            </w:r>
          </w:p>
        </w:tc>
        <w:tc>
          <w:tcPr>
            <w:tcW w:w="1984" w:type="dxa"/>
            <w:vMerge w:val="restart"/>
            <w:tcBorders>
              <w:top w:val="single" w:sz="4" w:space="0" w:color="auto"/>
              <w:left w:val="single" w:sz="4" w:space="0" w:color="auto"/>
              <w:bottom w:val="single" w:sz="4" w:space="0" w:color="auto"/>
              <w:right w:val="single" w:sz="4" w:space="0" w:color="auto"/>
            </w:tcBorders>
            <w:hideMark/>
          </w:tcPr>
          <w:p w14:paraId="2A26C87A"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Apr-26</w:t>
            </w:r>
          </w:p>
        </w:tc>
        <w:tc>
          <w:tcPr>
            <w:tcW w:w="1843" w:type="dxa"/>
            <w:vMerge w:val="restart"/>
            <w:tcBorders>
              <w:top w:val="single" w:sz="4" w:space="0" w:color="auto"/>
              <w:left w:val="single" w:sz="4" w:space="0" w:color="auto"/>
              <w:bottom w:val="single" w:sz="4" w:space="0" w:color="auto"/>
              <w:right w:val="single" w:sz="4" w:space="0" w:color="auto"/>
            </w:tcBorders>
            <w:hideMark/>
          </w:tcPr>
          <w:p w14:paraId="2CE5B1E2"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May-26</w:t>
            </w:r>
          </w:p>
        </w:tc>
        <w:tc>
          <w:tcPr>
            <w:tcW w:w="1843" w:type="dxa"/>
            <w:vMerge w:val="restart"/>
            <w:tcBorders>
              <w:top w:val="single" w:sz="4" w:space="0" w:color="auto"/>
              <w:left w:val="single" w:sz="4" w:space="0" w:color="auto"/>
              <w:bottom w:val="single" w:sz="4" w:space="0" w:color="auto"/>
              <w:right w:val="single" w:sz="4" w:space="0" w:color="auto"/>
            </w:tcBorders>
            <w:hideMark/>
          </w:tcPr>
          <w:p w14:paraId="02E60279"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Jun-26</w:t>
            </w:r>
          </w:p>
        </w:tc>
        <w:tc>
          <w:tcPr>
            <w:tcW w:w="2126" w:type="dxa"/>
            <w:vMerge w:val="restart"/>
            <w:tcBorders>
              <w:top w:val="single" w:sz="4" w:space="0" w:color="auto"/>
              <w:left w:val="single" w:sz="4" w:space="0" w:color="auto"/>
              <w:bottom w:val="single" w:sz="4" w:space="0" w:color="auto"/>
              <w:right w:val="single" w:sz="4" w:space="0" w:color="auto"/>
            </w:tcBorders>
            <w:hideMark/>
          </w:tcPr>
          <w:p w14:paraId="4CF9877D" w14:textId="77777777" w:rsidR="00BC0248" w:rsidRPr="00BC0248" w:rsidRDefault="00BC0248" w:rsidP="00BC0248">
            <w:pPr>
              <w:jc w:val="right"/>
              <w:rPr>
                <w:rFonts w:asciiTheme="minorHAnsi" w:hAnsiTheme="minorHAnsi" w:cstheme="minorHAnsi"/>
                <w:color w:val="000000"/>
                <w:sz w:val="20"/>
                <w:szCs w:val="20"/>
              </w:rPr>
            </w:pPr>
            <w:r w:rsidRPr="00BC0248">
              <w:rPr>
                <w:rFonts w:asciiTheme="minorHAnsi" w:hAnsiTheme="minorHAnsi" w:cstheme="minorHAnsi"/>
                <w:color w:val="000000"/>
                <w:sz w:val="20"/>
                <w:szCs w:val="20"/>
              </w:rPr>
              <w:t>-£170,000</w:t>
            </w:r>
          </w:p>
        </w:tc>
      </w:tr>
      <w:tr w:rsidR="00BC0248" w:rsidRPr="00BC0248" w14:paraId="284C53F9" w14:textId="77777777" w:rsidTr="00BC0248">
        <w:trPr>
          <w:trHeight w:val="255"/>
        </w:trPr>
        <w:tc>
          <w:tcPr>
            <w:tcW w:w="4673" w:type="dxa"/>
            <w:vMerge w:val="restart"/>
            <w:tcBorders>
              <w:top w:val="single" w:sz="4" w:space="0" w:color="auto"/>
              <w:left w:val="single" w:sz="4" w:space="0" w:color="auto"/>
              <w:right w:val="single" w:sz="4" w:space="0" w:color="auto"/>
            </w:tcBorders>
            <w:hideMark/>
          </w:tcPr>
          <w:p w14:paraId="0A545C9F"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lastRenderedPageBreak/>
              <w:t>Personal Protective Equipment (PPE)</w:t>
            </w:r>
          </w:p>
        </w:tc>
        <w:tc>
          <w:tcPr>
            <w:tcW w:w="2552" w:type="dxa"/>
            <w:tcBorders>
              <w:top w:val="single" w:sz="4" w:space="0" w:color="auto"/>
              <w:left w:val="nil"/>
              <w:bottom w:val="single" w:sz="4" w:space="0" w:color="auto"/>
              <w:right w:val="single" w:sz="4" w:space="0" w:color="auto"/>
            </w:tcBorders>
            <w:hideMark/>
          </w:tcPr>
          <w:p w14:paraId="61720392"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Re-let Procurement</w:t>
            </w:r>
          </w:p>
        </w:tc>
        <w:tc>
          <w:tcPr>
            <w:tcW w:w="1984" w:type="dxa"/>
            <w:vMerge w:val="restart"/>
            <w:tcBorders>
              <w:top w:val="single" w:sz="4" w:space="0" w:color="auto"/>
              <w:left w:val="single" w:sz="4" w:space="0" w:color="auto"/>
              <w:right w:val="single" w:sz="4" w:space="0" w:color="auto"/>
            </w:tcBorders>
            <w:hideMark/>
          </w:tcPr>
          <w:p w14:paraId="6DFFE0A3"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Scotland Excel framework</w:t>
            </w:r>
          </w:p>
        </w:tc>
        <w:tc>
          <w:tcPr>
            <w:tcW w:w="1843" w:type="dxa"/>
            <w:vMerge w:val="restart"/>
            <w:tcBorders>
              <w:top w:val="single" w:sz="4" w:space="0" w:color="auto"/>
              <w:left w:val="single" w:sz="4" w:space="0" w:color="auto"/>
              <w:right w:val="single" w:sz="4" w:space="0" w:color="auto"/>
            </w:tcBorders>
            <w:hideMark/>
          </w:tcPr>
          <w:p w14:paraId="0C59BCF0"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Jun-26</w:t>
            </w:r>
          </w:p>
        </w:tc>
        <w:tc>
          <w:tcPr>
            <w:tcW w:w="1843" w:type="dxa"/>
            <w:vMerge w:val="restart"/>
            <w:tcBorders>
              <w:top w:val="single" w:sz="4" w:space="0" w:color="auto"/>
              <w:left w:val="single" w:sz="4" w:space="0" w:color="auto"/>
              <w:right w:val="single" w:sz="4" w:space="0" w:color="auto"/>
            </w:tcBorders>
            <w:hideMark/>
          </w:tcPr>
          <w:p w14:paraId="69B1F011"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Jul-26</w:t>
            </w:r>
          </w:p>
        </w:tc>
        <w:tc>
          <w:tcPr>
            <w:tcW w:w="2126" w:type="dxa"/>
            <w:vMerge w:val="restart"/>
            <w:tcBorders>
              <w:top w:val="single" w:sz="4" w:space="0" w:color="auto"/>
              <w:left w:val="single" w:sz="4" w:space="0" w:color="auto"/>
              <w:right w:val="single" w:sz="4" w:space="0" w:color="auto"/>
            </w:tcBorders>
            <w:hideMark/>
          </w:tcPr>
          <w:p w14:paraId="6A53B4CF" w14:textId="77777777" w:rsidR="00BC0248" w:rsidRPr="00BC0248" w:rsidRDefault="00BC0248" w:rsidP="00BC0248">
            <w:pPr>
              <w:jc w:val="right"/>
              <w:rPr>
                <w:rFonts w:asciiTheme="minorHAnsi" w:hAnsiTheme="minorHAnsi" w:cstheme="minorHAnsi"/>
                <w:color w:val="000000"/>
                <w:sz w:val="20"/>
                <w:szCs w:val="20"/>
              </w:rPr>
            </w:pPr>
            <w:r w:rsidRPr="00BC0248">
              <w:rPr>
                <w:rFonts w:asciiTheme="minorHAnsi" w:hAnsiTheme="minorHAnsi" w:cstheme="minorHAnsi"/>
                <w:color w:val="000000"/>
                <w:sz w:val="20"/>
                <w:szCs w:val="20"/>
              </w:rPr>
              <w:t>£1,000,000</w:t>
            </w:r>
          </w:p>
        </w:tc>
      </w:tr>
      <w:tr w:rsidR="00BC0248" w:rsidRPr="00BC0248" w14:paraId="13B86BDA" w14:textId="77777777" w:rsidTr="00BC0248">
        <w:trPr>
          <w:trHeight w:val="255"/>
        </w:trPr>
        <w:tc>
          <w:tcPr>
            <w:tcW w:w="4673" w:type="dxa"/>
            <w:vMerge w:val="restart"/>
            <w:tcBorders>
              <w:top w:val="single" w:sz="4" w:space="0" w:color="auto"/>
              <w:left w:val="single" w:sz="4" w:space="0" w:color="auto"/>
              <w:right w:val="single" w:sz="4" w:space="0" w:color="auto"/>
            </w:tcBorders>
            <w:hideMark/>
          </w:tcPr>
          <w:p w14:paraId="133E4B14"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Supply and Delivery of Library Books &amp; Textbooks</w:t>
            </w:r>
          </w:p>
        </w:tc>
        <w:tc>
          <w:tcPr>
            <w:tcW w:w="2552" w:type="dxa"/>
            <w:tcBorders>
              <w:top w:val="single" w:sz="4" w:space="0" w:color="auto"/>
              <w:left w:val="nil"/>
              <w:bottom w:val="single" w:sz="4" w:space="0" w:color="auto"/>
              <w:right w:val="single" w:sz="4" w:space="0" w:color="auto"/>
            </w:tcBorders>
            <w:hideMark/>
          </w:tcPr>
          <w:p w14:paraId="57D30D04"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Re-let Procurement</w:t>
            </w:r>
          </w:p>
        </w:tc>
        <w:tc>
          <w:tcPr>
            <w:tcW w:w="1984" w:type="dxa"/>
            <w:vMerge w:val="restart"/>
            <w:tcBorders>
              <w:top w:val="single" w:sz="4" w:space="0" w:color="auto"/>
              <w:left w:val="single" w:sz="4" w:space="0" w:color="auto"/>
              <w:right w:val="single" w:sz="4" w:space="0" w:color="auto"/>
            </w:tcBorders>
            <w:hideMark/>
          </w:tcPr>
          <w:p w14:paraId="56A7289F"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Scotland Excel framework</w:t>
            </w:r>
          </w:p>
        </w:tc>
        <w:tc>
          <w:tcPr>
            <w:tcW w:w="1843" w:type="dxa"/>
            <w:vMerge w:val="restart"/>
            <w:tcBorders>
              <w:top w:val="single" w:sz="4" w:space="0" w:color="auto"/>
              <w:left w:val="single" w:sz="4" w:space="0" w:color="auto"/>
              <w:right w:val="single" w:sz="4" w:space="0" w:color="auto"/>
            </w:tcBorders>
            <w:hideMark/>
          </w:tcPr>
          <w:p w14:paraId="65CE3141"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Jun-26</w:t>
            </w:r>
          </w:p>
        </w:tc>
        <w:tc>
          <w:tcPr>
            <w:tcW w:w="1843" w:type="dxa"/>
            <w:vMerge w:val="restart"/>
            <w:tcBorders>
              <w:top w:val="single" w:sz="4" w:space="0" w:color="auto"/>
              <w:left w:val="single" w:sz="4" w:space="0" w:color="auto"/>
              <w:right w:val="single" w:sz="4" w:space="0" w:color="auto"/>
            </w:tcBorders>
            <w:hideMark/>
          </w:tcPr>
          <w:p w14:paraId="32446E1F"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Jul-26</w:t>
            </w:r>
          </w:p>
        </w:tc>
        <w:tc>
          <w:tcPr>
            <w:tcW w:w="2126" w:type="dxa"/>
            <w:vMerge w:val="restart"/>
            <w:tcBorders>
              <w:top w:val="single" w:sz="4" w:space="0" w:color="auto"/>
              <w:left w:val="single" w:sz="4" w:space="0" w:color="auto"/>
              <w:right w:val="single" w:sz="4" w:space="0" w:color="auto"/>
            </w:tcBorders>
            <w:hideMark/>
          </w:tcPr>
          <w:p w14:paraId="06415722" w14:textId="77777777" w:rsidR="00BC0248" w:rsidRPr="00BC0248" w:rsidRDefault="00BC0248" w:rsidP="00BC0248">
            <w:pPr>
              <w:jc w:val="right"/>
              <w:rPr>
                <w:rFonts w:asciiTheme="minorHAnsi" w:hAnsiTheme="minorHAnsi" w:cstheme="minorHAnsi"/>
                <w:color w:val="000000"/>
                <w:sz w:val="20"/>
                <w:szCs w:val="20"/>
              </w:rPr>
            </w:pPr>
            <w:r w:rsidRPr="00BC0248">
              <w:rPr>
                <w:rFonts w:asciiTheme="minorHAnsi" w:hAnsiTheme="minorHAnsi" w:cstheme="minorHAnsi"/>
                <w:color w:val="000000"/>
                <w:sz w:val="20"/>
                <w:szCs w:val="20"/>
              </w:rPr>
              <w:t>£1,300,000</w:t>
            </w:r>
          </w:p>
        </w:tc>
      </w:tr>
      <w:tr w:rsidR="00BC0248" w:rsidRPr="00BC0248" w14:paraId="62E64AA5" w14:textId="77777777" w:rsidTr="00BC0248">
        <w:trPr>
          <w:trHeight w:val="255"/>
        </w:trPr>
        <w:tc>
          <w:tcPr>
            <w:tcW w:w="4673" w:type="dxa"/>
            <w:vMerge w:val="restart"/>
            <w:tcBorders>
              <w:top w:val="single" w:sz="4" w:space="0" w:color="auto"/>
              <w:left w:val="single" w:sz="4" w:space="0" w:color="auto"/>
              <w:right w:val="single" w:sz="4" w:space="0" w:color="auto"/>
            </w:tcBorders>
            <w:hideMark/>
          </w:tcPr>
          <w:p w14:paraId="250E3C06"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Treatment of Organic Waste</w:t>
            </w:r>
          </w:p>
        </w:tc>
        <w:tc>
          <w:tcPr>
            <w:tcW w:w="2552" w:type="dxa"/>
            <w:tcBorders>
              <w:top w:val="single" w:sz="4" w:space="0" w:color="auto"/>
              <w:left w:val="nil"/>
              <w:bottom w:val="single" w:sz="4" w:space="0" w:color="auto"/>
              <w:right w:val="single" w:sz="4" w:space="0" w:color="auto"/>
            </w:tcBorders>
            <w:hideMark/>
          </w:tcPr>
          <w:p w14:paraId="2E218401"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Re-let Procurement</w:t>
            </w:r>
          </w:p>
        </w:tc>
        <w:tc>
          <w:tcPr>
            <w:tcW w:w="1984" w:type="dxa"/>
            <w:vMerge w:val="restart"/>
            <w:tcBorders>
              <w:top w:val="single" w:sz="4" w:space="0" w:color="auto"/>
              <w:left w:val="single" w:sz="4" w:space="0" w:color="auto"/>
              <w:right w:val="single" w:sz="4" w:space="0" w:color="auto"/>
            </w:tcBorders>
            <w:hideMark/>
          </w:tcPr>
          <w:p w14:paraId="56D1DB53"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Scotland Excel framework</w:t>
            </w:r>
          </w:p>
        </w:tc>
        <w:tc>
          <w:tcPr>
            <w:tcW w:w="1843" w:type="dxa"/>
            <w:vMerge w:val="restart"/>
            <w:tcBorders>
              <w:top w:val="single" w:sz="4" w:space="0" w:color="auto"/>
              <w:left w:val="single" w:sz="4" w:space="0" w:color="auto"/>
              <w:right w:val="single" w:sz="4" w:space="0" w:color="auto"/>
            </w:tcBorders>
            <w:hideMark/>
          </w:tcPr>
          <w:p w14:paraId="4BD7EB80"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Jun-26</w:t>
            </w:r>
          </w:p>
        </w:tc>
        <w:tc>
          <w:tcPr>
            <w:tcW w:w="1843" w:type="dxa"/>
            <w:vMerge w:val="restart"/>
            <w:tcBorders>
              <w:top w:val="single" w:sz="4" w:space="0" w:color="auto"/>
              <w:left w:val="single" w:sz="4" w:space="0" w:color="auto"/>
              <w:right w:val="single" w:sz="4" w:space="0" w:color="auto"/>
            </w:tcBorders>
            <w:hideMark/>
          </w:tcPr>
          <w:p w14:paraId="35725A01"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Jul-26</w:t>
            </w:r>
          </w:p>
        </w:tc>
        <w:tc>
          <w:tcPr>
            <w:tcW w:w="2126" w:type="dxa"/>
            <w:vMerge w:val="restart"/>
            <w:tcBorders>
              <w:top w:val="single" w:sz="4" w:space="0" w:color="auto"/>
              <w:left w:val="single" w:sz="4" w:space="0" w:color="auto"/>
              <w:right w:val="single" w:sz="4" w:space="0" w:color="auto"/>
            </w:tcBorders>
            <w:hideMark/>
          </w:tcPr>
          <w:p w14:paraId="7EF39D4B" w14:textId="77777777" w:rsidR="00BC0248" w:rsidRPr="00BC0248" w:rsidRDefault="00BC0248" w:rsidP="00BC0248">
            <w:pPr>
              <w:jc w:val="right"/>
              <w:rPr>
                <w:rFonts w:asciiTheme="minorHAnsi" w:hAnsiTheme="minorHAnsi" w:cstheme="minorHAnsi"/>
                <w:color w:val="000000"/>
                <w:sz w:val="20"/>
                <w:szCs w:val="20"/>
              </w:rPr>
            </w:pPr>
            <w:r w:rsidRPr="00BC0248">
              <w:rPr>
                <w:rFonts w:asciiTheme="minorHAnsi" w:hAnsiTheme="minorHAnsi" w:cstheme="minorHAnsi"/>
                <w:color w:val="000000"/>
                <w:sz w:val="20"/>
                <w:szCs w:val="20"/>
              </w:rPr>
              <w:t>£800,000</w:t>
            </w:r>
          </w:p>
        </w:tc>
      </w:tr>
      <w:tr w:rsidR="00BC0248" w:rsidRPr="00BC0248" w14:paraId="14E055F8" w14:textId="77777777" w:rsidTr="00BC0248">
        <w:trPr>
          <w:trHeight w:val="255"/>
        </w:trPr>
        <w:tc>
          <w:tcPr>
            <w:tcW w:w="4673" w:type="dxa"/>
            <w:vMerge w:val="restart"/>
            <w:tcBorders>
              <w:top w:val="single" w:sz="4" w:space="0" w:color="auto"/>
              <w:left w:val="single" w:sz="4" w:space="0" w:color="auto"/>
              <w:right w:val="single" w:sz="4" w:space="0" w:color="auto"/>
            </w:tcBorders>
            <w:hideMark/>
          </w:tcPr>
          <w:p w14:paraId="37CA7448"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Occupational Health Services</w:t>
            </w:r>
          </w:p>
        </w:tc>
        <w:tc>
          <w:tcPr>
            <w:tcW w:w="2552" w:type="dxa"/>
            <w:tcBorders>
              <w:top w:val="single" w:sz="4" w:space="0" w:color="auto"/>
              <w:left w:val="nil"/>
              <w:bottom w:val="single" w:sz="4" w:space="0" w:color="auto"/>
              <w:right w:val="single" w:sz="4" w:space="0" w:color="auto"/>
            </w:tcBorders>
            <w:hideMark/>
          </w:tcPr>
          <w:p w14:paraId="6CDBCDEA"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Re-let Procurement</w:t>
            </w:r>
          </w:p>
        </w:tc>
        <w:tc>
          <w:tcPr>
            <w:tcW w:w="1984" w:type="dxa"/>
            <w:vMerge w:val="restart"/>
            <w:tcBorders>
              <w:top w:val="single" w:sz="4" w:space="0" w:color="auto"/>
              <w:left w:val="single" w:sz="4" w:space="0" w:color="auto"/>
              <w:right w:val="single" w:sz="4" w:space="0" w:color="auto"/>
            </w:tcBorders>
            <w:hideMark/>
          </w:tcPr>
          <w:p w14:paraId="47776917"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National framework</w:t>
            </w:r>
          </w:p>
        </w:tc>
        <w:tc>
          <w:tcPr>
            <w:tcW w:w="1843" w:type="dxa"/>
            <w:vMerge w:val="restart"/>
            <w:tcBorders>
              <w:top w:val="single" w:sz="4" w:space="0" w:color="auto"/>
              <w:left w:val="single" w:sz="4" w:space="0" w:color="auto"/>
              <w:right w:val="single" w:sz="4" w:space="0" w:color="auto"/>
            </w:tcBorders>
            <w:hideMark/>
          </w:tcPr>
          <w:p w14:paraId="4B078487"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Jul-26</w:t>
            </w:r>
          </w:p>
        </w:tc>
        <w:tc>
          <w:tcPr>
            <w:tcW w:w="1843" w:type="dxa"/>
            <w:vMerge w:val="restart"/>
            <w:tcBorders>
              <w:top w:val="single" w:sz="4" w:space="0" w:color="auto"/>
              <w:left w:val="single" w:sz="4" w:space="0" w:color="auto"/>
              <w:right w:val="single" w:sz="4" w:space="0" w:color="auto"/>
            </w:tcBorders>
            <w:hideMark/>
          </w:tcPr>
          <w:p w14:paraId="7A73FB77"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Aug-26</w:t>
            </w:r>
          </w:p>
        </w:tc>
        <w:tc>
          <w:tcPr>
            <w:tcW w:w="2126" w:type="dxa"/>
            <w:vMerge w:val="restart"/>
            <w:tcBorders>
              <w:top w:val="single" w:sz="4" w:space="0" w:color="auto"/>
              <w:left w:val="single" w:sz="4" w:space="0" w:color="auto"/>
              <w:right w:val="single" w:sz="4" w:space="0" w:color="auto"/>
            </w:tcBorders>
            <w:hideMark/>
          </w:tcPr>
          <w:p w14:paraId="4E830EEC" w14:textId="77777777" w:rsidR="00BC0248" w:rsidRPr="00BC0248" w:rsidRDefault="00BC0248" w:rsidP="00BC0248">
            <w:pPr>
              <w:jc w:val="right"/>
              <w:rPr>
                <w:rFonts w:asciiTheme="minorHAnsi" w:hAnsiTheme="minorHAnsi" w:cstheme="minorHAnsi"/>
                <w:color w:val="000000"/>
                <w:sz w:val="20"/>
                <w:szCs w:val="20"/>
              </w:rPr>
            </w:pPr>
            <w:r w:rsidRPr="00BC0248">
              <w:rPr>
                <w:rFonts w:asciiTheme="minorHAnsi" w:hAnsiTheme="minorHAnsi" w:cstheme="minorHAnsi"/>
                <w:color w:val="000000"/>
                <w:sz w:val="20"/>
                <w:szCs w:val="20"/>
              </w:rPr>
              <w:t>£1,100,000.00</w:t>
            </w:r>
          </w:p>
        </w:tc>
      </w:tr>
      <w:tr w:rsidR="00BC0248" w:rsidRPr="00BC0248" w14:paraId="7A436638" w14:textId="77777777" w:rsidTr="00BC0248">
        <w:trPr>
          <w:trHeight w:val="255"/>
        </w:trPr>
        <w:tc>
          <w:tcPr>
            <w:tcW w:w="4673" w:type="dxa"/>
            <w:vMerge w:val="restart"/>
            <w:tcBorders>
              <w:top w:val="single" w:sz="4" w:space="0" w:color="auto"/>
              <w:left w:val="single" w:sz="4" w:space="0" w:color="auto"/>
              <w:right w:val="single" w:sz="4" w:space="0" w:color="auto"/>
            </w:tcBorders>
            <w:hideMark/>
          </w:tcPr>
          <w:p w14:paraId="7D4EC396"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Provision of counselling services to Denny High School pupils and families.</w:t>
            </w:r>
          </w:p>
        </w:tc>
        <w:tc>
          <w:tcPr>
            <w:tcW w:w="2552" w:type="dxa"/>
            <w:tcBorders>
              <w:top w:val="single" w:sz="4" w:space="0" w:color="auto"/>
              <w:left w:val="nil"/>
              <w:bottom w:val="single" w:sz="4" w:space="0" w:color="auto"/>
              <w:right w:val="single" w:sz="4" w:space="0" w:color="auto"/>
            </w:tcBorders>
            <w:hideMark/>
          </w:tcPr>
          <w:p w14:paraId="51B2500C"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Re-let Procurement</w:t>
            </w:r>
          </w:p>
        </w:tc>
        <w:tc>
          <w:tcPr>
            <w:tcW w:w="1984" w:type="dxa"/>
            <w:vMerge w:val="restart"/>
            <w:tcBorders>
              <w:top w:val="single" w:sz="4" w:space="0" w:color="auto"/>
              <w:left w:val="single" w:sz="4" w:space="0" w:color="auto"/>
              <w:right w:val="single" w:sz="4" w:space="0" w:color="auto"/>
            </w:tcBorders>
            <w:hideMark/>
          </w:tcPr>
          <w:p w14:paraId="40B5AE42"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Apr-26</w:t>
            </w:r>
          </w:p>
        </w:tc>
        <w:tc>
          <w:tcPr>
            <w:tcW w:w="1843" w:type="dxa"/>
            <w:vMerge w:val="restart"/>
            <w:tcBorders>
              <w:top w:val="single" w:sz="4" w:space="0" w:color="auto"/>
              <w:left w:val="single" w:sz="4" w:space="0" w:color="auto"/>
              <w:right w:val="single" w:sz="4" w:space="0" w:color="auto"/>
            </w:tcBorders>
            <w:hideMark/>
          </w:tcPr>
          <w:p w14:paraId="14EAE1E9"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Jul-26</w:t>
            </w:r>
          </w:p>
        </w:tc>
        <w:tc>
          <w:tcPr>
            <w:tcW w:w="1843" w:type="dxa"/>
            <w:vMerge w:val="restart"/>
            <w:tcBorders>
              <w:top w:val="single" w:sz="4" w:space="0" w:color="auto"/>
              <w:left w:val="single" w:sz="4" w:space="0" w:color="auto"/>
              <w:right w:val="single" w:sz="4" w:space="0" w:color="auto"/>
            </w:tcBorders>
            <w:hideMark/>
          </w:tcPr>
          <w:p w14:paraId="11E96982"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Aug-26</w:t>
            </w:r>
          </w:p>
        </w:tc>
        <w:tc>
          <w:tcPr>
            <w:tcW w:w="2126" w:type="dxa"/>
            <w:vMerge w:val="restart"/>
            <w:tcBorders>
              <w:top w:val="single" w:sz="4" w:space="0" w:color="auto"/>
              <w:left w:val="single" w:sz="4" w:space="0" w:color="auto"/>
              <w:right w:val="single" w:sz="4" w:space="0" w:color="auto"/>
            </w:tcBorders>
            <w:hideMark/>
          </w:tcPr>
          <w:p w14:paraId="42816D1A" w14:textId="77777777" w:rsidR="00BC0248" w:rsidRPr="00BC0248" w:rsidRDefault="00BC0248" w:rsidP="00BC0248">
            <w:pPr>
              <w:jc w:val="right"/>
              <w:rPr>
                <w:rFonts w:asciiTheme="minorHAnsi" w:hAnsiTheme="minorHAnsi" w:cstheme="minorHAnsi"/>
                <w:color w:val="000000"/>
                <w:sz w:val="20"/>
                <w:szCs w:val="20"/>
              </w:rPr>
            </w:pPr>
            <w:r w:rsidRPr="00BC0248">
              <w:rPr>
                <w:rFonts w:asciiTheme="minorHAnsi" w:hAnsiTheme="minorHAnsi" w:cstheme="minorHAnsi"/>
                <w:color w:val="000000"/>
                <w:sz w:val="20"/>
                <w:szCs w:val="20"/>
              </w:rPr>
              <w:t>£115,000</w:t>
            </w:r>
          </w:p>
        </w:tc>
      </w:tr>
      <w:tr w:rsidR="00BC0248" w:rsidRPr="00BC0248" w14:paraId="7D77A062" w14:textId="77777777" w:rsidTr="00BC0248">
        <w:trPr>
          <w:trHeight w:val="255"/>
        </w:trPr>
        <w:tc>
          <w:tcPr>
            <w:tcW w:w="4673" w:type="dxa"/>
            <w:vMerge w:val="restart"/>
            <w:tcBorders>
              <w:top w:val="single" w:sz="4" w:space="0" w:color="auto"/>
              <w:left w:val="single" w:sz="4" w:space="0" w:color="auto"/>
              <w:right w:val="single" w:sz="4" w:space="0" w:color="auto"/>
            </w:tcBorders>
            <w:hideMark/>
          </w:tcPr>
          <w:p w14:paraId="06B56224"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Provision of Specialist Business Support to Small and Medium Enterprises</w:t>
            </w:r>
          </w:p>
        </w:tc>
        <w:tc>
          <w:tcPr>
            <w:tcW w:w="2552" w:type="dxa"/>
            <w:tcBorders>
              <w:top w:val="single" w:sz="4" w:space="0" w:color="auto"/>
              <w:left w:val="nil"/>
              <w:bottom w:val="single" w:sz="4" w:space="0" w:color="auto"/>
              <w:right w:val="single" w:sz="4" w:space="0" w:color="auto"/>
            </w:tcBorders>
            <w:hideMark/>
          </w:tcPr>
          <w:p w14:paraId="7782B2DA"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Re-let Procurement</w:t>
            </w:r>
          </w:p>
        </w:tc>
        <w:tc>
          <w:tcPr>
            <w:tcW w:w="1984" w:type="dxa"/>
            <w:vMerge w:val="restart"/>
            <w:tcBorders>
              <w:top w:val="single" w:sz="4" w:space="0" w:color="auto"/>
              <w:left w:val="single" w:sz="4" w:space="0" w:color="auto"/>
              <w:right w:val="single" w:sz="4" w:space="0" w:color="auto"/>
            </w:tcBorders>
            <w:hideMark/>
          </w:tcPr>
          <w:p w14:paraId="6C1442BD"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Apr-26</w:t>
            </w:r>
          </w:p>
        </w:tc>
        <w:tc>
          <w:tcPr>
            <w:tcW w:w="1843" w:type="dxa"/>
            <w:vMerge w:val="restart"/>
            <w:tcBorders>
              <w:top w:val="single" w:sz="4" w:space="0" w:color="auto"/>
              <w:left w:val="single" w:sz="4" w:space="0" w:color="auto"/>
              <w:right w:val="single" w:sz="4" w:space="0" w:color="auto"/>
            </w:tcBorders>
            <w:hideMark/>
          </w:tcPr>
          <w:p w14:paraId="60513C14"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Jul-26</w:t>
            </w:r>
          </w:p>
        </w:tc>
        <w:tc>
          <w:tcPr>
            <w:tcW w:w="1843" w:type="dxa"/>
            <w:vMerge w:val="restart"/>
            <w:tcBorders>
              <w:top w:val="single" w:sz="4" w:space="0" w:color="auto"/>
              <w:left w:val="single" w:sz="4" w:space="0" w:color="auto"/>
              <w:right w:val="single" w:sz="4" w:space="0" w:color="auto"/>
            </w:tcBorders>
            <w:hideMark/>
          </w:tcPr>
          <w:p w14:paraId="277AA901"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Aug-26</w:t>
            </w:r>
          </w:p>
        </w:tc>
        <w:tc>
          <w:tcPr>
            <w:tcW w:w="2126" w:type="dxa"/>
            <w:vMerge w:val="restart"/>
            <w:tcBorders>
              <w:top w:val="single" w:sz="4" w:space="0" w:color="auto"/>
              <w:left w:val="single" w:sz="4" w:space="0" w:color="auto"/>
              <w:right w:val="single" w:sz="4" w:space="0" w:color="auto"/>
            </w:tcBorders>
            <w:hideMark/>
          </w:tcPr>
          <w:p w14:paraId="27B247C2" w14:textId="77777777" w:rsidR="00BC0248" w:rsidRPr="00BC0248" w:rsidRDefault="00BC0248" w:rsidP="00BC0248">
            <w:pPr>
              <w:jc w:val="right"/>
              <w:rPr>
                <w:rFonts w:asciiTheme="minorHAnsi" w:hAnsiTheme="minorHAnsi" w:cstheme="minorHAnsi"/>
                <w:color w:val="000000"/>
                <w:sz w:val="20"/>
                <w:szCs w:val="20"/>
              </w:rPr>
            </w:pPr>
            <w:r w:rsidRPr="00BC0248">
              <w:rPr>
                <w:rFonts w:asciiTheme="minorHAnsi" w:hAnsiTheme="minorHAnsi" w:cstheme="minorHAnsi"/>
                <w:color w:val="000000"/>
                <w:sz w:val="20"/>
                <w:szCs w:val="20"/>
              </w:rPr>
              <w:t>£475,000</w:t>
            </w:r>
          </w:p>
        </w:tc>
      </w:tr>
      <w:tr w:rsidR="00BC0248" w:rsidRPr="00BC0248" w14:paraId="05BB3AE6" w14:textId="77777777" w:rsidTr="00BC0248">
        <w:trPr>
          <w:trHeight w:val="255"/>
        </w:trPr>
        <w:tc>
          <w:tcPr>
            <w:tcW w:w="4673" w:type="dxa"/>
            <w:vMerge w:val="restart"/>
            <w:tcBorders>
              <w:top w:val="single" w:sz="4" w:space="0" w:color="auto"/>
              <w:left w:val="single" w:sz="4" w:space="0" w:color="auto"/>
              <w:right w:val="single" w:sz="4" w:space="0" w:color="auto"/>
            </w:tcBorders>
            <w:hideMark/>
          </w:tcPr>
          <w:p w14:paraId="7150D7AB"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Windows and Doors Replacement Programme</w:t>
            </w:r>
          </w:p>
        </w:tc>
        <w:tc>
          <w:tcPr>
            <w:tcW w:w="2552" w:type="dxa"/>
            <w:tcBorders>
              <w:top w:val="single" w:sz="4" w:space="0" w:color="auto"/>
              <w:left w:val="nil"/>
              <w:bottom w:val="single" w:sz="4" w:space="0" w:color="auto"/>
              <w:right w:val="single" w:sz="4" w:space="0" w:color="auto"/>
            </w:tcBorders>
            <w:hideMark/>
          </w:tcPr>
          <w:p w14:paraId="456EB5EE"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Re-let Procurement</w:t>
            </w:r>
          </w:p>
        </w:tc>
        <w:tc>
          <w:tcPr>
            <w:tcW w:w="1984" w:type="dxa"/>
            <w:vMerge w:val="restart"/>
            <w:tcBorders>
              <w:top w:val="single" w:sz="4" w:space="0" w:color="auto"/>
              <w:left w:val="single" w:sz="4" w:space="0" w:color="auto"/>
              <w:right w:val="single" w:sz="4" w:space="0" w:color="auto"/>
            </w:tcBorders>
            <w:hideMark/>
          </w:tcPr>
          <w:p w14:paraId="43463A36"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Mar-26</w:t>
            </w:r>
          </w:p>
        </w:tc>
        <w:tc>
          <w:tcPr>
            <w:tcW w:w="1843" w:type="dxa"/>
            <w:vMerge w:val="restart"/>
            <w:tcBorders>
              <w:top w:val="single" w:sz="4" w:space="0" w:color="auto"/>
              <w:left w:val="single" w:sz="4" w:space="0" w:color="auto"/>
              <w:right w:val="single" w:sz="4" w:space="0" w:color="auto"/>
            </w:tcBorders>
            <w:hideMark/>
          </w:tcPr>
          <w:p w14:paraId="7833FFC8"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Jul-26</w:t>
            </w:r>
          </w:p>
        </w:tc>
        <w:tc>
          <w:tcPr>
            <w:tcW w:w="1843" w:type="dxa"/>
            <w:vMerge w:val="restart"/>
            <w:tcBorders>
              <w:top w:val="single" w:sz="4" w:space="0" w:color="auto"/>
              <w:left w:val="single" w:sz="4" w:space="0" w:color="auto"/>
              <w:right w:val="single" w:sz="4" w:space="0" w:color="auto"/>
            </w:tcBorders>
            <w:hideMark/>
          </w:tcPr>
          <w:p w14:paraId="7DE89782"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Aug-26</w:t>
            </w:r>
          </w:p>
        </w:tc>
        <w:tc>
          <w:tcPr>
            <w:tcW w:w="2126" w:type="dxa"/>
            <w:vMerge w:val="restart"/>
            <w:tcBorders>
              <w:top w:val="single" w:sz="4" w:space="0" w:color="auto"/>
              <w:left w:val="single" w:sz="4" w:space="0" w:color="auto"/>
              <w:right w:val="single" w:sz="4" w:space="0" w:color="auto"/>
            </w:tcBorders>
            <w:hideMark/>
          </w:tcPr>
          <w:p w14:paraId="5F09602B" w14:textId="77777777" w:rsidR="00BC0248" w:rsidRPr="00BC0248" w:rsidRDefault="00BC0248" w:rsidP="00BC0248">
            <w:pPr>
              <w:jc w:val="right"/>
              <w:rPr>
                <w:rFonts w:asciiTheme="minorHAnsi" w:hAnsiTheme="minorHAnsi" w:cstheme="minorHAnsi"/>
                <w:color w:val="000000"/>
                <w:sz w:val="20"/>
                <w:szCs w:val="20"/>
              </w:rPr>
            </w:pPr>
            <w:r w:rsidRPr="00BC0248">
              <w:rPr>
                <w:rFonts w:asciiTheme="minorHAnsi" w:hAnsiTheme="minorHAnsi" w:cstheme="minorHAnsi"/>
                <w:color w:val="000000"/>
                <w:sz w:val="20"/>
                <w:szCs w:val="20"/>
              </w:rPr>
              <w:t>£60,000,000</w:t>
            </w:r>
          </w:p>
        </w:tc>
      </w:tr>
      <w:tr w:rsidR="00BC0248" w:rsidRPr="00BC0248" w14:paraId="263E75D2" w14:textId="77777777" w:rsidTr="00BC0248">
        <w:trPr>
          <w:trHeight w:val="255"/>
        </w:trPr>
        <w:tc>
          <w:tcPr>
            <w:tcW w:w="4673" w:type="dxa"/>
            <w:vMerge w:val="restart"/>
            <w:tcBorders>
              <w:top w:val="single" w:sz="4" w:space="0" w:color="auto"/>
              <w:left w:val="single" w:sz="4" w:space="0" w:color="auto"/>
              <w:right w:val="single" w:sz="4" w:space="0" w:color="auto"/>
            </w:tcBorders>
            <w:hideMark/>
          </w:tcPr>
          <w:p w14:paraId="7ACF44E5"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Server licensing, software and maintenance support</w:t>
            </w:r>
          </w:p>
        </w:tc>
        <w:tc>
          <w:tcPr>
            <w:tcW w:w="2552" w:type="dxa"/>
            <w:tcBorders>
              <w:top w:val="single" w:sz="4" w:space="0" w:color="auto"/>
              <w:left w:val="nil"/>
              <w:bottom w:val="single" w:sz="4" w:space="0" w:color="auto"/>
              <w:right w:val="single" w:sz="4" w:space="0" w:color="auto"/>
            </w:tcBorders>
            <w:hideMark/>
          </w:tcPr>
          <w:p w14:paraId="7C92FFFF"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Re-let Procurement</w:t>
            </w:r>
          </w:p>
        </w:tc>
        <w:tc>
          <w:tcPr>
            <w:tcW w:w="1984" w:type="dxa"/>
            <w:vMerge w:val="restart"/>
            <w:tcBorders>
              <w:top w:val="single" w:sz="4" w:space="0" w:color="auto"/>
              <w:left w:val="single" w:sz="4" w:space="0" w:color="auto"/>
              <w:right w:val="single" w:sz="4" w:space="0" w:color="auto"/>
            </w:tcBorders>
            <w:hideMark/>
          </w:tcPr>
          <w:p w14:paraId="2E73CEC0"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National framework</w:t>
            </w:r>
          </w:p>
        </w:tc>
        <w:tc>
          <w:tcPr>
            <w:tcW w:w="1843" w:type="dxa"/>
            <w:vMerge w:val="restart"/>
            <w:tcBorders>
              <w:top w:val="single" w:sz="4" w:space="0" w:color="auto"/>
              <w:left w:val="single" w:sz="4" w:space="0" w:color="auto"/>
              <w:right w:val="single" w:sz="4" w:space="0" w:color="auto"/>
            </w:tcBorders>
            <w:hideMark/>
          </w:tcPr>
          <w:p w14:paraId="2BCF71FE"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Jul-26</w:t>
            </w:r>
          </w:p>
        </w:tc>
        <w:tc>
          <w:tcPr>
            <w:tcW w:w="1843" w:type="dxa"/>
            <w:vMerge w:val="restart"/>
            <w:tcBorders>
              <w:top w:val="single" w:sz="4" w:space="0" w:color="auto"/>
              <w:left w:val="single" w:sz="4" w:space="0" w:color="auto"/>
              <w:right w:val="single" w:sz="4" w:space="0" w:color="auto"/>
            </w:tcBorders>
            <w:hideMark/>
          </w:tcPr>
          <w:p w14:paraId="5054F9BC"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Aug-26</w:t>
            </w:r>
          </w:p>
        </w:tc>
        <w:tc>
          <w:tcPr>
            <w:tcW w:w="2126" w:type="dxa"/>
            <w:vMerge w:val="restart"/>
            <w:tcBorders>
              <w:top w:val="single" w:sz="4" w:space="0" w:color="auto"/>
              <w:left w:val="single" w:sz="4" w:space="0" w:color="auto"/>
              <w:right w:val="single" w:sz="4" w:space="0" w:color="auto"/>
            </w:tcBorders>
            <w:hideMark/>
          </w:tcPr>
          <w:p w14:paraId="66FD80AE" w14:textId="77777777" w:rsidR="00BC0248" w:rsidRPr="00BC0248" w:rsidRDefault="00BC0248" w:rsidP="00BC0248">
            <w:pPr>
              <w:jc w:val="right"/>
              <w:rPr>
                <w:rFonts w:asciiTheme="minorHAnsi" w:hAnsiTheme="minorHAnsi" w:cstheme="minorHAnsi"/>
                <w:color w:val="000000"/>
                <w:sz w:val="20"/>
                <w:szCs w:val="20"/>
              </w:rPr>
            </w:pPr>
            <w:r w:rsidRPr="00BC0248">
              <w:rPr>
                <w:rFonts w:asciiTheme="minorHAnsi" w:hAnsiTheme="minorHAnsi" w:cstheme="minorHAnsi"/>
                <w:color w:val="000000"/>
                <w:sz w:val="20"/>
                <w:szCs w:val="20"/>
              </w:rPr>
              <w:t>£240,000</w:t>
            </w:r>
          </w:p>
        </w:tc>
      </w:tr>
      <w:tr w:rsidR="00BC0248" w:rsidRPr="00BC0248" w14:paraId="2DAC7AAE" w14:textId="77777777" w:rsidTr="00BC0248">
        <w:trPr>
          <w:trHeight w:val="255"/>
        </w:trPr>
        <w:tc>
          <w:tcPr>
            <w:tcW w:w="4673" w:type="dxa"/>
            <w:vMerge w:val="restart"/>
            <w:tcBorders>
              <w:top w:val="single" w:sz="4" w:space="0" w:color="auto"/>
              <w:left w:val="single" w:sz="4" w:space="0" w:color="auto"/>
              <w:right w:val="single" w:sz="4" w:space="0" w:color="auto"/>
            </w:tcBorders>
            <w:hideMark/>
          </w:tcPr>
          <w:p w14:paraId="453AAE43"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Provision of Server Infrastructure, Licences and Support</w:t>
            </w:r>
          </w:p>
        </w:tc>
        <w:tc>
          <w:tcPr>
            <w:tcW w:w="2552" w:type="dxa"/>
            <w:tcBorders>
              <w:top w:val="single" w:sz="4" w:space="0" w:color="auto"/>
              <w:left w:val="nil"/>
              <w:bottom w:val="single" w:sz="4" w:space="0" w:color="auto"/>
              <w:right w:val="single" w:sz="4" w:space="0" w:color="auto"/>
            </w:tcBorders>
            <w:hideMark/>
          </w:tcPr>
          <w:p w14:paraId="773C2A49"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Re-let Procurement</w:t>
            </w:r>
          </w:p>
        </w:tc>
        <w:tc>
          <w:tcPr>
            <w:tcW w:w="1984" w:type="dxa"/>
            <w:vMerge w:val="restart"/>
            <w:tcBorders>
              <w:top w:val="single" w:sz="4" w:space="0" w:color="auto"/>
              <w:left w:val="single" w:sz="4" w:space="0" w:color="auto"/>
              <w:right w:val="single" w:sz="4" w:space="0" w:color="auto"/>
            </w:tcBorders>
            <w:hideMark/>
          </w:tcPr>
          <w:p w14:paraId="5A2F2C94"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National framework</w:t>
            </w:r>
          </w:p>
        </w:tc>
        <w:tc>
          <w:tcPr>
            <w:tcW w:w="1843" w:type="dxa"/>
            <w:vMerge w:val="restart"/>
            <w:tcBorders>
              <w:top w:val="single" w:sz="4" w:space="0" w:color="auto"/>
              <w:left w:val="single" w:sz="4" w:space="0" w:color="auto"/>
              <w:right w:val="single" w:sz="4" w:space="0" w:color="auto"/>
            </w:tcBorders>
            <w:hideMark/>
          </w:tcPr>
          <w:p w14:paraId="5ECDFF8F"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Nov-26</w:t>
            </w:r>
          </w:p>
        </w:tc>
        <w:tc>
          <w:tcPr>
            <w:tcW w:w="1843" w:type="dxa"/>
            <w:vMerge w:val="restart"/>
            <w:tcBorders>
              <w:top w:val="single" w:sz="4" w:space="0" w:color="auto"/>
              <w:left w:val="single" w:sz="4" w:space="0" w:color="auto"/>
              <w:right w:val="single" w:sz="4" w:space="0" w:color="auto"/>
            </w:tcBorders>
            <w:hideMark/>
          </w:tcPr>
          <w:p w14:paraId="1FD1E9F7"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Dec-26</w:t>
            </w:r>
          </w:p>
        </w:tc>
        <w:tc>
          <w:tcPr>
            <w:tcW w:w="2126" w:type="dxa"/>
            <w:vMerge w:val="restart"/>
            <w:tcBorders>
              <w:top w:val="single" w:sz="4" w:space="0" w:color="auto"/>
              <w:left w:val="single" w:sz="4" w:space="0" w:color="auto"/>
              <w:right w:val="single" w:sz="4" w:space="0" w:color="auto"/>
            </w:tcBorders>
            <w:hideMark/>
          </w:tcPr>
          <w:p w14:paraId="53097A7A" w14:textId="77777777" w:rsidR="00BC0248" w:rsidRPr="00BC0248" w:rsidRDefault="00BC0248" w:rsidP="00BC0248">
            <w:pPr>
              <w:jc w:val="right"/>
              <w:rPr>
                <w:rFonts w:asciiTheme="minorHAnsi" w:hAnsiTheme="minorHAnsi" w:cstheme="minorHAnsi"/>
                <w:color w:val="000000"/>
                <w:sz w:val="20"/>
                <w:szCs w:val="20"/>
              </w:rPr>
            </w:pPr>
            <w:r w:rsidRPr="00BC0248">
              <w:rPr>
                <w:rFonts w:asciiTheme="minorHAnsi" w:hAnsiTheme="minorHAnsi" w:cstheme="minorHAnsi"/>
                <w:color w:val="000000"/>
                <w:sz w:val="20"/>
                <w:szCs w:val="20"/>
              </w:rPr>
              <w:t>£400,000</w:t>
            </w:r>
          </w:p>
        </w:tc>
      </w:tr>
      <w:tr w:rsidR="00BC0248" w:rsidRPr="00BC0248" w14:paraId="7C143005" w14:textId="77777777" w:rsidTr="00BC0248">
        <w:trPr>
          <w:trHeight w:val="255"/>
        </w:trPr>
        <w:tc>
          <w:tcPr>
            <w:tcW w:w="4673" w:type="dxa"/>
            <w:vMerge w:val="restart"/>
            <w:tcBorders>
              <w:top w:val="single" w:sz="4" w:space="0" w:color="auto"/>
              <w:left w:val="single" w:sz="4" w:space="0" w:color="auto"/>
              <w:right w:val="single" w:sz="4" w:space="0" w:color="auto"/>
            </w:tcBorders>
            <w:hideMark/>
          </w:tcPr>
          <w:p w14:paraId="4CEB2F51"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Flooding Term Commission 2023-27</w:t>
            </w:r>
          </w:p>
        </w:tc>
        <w:tc>
          <w:tcPr>
            <w:tcW w:w="2552" w:type="dxa"/>
            <w:tcBorders>
              <w:top w:val="single" w:sz="4" w:space="0" w:color="auto"/>
              <w:left w:val="nil"/>
              <w:bottom w:val="single" w:sz="4" w:space="0" w:color="auto"/>
              <w:right w:val="single" w:sz="4" w:space="0" w:color="auto"/>
            </w:tcBorders>
            <w:hideMark/>
          </w:tcPr>
          <w:p w14:paraId="7583028D"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Re-let Procurement</w:t>
            </w:r>
          </w:p>
        </w:tc>
        <w:tc>
          <w:tcPr>
            <w:tcW w:w="1984" w:type="dxa"/>
            <w:vMerge w:val="restart"/>
            <w:tcBorders>
              <w:top w:val="single" w:sz="4" w:space="0" w:color="auto"/>
              <w:left w:val="single" w:sz="4" w:space="0" w:color="auto"/>
              <w:right w:val="single" w:sz="4" w:space="0" w:color="auto"/>
            </w:tcBorders>
            <w:hideMark/>
          </w:tcPr>
          <w:p w14:paraId="3E05CA0B"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Jun-26</w:t>
            </w:r>
          </w:p>
        </w:tc>
        <w:tc>
          <w:tcPr>
            <w:tcW w:w="1843" w:type="dxa"/>
            <w:vMerge w:val="restart"/>
            <w:tcBorders>
              <w:top w:val="single" w:sz="4" w:space="0" w:color="auto"/>
              <w:left w:val="single" w:sz="4" w:space="0" w:color="auto"/>
              <w:right w:val="single" w:sz="4" w:space="0" w:color="auto"/>
            </w:tcBorders>
            <w:hideMark/>
          </w:tcPr>
          <w:p w14:paraId="7F24D458"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Dec-26</w:t>
            </w:r>
          </w:p>
        </w:tc>
        <w:tc>
          <w:tcPr>
            <w:tcW w:w="1843" w:type="dxa"/>
            <w:vMerge w:val="restart"/>
            <w:tcBorders>
              <w:top w:val="single" w:sz="4" w:space="0" w:color="auto"/>
              <w:left w:val="single" w:sz="4" w:space="0" w:color="auto"/>
              <w:right w:val="single" w:sz="4" w:space="0" w:color="auto"/>
            </w:tcBorders>
            <w:hideMark/>
          </w:tcPr>
          <w:p w14:paraId="42F337B1"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Jan-27</w:t>
            </w:r>
          </w:p>
        </w:tc>
        <w:tc>
          <w:tcPr>
            <w:tcW w:w="2126" w:type="dxa"/>
            <w:vMerge w:val="restart"/>
            <w:tcBorders>
              <w:top w:val="single" w:sz="4" w:space="0" w:color="auto"/>
              <w:left w:val="single" w:sz="4" w:space="0" w:color="auto"/>
              <w:right w:val="single" w:sz="4" w:space="0" w:color="auto"/>
            </w:tcBorders>
            <w:hideMark/>
          </w:tcPr>
          <w:p w14:paraId="07AC67BB" w14:textId="77777777" w:rsidR="00BC0248" w:rsidRPr="00BC0248" w:rsidRDefault="00BC0248" w:rsidP="00BC0248">
            <w:pPr>
              <w:jc w:val="right"/>
              <w:rPr>
                <w:rFonts w:asciiTheme="minorHAnsi" w:hAnsiTheme="minorHAnsi" w:cstheme="minorHAnsi"/>
                <w:color w:val="000000"/>
                <w:sz w:val="20"/>
                <w:szCs w:val="20"/>
              </w:rPr>
            </w:pPr>
            <w:r w:rsidRPr="00BC0248">
              <w:rPr>
                <w:rFonts w:asciiTheme="minorHAnsi" w:hAnsiTheme="minorHAnsi" w:cstheme="minorHAnsi"/>
                <w:color w:val="000000"/>
                <w:sz w:val="20"/>
                <w:szCs w:val="20"/>
              </w:rPr>
              <w:t>£800,000</w:t>
            </w:r>
          </w:p>
        </w:tc>
      </w:tr>
      <w:tr w:rsidR="00BC0248" w:rsidRPr="00BC0248" w14:paraId="6D7DF0E5" w14:textId="77777777" w:rsidTr="00BC0248">
        <w:trPr>
          <w:trHeight w:val="255"/>
        </w:trPr>
        <w:tc>
          <w:tcPr>
            <w:tcW w:w="4673" w:type="dxa"/>
            <w:vMerge w:val="restart"/>
            <w:tcBorders>
              <w:top w:val="single" w:sz="4" w:space="0" w:color="auto"/>
              <w:left w:val="single" w:sz="4" w:space="0" w:color="auto"/>
              <w:right w:val="single" w:sz="4" w:space="0" w:color="auto"/>
            </w:tcBorders>
            <w:hideMark/>
          </w:tcPr>
          <w:p w14:paraId="2D832DC6"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Social Care Agency Workers</w:t>
            </w:r>
          </w:p>
        </w:tc>
        <w:tc>
          <w:tcPr>
            <w:tcW w:w="2552" w:type="dxa"/>
            <w:tcBorders>
              <w:top w:val="single" w:sz="4" w:space="0" w:color="auto"/>
              <w:left w:val="nil"/>
              <w:bottom w:val="single" w:sz="4" w:space="0" w:color="auto"/>
              <w:right w:val="single" w:sz="4" w:space="0" w:color="auto"/>
            </w:tcBorders>
            <w:hideMark/>
          </w:tcPr>
          <w:p w14:paraId="1C7FC572"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Re-let Procurement</w:t>
            </w:r>
          </w:p>
        </w:tc>
        <w:tc>
          <w:tcPr>
            <w:tcW w:w="1984" w:type="dxa"/>
            <w:vMerge w:val="restart"/>
            <w:tcBorders>
              <w:top w:val="single" w:sz="4" w:space="0" w:color="auto"/>
              <w:left w:val="single" w:sz="4" w:space="0" w:color="auto"/>
              <w:right w:val="single" w:sz="4" w:space="0" w:color="auto"/>
            </w:tcBorders>
            <w:hideMark/>
          </w:tcPr>
          <w:p w14:paraId="6CC668F3"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Scottish Procurement framework</w:t>
            </w:r>
          </w:p>
        </w:tc>
        <w:tc>
          <w:tcPr>
            <w:tcW w:w="1843" w:type="dxa"/>
            <w:vMerge w:val="restart"/>
            <w:tcBorders>
              <w:top w:val="single" w:sz="4" w:space="0" w:color="auto"/>
              <w:left w:val="single" w:sz="4" w:space="0" w:color="auto"/>
              <w:right w:val="single" w:sz="4" w:space="0" w:color="auto"/>
            </w:tcBorders>
            <w:hideMark/>
          </w:tcPr>
          <w:p w14:paraId="12B51782"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Dec-26</w:t>
            </w:r>
          </w:p>
        </w:tc>
        <w:tc>
          <w:tcPr>
            <w:tcW w:w="1843" w:type="dxa"/>
            <w:vMerge w:val="restart"/>
            <w:tcBorders>
              <w:top w:val="single" w:sz="4" w:space="0" w:color="auto"/>
              <w:left w:val="single" w:sz="4" w:space="0" w:color="auto"/>
              <w:right w:val="single" w:sz="4" w:space="0" w:color="auto"/>
            </w:tcBorders>
            <w:hideMark/>
          </w:tcPr>
          <w:p w14:paraId="485398FD"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Jan-27</w:t>
            </w:r>
          </w:p>
        </w:tc>
        <w:tc>
          <w:tcPr>
            <w:tcW w:w="2126" w:type="dxa"/>
            <w:vMerge w:val="restart"/>
            <w:tcBorders>
              <w:top w:val="single" w:sz="4" w:space="0" w:color="auto"/>
              <w:left w:val="single" w:sz="4" w:space="0" w:color="auto"/>
              <w:right w:val="single" w:sz="4" w:space="0" w:color="auto"/>
            </w:tcBorders>
            <w:hideMark/>
          </w:tcPr>
          <w:p w14:paraId="4A20F5AE" w14:textId="77777777" w:rsidR="00BC0248" w:rsidRPr="00BC0248" w:rsidRDefault="00BC0248" w:rsidP="00BC0248">
            <w:pPr>
              <w:jc w:val="right"/>
              <w:rPr>
                <w:rFonts w:asciiTheme="minorHAnsi" w:hAnsiTheme="minorHAnsi" w:cstheme="minorHAnsi"/>
                <w:color w:val="000000"/>
                <w:sz w:val="20"/>
                <w:szCs w:val="20"/>
              </w:rPr>
            </w:pPr>
            <w:r w:rsidRPr="00BC0248">
              <w:rPr>
                <w:rFonts w:asciiTheme="minorHAnsi" w:hAnsiTheme="minorHAnsi" w:cstheme="minorHAnsi"/>
                <w:color w:val="000000"/>
                <w:sz w:val="20"/>
                <w:szCs w:val="20"/>
              </w:rPr>
              <w:t>£1,200,000</w:t>
            </w:r>
          </w:p>
        </w:tc>
      </w:tr>
      <w:tr w:rsidR="00BC0248" w:rsidRPr="00BC0248" w14:paraId="10C6E0C5" w14:textId="77777777" w:rsidTr="00BC0248">
        <w:trPr>
          <w:trHeight w:val="255"/>
        </w:trPr>
        <w:tc>
          <w:tcPr>
            <w:tcW w:w="4673" w:type="dxa"/>
            <w:vMerge w:val="restart"/>
            <w:tcBorders>
              <w:top w:val="single" w:sz="4" w:space="0" w:color="auto"/>
              <w:left w:val="single" w:sz="4" w:space="0" w:color="auto"/>
              <w:right w:val="single" w:sz="4" w:space="0" w:color="auto"/>
            </w:tcBorders>
            <w:hideMark/>
          </w:tcPr>
          <w:p w14:paraId="138F757C"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Cemetery Management Software</w:t>
            </w:r>
          </w:p>
        </w:tc>
        <w:tc>
          <w:tcPr>
            <w:tcW w:w="2552" w:type="dxa"/>
            <w:tcBorders>
              <w:top w:val="single" w:sz="4" w:space="0" w:color="auto"/>
              <w:left w:val="nil"/>
              <w:bottom w:val="single" w:sz="4" w:space="0" w:color="auto"/>
              <w:right w:val="single" w:sz="4" w:space="0" w:color="auto"/>
            </w:tcBorders>
            <w:hideMark/>
          </w:tcPr>
          <w:p w14:paraId="019AC5EE"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Re-let Procurement</w:t>
            </w:r>
          </w:p>
        </w:tc>
        <w:tc>
          <w:tcPr>
            <w:tcW w:w="1984" w:type="dxa"/>
            <w:vMerge w:val="restart"/>
            <w:tcBorders>
              <w:top w:val="single" w:sz="4" w:space="0" w:color="auto"/>
              <w:left w:val="single" w:sz="4" w:space="0" w:color="auto"/>
              <w:right w:val="single" w:sz="4" w:space="0" w:color="auto"/>
            </w:tcBorders>
            <w:hideMark/>
          </w:tcPr>
          <w:p w14:paraId="29A7F190"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National framework</w:t>
            </w:r>
          </w:p>
        </w:tc>
        <w:tc>
          <w:tcPr>
            <w:tcW w:w="1843" w:type="dxa"/>
            <w:vMerge w:val="restart"/>
            <w:tcBorders>
              <w:top w:val="single" w:sz="4" w:space="0" w:color="auto"/>
              <w:left w:val="single" w:sz="4" w:space="0" w:color="auto"/>
              <w:right w:val="single" w:sz="4" w:space="0" w:color="auto"/>
            </w:tcBorders>
            <w:hideMark/>
          </w:tcPr>
          <w:p w14:paraId="2AEADA56"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Dec-26</w:t>
            </w:r>
          </w:p>
        </w:tc>
        <w:tc>
          <w:tcPr>
            <w:tcW w:w="1843" w:type="dxa"/>
            <w:vMerge w:val="restart"/>
            <w:tcBorders>
              <w:top w:val="single" w:sz="4" w:space="0" w:color="auto"/>
              <w:left w:val="single" w:sz="4" w:space="0" w:color="auto"/>
              <w:right w:val="single" w:sz="4" w:space="0" w:color="auto"/>
            </w:tcBorders>
            <w:hideMark/>
          </w:tcPr>
          <w:p w14:paraId="0EC6DCFD"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Jan-27</w:t>
            </w:r>
          </w:p>
        </w:tc>
        <w:tc>
          <w:tcPr>
            <w:tcW w:w="2126" w:type="dxa"/>
            <w:vMerge w:val="restart"/>
            <w:tcBorders>
              <w:top w:val="single" w:sz="4" w:space="0" w:color="auto"/>
              <w:left w:val="single" w:sz="4" w:space="0" w:color="auto"/>
              <w:right w:val="single" w:sz="4" w:space="0" w:color="auto"/>
            </w:tcBorders>
            <w:hideMark/>
          </w:tcPr>
          <w:p w14:paraId="7E189988" w14:textId="77777777" w:rsidR="00BC0248" w:rsidRPr="00BC0248" w:rsidRDefault="00BC0248" w:rsidP="00BC0248">
            <w:pPr>
              <w:jc w:val="right"/>
              <w:rPr>
                <w:rFonts w:asciiTheme="minorHAnsi" w:hAnsiTheme="minorHAnsi" w:cstheme="minorHAnsi"/>
                <w:color w:val="000000"/>
                <w:sz w:val="20"/>
                <w:szCs w:val="20"/>
              </w:rPr>
            </w:pPr>
            <w:r w:rsidRPr="00BC0248">
              <w:rPr>
                <w:rFonts w:asciiTheme="minorHAnsi" w:hAnsiTheme="minorHAnsi" w:cstheme="minorHAnsi"/>
                <w:color w:val="000000"/>
                <w:sz w:val="20"/>
                <w:szCs w:val="20"/>
              </w:rPr>
              <w:t>£77,000</w:t>
            </w:r>
          </w:p>
        </w:tc>
      </w:tr>
      <w:tr w:rsidR="00BC0248" w:rsidRPr="00BC0248" w14:paraId="6F8D8531" w14:textId="77777777" w:rsidTr="00BC0248">
        <w:trPr>
          <w:trHeight w:val="255"/>
        </w:trPr>
        <w:tc>
          <w:tcPr>
            <w:tcW w:w="4673" w:type="dxa"/>
            <w:vMerge w:val="restart"/>
            <w:tcBorders>
              <w:top w:val="single" w:sz="4" w:space="0" w:color="auto"/>
              <w:left w:val="single" w:sz="4" w:space="0" w:color="auto"/>
              <w:right w:val="single" w:sz="4" w:space="0" w:color="auto"/>
            </w:tcBorders>
            <w:hideMark/>
          </w:tcPr>
          <w:p w14:paraId="38A9A615"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Supported Accommodation and Tenancy Support Service</w:t>
            </w:r>
          </w:p>
        </w:tc>
        <w:tc>
          <w:tcPr>
            <w:tcW w:w="2552" w:type="dxa"/>
            <w:tcBorders>
              <w:top w:val="single" w:sz="4" w:space="0" w:color="auto"/>
              <w:left w:val="nil"/>
              <w:bottom w:val="single" w:sz="4" w:space="0" w:color="auto"/>
              <w:right w:val="single" w:sz="4" w:space="0" w:color="auto"/>
            </w:tcBorders>
            <w:hideMark/>
          </w:tcPr>
          <w:p w14:paraId="5F55362A"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Re-let Procurement</w:t>
            </w:r>
          </w:p>
        </w:tc>
        <w:tc>
          <w:tcPr>
            <w:tcW w:w="1984" w:type="dxa"/>
            <w:vMerge w:val="restart"/>
            <w:tcBorders>
              <w:top w:val="single" w:sz="4" w:space="0" w:color="auto"/>
              <w:left w:val="single" w:sz="4" w:space="0" w:color="auto"/>
              <w:right w:val="single" w:sz="4" w:space="0" w:color="auto"/>
            </w:tcBorders>
            <w:hideMark/>
          </w:tcPr>
          <w:p w14:paraId="630BCE7C"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Jul-26</w:t>
            </w:r>
          </w:p>
        </w:tc>
        <w:tc>
          <w:tcPr>
            <w:tcW w:w="1843" w:type="dxa"/>
            <w:vMerge w:val="restart"/>
            <w:tcBorders>
              <w:top w:val="single" w:sz="4" w:space="0" w:color="auto"/>
              <w:left w:val="single" w:sz="4" w:space="0" w:color="auto"/>
              <w:right w:val="single" w:sz="4" w:space="0" w:color="auto"/>
            </w:tcBorders>
            <w:hideMark/>
          </w:tcPr>
          <w:p w14:paraId="56FD5418"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Jan-27</w:t>
            </w:r>
          </w:p>
        </w:tc>
        <w:tc>
          <w:tcPr>
            <w:tcW w:w="1843" w:type="dxa"/>
            <w:vMerge w:val="restart"/>
            <w:tcBorders>
              <w:top w:val="single" w:sz="4" w:space="0" w:color="auto"/>
              <w:left w:val="single" w:sz="4" w:space="0" w:color="auto"/>
              <w:right w:val="single" w:sz="4" w:space="0" w:color="auto"/>
            </w:tcBorders>
            <w:hideMark/>
          </w:tcPr>
          <w:p w14:paraId="4F900FE2"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Feb-27</w:t>
            </w:r>
          </w:p>
        </w:tc>
        <w:tc>
          <w:tcPr>
            <w:tcW w:w="2126" w:type="dxa"/>
            <w:vMerge w:val="restart"/>
            <w:tcBorders>
              <w:top w:val="single" w:sz="4" w:space="0" w:color="auto"/>
              <w:left w:val="single" w:sz="4" w:space="0" w:color="auto"/>
              <w:right w:val="single" w:sz="4" w:space="0" w:color="auto"/>
            </w:tcBorders>
            <w:hideMark/>
          </w:tcPr>
          <w:p w14:paraId="64BE31E8" w14:textId="77777777" w:rsidR="00BC0248" w:rsidRPr="00BC0248" w:rsidRDefault="00BC0248" w:rsidP="00BC0248">
            <w:pPr>
              <w:jc w:val="right"/>
              <w:rPr>
                <w:rFonts w:asciiTheme="minorHAnsi" w:hAnsiTheme="minorHAnsi" w:cstheme="minorHAnsi"/>
                <w:color w:val="000000"/>
                <w:sz w:val="20"/>
                <w:szCs w:val="20"/>
              </w:rPr>
            </w:pPr>
            <w:r w:rsidRPr="00BC0248">
              <w:rPr>
                <w:rFonts w:asciiTheme="minorHAnsi" w:hAnsiTheme="minorHAnsi" w:cstheme="minorHAnsi"/>
                <w:color w:val="000000"/>
                <w:sz w:val="20"/>
                <w:szCs w:val="20"/>
              </w:rPr>
              <w:t>£5,600,000</w:t>
            </w:r>
          </w:p>
        </w:tc>
      </w:tr>
      <w:tr w:rsidR="00BC0248" w:rsidRPr="00BC0248" w14:paraId="45341F00" w14:textId="77777777" w:rsidTr="00BC0248">
        <w:trPr>
          <w:trHeight w:val="255"/>
        </w:trPr>
        <w:tc>
          <w:tcPr>
            <w:tcW w:w="4673" w:type="dxa"/>
            <w:vMerge w:val="restart"/>
            <w:tcBorders>
              <w:top w:val="single" w:sz="4" w:space="0" w:color="auto"/>
              <w:left w:val="single" w:sz="4" w:space="0" w:color="auto"/>
              <w:right w:val="single" w:sz="4" w:space="0" w:color="auto"/>
            </w:tcBorders>
            <w:hideMark/>
          </w:tcPr>
          <w:p w14:paraId="233BA8EE"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Community Mental Health and Wellbeing Support for Children and Young People (5 - 24 years, 26 if care experienced)</w:t>
            </w:r>
          </w:p>
        </w:tc>
        <w:tc>
          <w:tcPr>
            <w:tcW w:w="2552" w:type="dxa"/>
            <w:tcBorders>
              <w:top w:val="single" w:sz="4" w:space="0" w:color="auto"/>
              <w:left w:val="nil"/>
              <w:bottom w:val="single" w:sz="4" w:space="0" w:color="auto"/>
              <w:right w:val="single" w:sz="4" w:space="0" w:color="auto"/>
            </w:tcBorders>
            <w:hideMark/>
          </w:tcPr>
          <w:p w14:paraId="42CC7D51"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Re-let Procurement</w:t>
            </w:r>
          </w:p>
        </w:tc>
        <w:tc>
          <w:tcPr>
            <w:tcW w:w="1984" w:type="dxa"/>
            <w:vMerge w:val="restart"/>
            <w:tcBorders>
              <w:top w:val="single" w:sz="4" w:space="0" w:color="auto"/>
              <w:left w:val="single" w:sz="4" w:space="0" w:color="auto"/>
              <w:right w:val="single" w:sz="4" w:space="0" w:color="auto"/>
            </w:tcBorders>
            <w:hideMark/>
          </w:tcPr>
          <w:p w14:paraId="39F05183"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Jul-26</w:t>
            </w:r>
          </w:p>
        </w:tc>
        <w:tc>
          <w:tcPr>
            <w:tcW w:w="1843" w:type="dxa"/>
            <w:vMerge w:val="restart"/>
            <w:tcBorders>
              <w:top w:val="single" w:sz="4" w:space="0" w:color="auto"/>
              <w:left w:val="single" w:sz="4" w:space="0" w:color="auto"/>
              <w:right w:val="single" w:sz="4" w:space="0" w:color="auto"/>
            </w:tcBorders>
            <w:hideMark/>
          </w:tcPr>
          <w:p w14:paraId="5373D433"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Jan-27</w:t>
            </w:r>
          </w:p>
        </w:tc>
        <w:tc>
          <w:tcPr>
            <w:tcW w:w="1843" w:type="dxa"/>
            <w:vMerge w:val="restart"/>
            <w:tcBorders>
              <w:top w:val="single" w:sz="4" w:space="0" w:color="auto"/>
              <w:left w:val="single" w:sz="4" w:space="0" w:color="auto"/>
              <w:right w:val="single" w:sz="4" w:space="0" w:color="auto"/>
            </w:tcBorders>
            <w:hideMark/>
          </w:tcPr>
          <w:p w14:paraId="1DA0788E"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Mar-27</w:t>
            </w:r>
          </w:p>
        </w:tc>
        <w:tc>
          <w:tcPr>
            <w:tcW w:w="2126" w:type="dxa"/>
            <w:vMerge w:val="restart"/>
            <w:tcBorders>
              <w:top w:val="single" w:sz="4" w:space="0" w:color="auto"/>
              <w:left w:val="single" w:sz="4" w:space="0" w:color="auto"/>
              <w:right w:val="single" w:sz="4" w:space="0" w:color="auto"/>
            </w:tcBorders>
            <w:hideMark/>
          </w:tcPr>
          <w:p w14:paraId="303D92C3" w14:textId="77777777" w:rsidR="00BC0248" w:rsidRPr="00BC0248" w:rsidRDefault="00BC0248" w:rsidP="00BC0248">
            <w:pPr>
              <w:jc w:val="right"/>
              <w:rPr>
                <w:rFonts w:asciiTheme="minorHAnsi" w:hAnsiTheme="minorHAnsi" w:cstheme="minorHAnsi"/>
                <w:color w:val="000000"/>
                <w:sz w:val="20"/>
                <w:szCs w:val="20"/>
              </w:rPr>
            </w:pPr>
            <w:r w:rsidRPr="00BC0248">
              <w:rPr>
                <w:rFonts w:asciiTheme="minorHAnsi" w:hAnsiTheme="minorHAnsi" w:cstheme="minorHAnsi"/>
                <w:color w:val="000000"/>
                <w:sz w:val="20"/>
                <w:szCs w:val="20"/>
              </w:rPr>
              <w:t>£1,600,000</w:t>
            </w:r>
          </w:p>
        </w:tc>
      </w:tr>
      <w:tr w:rsidR="00BC0248" w:rsidRPr="00BC0248" w14:paraId="67F62A4B" w14:textId="77777777" w:rsidTr="00BC0248">
        <w:trPr>
          <w:trHeight w:val="255"/>
        </w:trPr>
        <w:tc>
          <w:tcPr>
            <w:tcW w:w="4673" w:type="dxa"/>
            <w:vMerge w:val="restart"/>
            <w:tcBorders>
              <w:top w:val="single" w:sz="4" w:space="0" w:color="auto"/>
              <w:left w:val="single" w:sz="4" w:space="0" w:color="auto"/>
              <w:bottom w:val="single" w:sz="4" w:space="0" w:color="auto"/>
              <w:right w:val="single" w:sz="4" w:space="0" w:color="auto"/>
            </w:tcBorders>
            <w:hideMark/>
          </w:tcPr>
          <w:p w14:paraId="7B962CDF"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 xml:space="preserve">Children’s Support at Home Service </w:t>
            </w:r>
          </w:p>
        </w:tc>
        <w:tc>
          <w:tcPr>
            <w:tcW w:w="2552" w:type="dxa"/>
            <w:tcBorders>
              <w:top w:val="single" w:sz="4" w:space="0" w:color="auto"/>
              <w:left w:val="nil"/>
              <w:bottom w:val="single" w:sz="4" w:space="0" w:color="auto"/>
              <w:right w:val="single" w:sz="4" w:space="0" w:color="auto"/>
            </w:tcBorders>
            <w:hideMark/>
          </w:tcPr>
          <w:p w14:paraId="4B445A1A"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Re-let Procurement</w:t>
            </w:r>
          </w:p>
        </w:tc>
        <w:tc>
          <w:tcPr>
            <w:tcW w:w="1984" w:type="dxa"/>
            <w:vMerge w:val="restart"/>
            <w:tcBorders>
              <w:top w:val="single" w:sz="4" w:space="0" w:color="auto"/>
              <w:left w:val="single" w:sz="4" w:space="0" w:color="auto"/>
              <w:bottom w:val="single" w:sz="4" w:space="0" w:color="auto"/>
              <w:right w:val="single" w:sz="4" w:space="0" w:color="auto"/>
            </w:tcBorders>
            <w:hideMark/>
          </w:tcPr>
          <w:p w14:paraId="18417149"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Sep-26</w:t>
            </w:r>
          </w:p>
        </w:tc>
        <w:tc>
          <w:tcPr>
            <w:tcW w:w="1843" w:type="dxa"/>
            <w:vMerge w:val="restart"/>
            <w:tcBorders>
              <w:top w:val="single" w:sz="4" w:space="0" w:color="auto"/>
              <w:left w:val="single" w:sz="4" w:space="0" w:color="auto"/>
              <w:bottom w:val="single" w:sz="4" w:space="0" w:color="auto"/>
              <w:right w:val="single" w:sz="4" w:space="0" w:color="auto"/>
            </w:tcBorders>
            <w:hideMark/>
          </w:tcPr>
          <w:p w14:paraId="21A3CF32"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Mar-27</w:t>
            </w:r>
          </w:p>
        </w:tc>
        <w:tc>
          <w:tcPr>
            <w:tcW w:w="1843" w:type="dxa"/>
            <w:vMerge w:val="restart"/>
            <w:tcBorders>
              <w:top w:val="single" w:sz="4" w:space="0" w:color="auto"/>
              <w:left w:val="single" w:sz="4" w:space="0" w:color="auto"/>
              <w:bottom w:val="single" w:sz="4" w:space="0" w:color="auto"/>
              <w:right w:val="single" w:sz="4" w:space="0" w:color="auto"/>
            </w:tcBorders>
            <w:hideMark/>
          </w:tcPr>
          <w:p w14:paraId="24506431"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Apr-27</w:t>
            </w:r>
          </w:p>
        </w:tc>
        <w:tc>
          <w:tcPr>
            <w:tcW w:w="2126" w:type="dxa"/>
            <w:vMerge w:val="restart"/>
            <w:tcBorders>
              <w:top w:val="single" w:sz="4" w:space="0" w:color="auto"/>
              <w:left w:val="single" w:sz="4" w:space="0" w:color="auto"/>
              <w:bottom w:val="single" w:sz="4" w:space="0" w:color="auto"/>
              <w:right w:val="single" w:sz="4" w:space="0" w:color="auto"/>
            </w:tcBorders>
            <w:hideMark/>
          </w:tcPr>
          <w:p w14:paraId="3B207A07" w14:textId="77777777" w:rsidR="00BC0248" w:rsidRPr="00BC0248" w:rsidRDefault="00BC0248" w:rsidP="00BC0248">
            <w:pPr>
              <w:jc w:val="right"/>
              <w:rPr>
                <w:rFonts w:asciiTheme="minorHAnsi" w:hAnsiTheme="minorHAnsi" w:cstheme="minorHAnsi"/>
                <w:color w:val="000000"/>
                <w:sz w:val="20"/>
                <w:szCs w:val="20"/>
              </w:rPr>
            </w:pPr>
            <w:r w:rsidRPr="00BC0248">
              <w:rPr>
                <w:rFonts w:asciiTheme="minorHAnsi" w:hAnsiTheme="minorHAnsi" w:cstheme="minorHAnsi"/>
                <w:color w:val="000000"/>
                <w:sz w:val="20"/>
                <w:szCs w:val="20"/>
              </w:rPr>
              <w:t>£1,300,000</w:t>
            </w:r>
          </w:p>
        </w:tc>
      </w:tr>
      <w:tr w:rsidR="00BC0248" w:rsidRPr="00BC0248" w14:paraId="20060DFB" w14:textId="77777777" w:rsidTr="00BC0248">
        <w:trPr>
          <w:trHeight w:val="255"/>
        </w:trPr>
        <w:tc>
          <w:tcPr>
            <w:tcW w:w="4673" w:type="dxa"/>
            <w:tcBorders>
              <w:top w:val="single" w:sz="4" w:space="0" w:color="auto"/>
              <w:left w:val="single" w:sz="4" w:space="0" w:color="auto"/>
              <w:bottom w:val="single" w:sz="4" w:space="0" w:color="auto"/>
              <w:right w:val="single" w:sz="4" w:space="0" w:color="auto"/>
            </w:tcBorders>
            <w:hideMark/>
          </w:tcPr>
          <w:p w14:paraId="69C17196"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 xml:space="preserve">National Fuels (Supply of) - Bulk Gas Oil </w:t>
            </w:r>
          </w:p>
        </w:tc>
        <w:tc>
          <w:tcPr>
            <w:tcW w:w="2552" w:type="dxa"/>
            <w:tcBorders>
              <w:top w:val="single" w:sz="4" w:space="0" w:color="auto"/>
              <w:left w:val="nil"/>
              <w:bottom w:val="single" w:sz="4" w:space="0" w:color="auto"/>
              <w:right w:val="single" w:sz="4" w:space="0" w:color="auto"/>
            </w:tcBorders>
            <w:hideMark/>
          </w:tcPr>
          <w:p w14:paraId="3D2F6860"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Re-let Procurement</w:t>
            </w:r>
          </w:p>
        </w:tc>
        <w:tc>
          <w:tcPr>
            <w:tcW w:w="1984" w:type="dxa"/>
            <w:tcBorders>
              <w:top w:val="single" w:sz="4" w:space="0" w:color="auto"/>
              <w:left w:val="single" w:sz="4" w:space="0" w:color="auto"/>
              <w:bottom w:val="single" w:sz="4" w:space="0" w:color="auto"/>
              <w:right w:val="single" w:sz="4" w:space="0" w:color="auto"/>
            </w:tcBorders>
            <w:hideMark/>
          </w:tcPr>
          <w:p w14:paraId="5EC3FF64"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National framework</w:t>
            </w:r>
          </w:p>
        </w:tc>
        <w:tc>
          <w:tcPr>
            <w:tcW w:w="1843" w:type="dxa"/>
            <w:tcBorders>
              <w:top w:val="single" w:sz="4" w:space="0" w:color="auto"/>
              <w:left w:val="single" w:sz="4" w:space="0" w:color="auto"/>
              <w:bottom w:val="single" w:sz="4" w:space="0" w:color="auto"/>
              <w:right w:val="single" w:sz="4" w:space="0" w:color="auto"/>
            </w:tcBorders>
            <w:hideMark/>
          </w:tcPr>
          <w:p w14:paraId="20299B56"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Mar-27</w:t>
            </w:r>
          </w:p>
        </w:tc>
        <w:tc>
          <w:tcPr>
            <w:tcW w:w="1843" w:type="dxa"/>
            <w:tcBorders>
              <w:top w:val="single" w:sz="4" w:space="0" w:color="auto"/>
              <w:left w:val="single" w:sz="4" w:space="0" w:color="auto"/>
              <w:bottom w:val="single" w:sz="4" w:space="0" w:color="auto"/>
              <w:right w:val="single" w:sz="4" w:space="0" w:color="auto"/>
            </w:tcBorders>
            <w:hideMark/>
          </w:tcPr>
          <w:p w14:paraId="7738FD51" w14:textId="77777777" w:rsidR="00BC0248" w:rsidRPr="00BC0248" w:rsidRDefault="00BC0248" w:rsidP="00BC0248">
            <w:pPr>
              <w:rPr>
                <w:rFonts w:asciiTheme="minorHAnsi" w:hAnsiTheme="minorHAnsi" w:cstheme="minorHAnsi"/>
                <w:color w:val="000000"/>
                <w:sz w:val="20"/>
                <w:szCs w:val="20"/>
              </w:rPr>
            </w:pPr>
            <w:r w:rsidRPr="00BC0248">
              <w:rPr>
                <w:rFonts w:asciiTheme="minorHAnsi" w:hAnsiTheme="minorHAnsi" w:cstheme="minorHAnsi"/>
                <w:color w:val="000000"/>
                <w:sz w:val="20"/>
                <w:szCs w:val="20"/>
              </w:rPr>
              <w:t>Apr-27</w:t>
            </w:r>
          </w:p>
        </w:tc>
        <w:tc>
          <w:tcPr>
            <w:tcW w:w="2126" w:type="dxa"/>
            <w:tcBorders>
              <w:top w:val="single" w:sz="4" w:space="0" w:color="auto"/>
              <w:left w:val="single" w:sz="4" w:space="0" w:color="auto"/>
              <w:bottom w:val="single" w:sz="4" w:space="0" w:color="auto"/>
              <w:right w:val="single" w:sz="4" w:space="0" w:color="auto"/>
            </w:tcBorders>
            <w:hideMark/>
          </w:tcPr>
          <w:p w14:paraId="605B0CC7" w14:textId="77777777" w:rsidR="00BC0248" w:rsidRPr="00BC0248" w:rsidRDefault="00BC0248" w:rsidP="00BC0248">
            <w:pPr>
              <w:jc w:val="right"/>
              <w:rPr>
                <w:rFonts w:asciiTheme="minorHAnsi" w:hAnsiTheme="minorHAnsi" w:cstheme="minorHAnsi"/>
                <w:color w:val="000000"/>
                <w:sz w:val="20"/>
                <w:szCs w:val="20"/>
              </w:rPr>
            </w:pPr>
            <w:r w:rsidRPr="00BC0248">
              <w:rPr>
                <w:rFonts w:asciiTheme="minorHAnsi" w:hAnsiTheme="minorHAnsi" w:cstheme="minorHAnsi"/>
                <w:color w:val="000000"/>
                <w:sz w:val="20"/>
                <w:szCs w:val="20"/>
              </w:rPr>
              <w:t>£6,100,000</w:t>
            </w:r>
          </w:p>
        </w:tc>
      </w:tr>
    </w:tbl>
    <w:p w14:paraId="704F8FFF" w14:textId="77777777" w:rsidR="0065211B" w:rsidRDefault="0065211B" w:rsidP="00FF6F17">
      <w:pPr>
        <w:jc w:val="right"/>
        <w:rPr>
          <w:rFonts w:asciiTheme="minorHAnsi" w:hAnsiTheme="minorHAnsi" w:cstheme="minorHAnsi"/>
          <w:b/>
          <w:bCs/>
          <w:sz w:val="20"/>
          <w:szCs w:val="20"/>
        </w:rPr>
      </w:pPr>
    </w:p>
    <w:p w14:paraId="7BF6C90A" w14:textId="016DE750" w:rsidR="00BC0248" w:rsidRPr="00FF6F17" w:rsidRDefault="00BC0248" w:rsidP="00FF6F17">
      <w:pPr>
        <w:jc w:val="right"/>
        <w:rPr>
          <w:rFonts w:asciiTheme="minorHAnsi" w:hAnsiTheme="minorHAnsi" w:cstheme="minorHAnsi"/>
          <w:b/>
          <w:bCs/>
          <w:sz w:val="20"/>
          <w:szCs w:val="20"/>
        </w:rPr>
      </w:pPr>
      <w:r w:rsidRPr="00FF6F17">
        <w:rPr>
          <w:rFonts w:asciiTheme="minorHAnsi" w:hAnsiTheme="minorHAnsi" w:cstheme="minorHAnsi"/>
          <w:b/>
          <w:bCs/>
          <w:sz w:val="20"/>
          <w:szCs w:val="20"/>
        </w:rPr>
        <w:t xml:space="preserve">138 exercises valued at </w:t>
      </w:r>
      <w:r w:rsidR="00FF6F17" w:rsidRPr="00FF6F17">
        <w:rPr>
          <w:rFonts w:asciiTheme="minorHAnsi" w:hAnsiTheme="minorHAnsi" w:cstheme="minorHAnsi"/>
          <w:b/>
          <w:bCs/>
          <w:sz w:val="20"/>
          <w:szCs w:val="20"/>
        </w:rPr>
        <w:t>£410,568,829</w:t>
      </w:r>
    </w:p>
    <w:bookmarkEnd w:id="28"/>
    <w:p w14:paraId="4A841337" w14:textId="7252DCB7" w:rsidR="000855AD" w:rsidRPr="000855AD" w:rsidRDefault="000855AD" w:rsidP="00724CB6">
      <w:pPr>
        <w:jc w:val="right"/>
        <w:rPr>
          <w:rFonts w:asciiTheme="minorHAnsi" w:hAnsiTheme="minorHAnsi" w:cstheme="minorHAnsi"/>
          <w:b/>
          <w:bCs/>
          <w:sz w:val="20"/>
          <w:szCs w:val="20"/>
        </w:rPr>
      </w:pP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p>
    <w:p w14:paraId="57D84C84" w14:textId="74C6F8F1" w:rsidR="00BC49FD" w:rsidRPr="00BC49FD" w:rsidRDefault="00BC49FD" w:rsidP="002004D0">
      <w:pPr>
        <w:rPr>
          <w:rFonts w:ascii="Arial" w:hAnsi="Arial" w:cs="Arial"/>
          <w:b/>
          <w:bCs/>
        </w:rPr>
      </w:pPr>
    </w:p>
    <w:sectPr w:rsidR="00BC49FD" w:rsidRPr="00BC49FD" w:rsidSect="000B3C13">
      <w:pgSz w:w="16838" w:h="11906" w:orient="landscape"/>
      <w:pgMar w:top="993" w:right="964" w:bottom="993" w:left="964" w:header="720" w:footer="4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A0FB3D" w14:textId="77777777" w:rsidR="00645669" w:rsidRDefault="00645669">
      <w:r>
        <w:separator/>
      </w:r>
    </w:p>
  </w:endnote>
  <w:endnote w:type="continuationSeparator" w:id="0">
    <w:p w14:paraId="5B7B214D" w14:textId="77777777" w:rsidR="00645669" w:rsidRDefault="00645669">
      <w:r>
        <w:continuationSeparator/>
      </w:r>
    </w:p>
  </w:endnote>
  <w:endnote w:type="continuationNotice" w:id="1">
    <w:p w14:paraId="704A491D" w14:textId="77777777" w:rsidR="00645669" w:rsidRDefault="0064566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78DFD" w14:textId="32738E39" w:rsidR="00A127C6" w:rsidRPr="008E4366" w:rsidRDefault="00A127C6" w:rsidP="00DF537C">
    <w:pPr>
      <w:pStyle w:val="Footer"/>
      <w:jc w:val="right"/>
      <w:rPr>
        <w:rFonts w:ascii="Arial" w:hAnsi="Arial" w:cs="Arial"/>
        <w:sz w:val="22"/>
        <w:szCs w:val="22"/>
      </w:rPr>
    </w:pPr>
    <w:r w:rsidRPr="008E4366">
      <w:rPr>
        <w:rFonts w:ascii="Arial" w:hAnsi="Arial" w:cs="Arial"/>
      </w:rPr>
      <w:t xml:space="preserve">Page </w:t>
    </w:r>
    <w:r w:rsidRPr="008E4366">
      <w:rPr>
        <w:rFonts w:ascii="Arial" w:hAnsi="Arial" w:cs="Arial"/>
      </w:rPr>
      <w:fldChar w:fldCharType="begin"/>
    </w:r>
    <w:r w:rsidRPr="008E4366">
      <w:rPr>
        <w:rFonts w:ascii="Arial" w:hAnsi="Arial" w:cs="Arial"/>
      </w:rPr>
      <w:instrText xml:space="preserve"> PAGE </w:instrText>
    </w:r>
    <w:r w:rsidRPr="008E4366">
      <w:rPr>
        <w:rFonts w:ascii="Arial" w:hAnsi="Arial" w:cs="Arial"/>
      </w:rPr>
      <w:fldChar w:fldCharType="separate"/>
    </w:r>
    <w:r w:rsidRPr="008E4366">
      <w:rPr>
        <w:rFonts w:ascii="Arial" w:hAnsi="Arial" w:cs="Arial"/>
        <w:noProof/>
      </w:rPr>
      <w:t>12</w:t>
    </w:r>
    <w:r w:rsidRPr="008E4366">
      <w:rPr>
        <w:rFonts w:ascii="Arial" w:hAnsi="Arial" w:cs="Arial"/>
      </w:rPr>
      <w:fldChar w:fldCharType="end"/>
    </w:r>
    <w:r w:rsidRPr="008E4366">
      <w:rPr>
        <w:rFonts w:ascii="Arial" w:hAnsi="Arial" w:cs="Arial"/>
      </w:rPr>
      <w:t xml:space="preserve"> of </w:t>
    </w:r>
    <w:r w:rsidRPr="008E4366">
      <w:rPr>
        <w:rFonts w:ascii="Arial" w:hAnsi="Arial" w:cs="Arial"/>
        <w:sz w:val="22"/>
        <w:szCs w:val="22"/>
      </w:rPr>
      <w:fldChar w:fldCharType="begin"/>
    </w:r>
    <w:r w:rsidRPr="008E4366">
      <w:rPr>
        <w:rFonts w:ascii="Arial" w:hAnsi="Arial" w:cs="Arial"/>
        <w:sz w:val="22"/>
        <w:szCs w:val="22"/>
      </w:rPr>
      <w:instrText xml:space="preserve"> NUMPAGES </w:instrText>
    </w:r>
    <w:r w:rsidRPr="008E4366">
      <w:rPr>
        <w:rFonts w:ascii="Arial" w:hAnsi="Arial" w:cs="Arial"/>
        <w:sz w:val="22"/>
        <w:szCs w:val="22"/>
      </w:rPr>
      <w:fldChar w:fldCharType="separate"/>
    </w:r>
    <w:r w:rsidRPr="008E4366">
      <w:rPr>
        <w:rFonts w:ascii="Arial" w:hAnsi="Arial" w:cs="Arial"/>
        <w:noProof/>
        <w:sz w:val="22"/>
        <w:szCs w:val="22"/>
      </w:rPr>
      <w:t>77</w:t>
    </w:r>
    <w:r w:rsidRPr="008E4366">
      <w:rPr>
        <w:rFonts w:ascii="Arial" w:hAnsi="Arial"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4F3E8" w14:textId="47384083" w:rsidR="00A127C6" w:rsidRPr="00C15F04" w:rsidRDefault="00A127C6">
    <w:pPr>
      <w:pStyle w:val="Footer"/>
      <w:jc w:val="right"/>
      <w:rPr>
        <w:rFonts w:ascii="Arial" w:hAnsi="Arial" w:cs="Arial"/>
        <w:sz w:val="20"/>
        <w:szCs w:val="20"/>
      </w:rPr>
    </w:pPr>
    <w:r w:rsidRPr="00C15F04">
      <w:rPr>
        <w:rFonts w:ascii="Arial" w:hAnsi="Arial" w:cs="Arial"/>
        <w:sz w:val="20"/>
        <w:szCs w:val="20"/>
      </w:rPr>
      <w:t xml:space="preserve">Page </w:t>
    </w:r>
    <w:r w:rsidRPr="00C15F04">
      <w:rPr>
        <w:rFonts w:ascii="Arial" w:hAnsi="Arial" w:cs="Arial"/>
        <w:b/>
        <w:bCs/>
        <w:sz w:val="20"/>
        <w:szCs w:val="20"/>
      </w:rPr>
      <w:fldChar w:fldCharType="begin"/>
    </w:r>
    <w:r w:rsidRPr="00C15F04">
      <w:rPr>
        <w:rFonts w:ascii="Arial" w:hAnsi="Arial" w:cs="Arial"/>
        <w:b/>
        <w:bCs/>
        <w:sz w:val="20"/>
        <w:szCs w:val="20"/>
      </w:rPr>
      <w:instrText xml:space="preserve"> PAGE </w:instrText>
    </w:r>
    <w:r w:rsidRPr="00C15F04">
      <w:rPr>
        <w:rFonts w:ascii="Arial" w:hAnsi="Arial" w:cs="Arial"/>
        <w:b/>
        <w:bCs/>
        <w:sz w:val="20"/>
        <w:szCs w:val="20"/>
      </w:rPr>
      <w:fldChar w:fldCharType="separate"/>
    </w:r>
    <w:r>
      <w:rPr>
        <w:rFonts w:ascii="Arial" w:hAnsi="Arial" w:cs="Arial"/>
        <w:b/>
        <w:bCs/>
        <w:noProof/>
        <w:sz w:val="20"/>
        <w:szCs w:val="20"/>
      </w:rPr>
      <w:t>70</w:t>
    </w:r>
    <w:r w:rsidRPr="00C15F04">
      <w:rPr>
        <w:rFonts w:ascii="Arial" w:hAnsi="Arial" w:cs="Arial"/>
        <w:b/>
        <w:bCs/>
        <w:sz w:val="20"/>
        <w:szCs w:val="20"/>
      </w:rPr>
      <w:fldChar w:fldCharType="end"/>
    </w:r>
    <w:r w:rsidRPr="00C15F04">
      <w:rPr>
        <w:rFonts w:ascii="Arial" w:hAnsi="Arial" w:cs="Arial"/>
        <w:sz w:val="20"/>
        <w:szCs w:val="20"/>
      </w:rPr>
      <w:t xml:space="preserve"> of </w:t>
    </w:r>
    <w:r w:rsidRPr="00C15F04">
      <w:rPr>
        <w:rFonts w:ascii="Arial" w:hAnsi="Arial" w:cs="Arial"/>
        <w:b/>
        <w:bCs/>
        <w:sz w:val="20"/>
        <w:szCs w:val="20"/>
      </w:rPr>
      <w:fldChar w:fldCharType="begin"/>
    </w:r>
    <w:r w:rsidRPr="00C15F04">
      <w:rPr>
        <w:rFonts w:ascii="Arial" w:hAnsi="Arial" w:cs="Arial"/>
        <w:b/>
        <w:bCs/>
        <w:sz w:val="20"/>
        <w:szCs w:val="20"/>
      </w:rPr>
      <w:instrText xml:space="preserve"> NUMPAGES  </w:instrText>
    </w:r>
    <w:r w:rsidRPr="00C15F04">
      <w:rPr>
        <w:rFonts w:ascii="Arial" w:hAnsi="Arial" w:cs="Arial"/>
        <w:b/>
        <w:bCs/>
        <w:sz w:val="20"/>
        <w:szCs w:val="20"/>
      </w:rPr>
      <w:fldChar w:fldCharType="separate"/>
    </w:r>
    <w:r>
      <w:rPr>
        <w:rFonts w:ascii="Arial" w:hAnsi="Arial" w:cs="Arial"/>
        <w:b/>
        <w:bCs/>
        <w:noProof/>
        <w:sz w:val="20"/>
        <w:szCs w:val="20"/>
      </w:rPr>
      <w:t>77</w:t>
    </w:r>
    <w:r w:rsidRPr="00C15F04">
      <w:rPr>
        <w:rFonts w:ascii="Arial" w:hAnsi="Arial" w:cs="Arial"/>
        <w:b/>
        <w:bCs/>
        <w:sz w:val="20"/>
        <w:szCs w:val="20"/>
      </w:rPr>
      <w:fldChar w:fldCharType="end"/>
    </w:r>
  </w:p>
  <w:p w14:paraId="72EDD741" w14:textId="77777777" w:rsidR="00A127C6" w:rsidRDefault="00A127C6">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B66635" w14:textId="77777777" w:rsidR="00645669" w:rsidRDefault="00645669">
      <w:r>
        <w:separator/>
      </w:r>
    </w:p>
  </w:footnote>
  <w:footnote w:type="continuationSeparator" w:id="0">
    <w:p w14:paraId="40E7C100" w14:textId="77777777" w:rsidR="00645669" w:rsidRDefault="00645669">
      <w:r>
        <w:continuationSeparator/>
      </w:r>
    </w:p>
  </w:footnote>
  <w:footnote w:type="continuationNotice" w:id="1">
    <w:p w14:paraId="6408D8B8" w14:textId="77777777" w:rsidR="00645669" w:rsidRDefault="0064566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1772A"/>
    <w:multiLevelType w:val="hybridMultilevel"/>
    <w:tmpl w:val="B12A459E"/>
    <w:lvl w:ilvl="0" w:tplc="04DCA548">
      <w:start w:val="1"/>
      <w:numFmt w:val="decimal"/>
      <w:lvlText w:val="%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51768C"/>
    <w:multiLevelType w:val="multilevel"/>
    <w:tmpl w:val="5CDCDBCE"/>
    <w:lvl w:ilvl="0">
      <w:start w:val="3"/>
      <w:numFmt w:val="decimal"/>
      <w:lvlText w:val="%1."/>
      <w:lvlJc w:val="left"/>
      <w:pPr>
        <w:ind w:left="1080" w:hanging="720"/>
      </w:pPr>
      <w:rPr>
        <w:rFonts w:hint="default"/>
      </w:rPr>
    </w:lvl>
    <w:lvl w:ilvl="1">
      <w:start w:val="1"/>
      <w:numFmt w:val="decimal"/>
      <w:lvlText w:val="%2.1"/>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6F10CE2"/>
    <w:multiLevelType w:val="hybridMultilevel"/>
    <w:tmpl w:val="A8F4169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 w15:restartNumberingAfterBreak="0">
    <w:nsid w:val="0ADA0838"/>
    <w:multiLevelType w:val="multilevel"/>
    <w:tmpl w:val="13C00926"/>
    <w:lvl w:ilvl="0">
      <w:start w:val="1"/>
      <w:numFmt w:val="bullet"/>
      <w:lvlText w:val=""/>
      <w:lvlJc w:val="left"/>
      <w:pPr>
        <w:tabs>
          <w:tab w:val="num" w:pos="720"/>
        </w:tabs>
        <w:ind w:left="720" w:hanging="360"/>
      </w:pPr>
      <w:rPr>
        <w:rFonts w:ascii="Symbol" w:hAnsi="Symbol" w:hint="default"/>
        <w:sz w:val="20"/>
      </w:rPr>
    </w:lvl>
    <w:lvl w:ilvl="1">
      <w:start w:val="12"/>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9068DC"/>
    <w:multiLevelType w:val="multilevel"/>
    <w:tmpl w:val="1E2E4FC2"/>
    <w:lvl w:ilvl="0">
      <w:start w:val="3"/>
      <w:numFmt w:val="decimal"/>
      <w:lvlText w:val="%1."/>
      <w:lvlJc w:val="left"/>
      <w:pPr>
        <w:ind w:left="1080" w:hanging="720"/>
      </w:pPr>
      <w:rPr>
        <w:rFonts w:hint="default"/>
      </w:rPr>
    </w:lvl>
    <w:lvl w:ilvl="1">
      <w:start w:val="3"/>
      <w:numFmt w:val="decimal"/>
      <w:lvlText w:val="%2.1"/>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75B45DC"/>
    <w:multiLevelType w:val="multilevel"/>
    <w:tmpl w:val="A5BEECDE"/>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19EF255A"/>
    <w:multiLevelType w:val="multilevel"/>
    <w:tmpl w:val="05B8A576"/>
    <w:lvl w:ilvl="0">
      <w:start w:val="11"/>
      <w:numFmt w:val="decimal"/>
      <w:lvlText w:val="%1"/>
      <w:lvlJc w:val="left"/>
      <w:pPr>
        <w:ind w:left="465" w:hanging="465"/>
      </w:pPr>
      <w:rPr>
        <w:rFonts w:hint="default"/>
      </w:rPr>
    </w:lvl>
    <w:lvl w:ilvl="1">
      <w:start w:val="1"/>
      <w:numFmt w:val="decimal"/>
      <w:lvlText w:val="%1.%2"/>
      <w:lvlJc w:val="left"/>
      <w:pPr>
        <w:ind w:left="825" w:hanging="46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1A124EDB"/>
    <w:multiLevelType w:val="multilevel"/>
    <w:tmpl w:val="8F1CC1E8"/>
    <w:lvl w:ilvl="0">
      <w:start w:val="3"/>
      <w:numFmt w:val="decimal"/>
      <w:lvlText w:val="%1."/>
      <w:lvlJc w:val="left"/>
      <w:pPr>
        <w:ind w:left="1080" w:hanging="720"/>
      </w:pPr>
      <w:rPr>
        <w:rFonts w:hint="default"/>
      </w:rPr>
    </w:lvl>
    <w:lvl w:ilvl="1">
      <w:start w:val="4"/>
      <w:numFmt w:val="decimal"/>
      <w:lvlText w:val="%2.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BC767D5"/>
    <w:multiLevelType w:val="hybridMultilevel"/>
    <w:tmpl w:val="5A6A0768"/>
    <w:lvl w:ilvl="0" w:tplc="04DCA548">
      <w:start w:val="1"/>
      <w:numFmt w:val="decimal"/>
      <w:lvlText w:val="%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C5945DD"/>
    <w:multiLevelType w:val="multilevel"/>
    <w:tmpl w:val="E7042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D126524"/>
    <w:multiLevelType w:val="multilevel"/>
    <w:tmpl w:val="A4AA89C6"/>
    <w:lvl w:ilvl="0">
      <w:start w:val="9"/>
      <w:numFmt w:val="decimal"/>
      <w:lvlText w:val="%1"/>
      <w:lvlJc w:val="left"/>
      <w:pPr>
        <w:ind w:left="360" w:hanging="360"/>
      </w:pPr>
      <w:rPr>
        <w:rFonts w:hint="default"/>
        <w:sz w:val="24"/>
      </w:rPr>
    </w:lvl>
    <w:lvl w:ilvl="1">
      <w:start w:val="1"/>
      <w:numFmt w:val="decimal"/>
      <w:lvlText w:val="%1.%2"/>
      <w:lvlJc w:val="left"/>
      <w:pPr>
        <w:ind w:left="720" w:hanging="360"/>
      </w:pPr>
      <w:rPr>
        <w:rFonts w:hint="default"/>
        <w:sz w:val="24"/>
      </w:rPr>
    </w:lvl>
    <w:lvl w:ilvl="2">
      <w:start w:val="1"/>
      <w:numFmt w:val="decimal"/>
      <w:lvlText w:val="%1.%2.%3"/>
      <w:lvlJc w:val="left"/>
      <w:pPr>
        <w:ind w:left="1440" w:hanging="720"/>
      </w:pPr>
      <w:rPr>
        <w:rFonts w:hint="default"/>
        <w:sz w:val="24"/>
      </w:rPr>
    </w:lvl>
    <w:lvl w:ilvl="3">
      <w:start w:val="1"/>
      <w:numFmt w:val="decimal"/>
      <w:lvlText w:val="%1.%2.%3.%4"/>
      <w:lvlJc w:val="left"/>
      <w:pPr>
        <w:ind w:left="1800" w:hanging="720"/>
      </w:pPr>
      <w:rPr>
        <w:rFonts w:hint="default"/>
        <w:sz w:val="24"/>
      </w:rPr>
    </w:lvl>
    <w:lvl w:ilvl="4">
      <w:start w:val="1"/>
      <w:numFmt w:val="decimal"/>
      <w:lvlText w:val="%1.%2.%3.%4.%5"/>
      <w:lvlJc w:val="left"/>
      <w:pPr>
        <w:ind w:left="2520" w:hanging="1080"/>
      </w:pPr>
      <w:rPr>
        <w:rFonts w:hint="default"/>
        <w:sz w:val="24"/>
      </w:rPr>
    </w:lvl>
    <w:lvl w:ilvl="5">
      <w:start w:val="1"/>
      <w:numFmt w:val="decimal"/>
      <w:lvlText w:val="%1.%2.%3.%4.%5.%6"/>
      <w:lvlJc w:val="left"/>
      <w:pPr>
        <w:ind w:left="2880" w:hanging="1080"/>
      </w:pPr>
      <w:rPr>
        <w:rFonts w:hint="default"/>
        <w:sz w:val="24"/>
      </w:rPr>
    </w:lvl>
    <w:lvl w:ilvl="6">
      <w:start w:val="1"/>
      <w:numFmt w:val="decimal"/>
      <w:lvlText w:val="%1.%2.%3.%4.%5.%6.%7"/>
      <w:lvlJc w:val="left"/>
      <w:pPr>
        <w:ind w:left="3600" w:hanging="1440"/>
      </w:pPr>
      <w:rPr>
        <w:rFonts w:hint="default"/>
        <w:sz w:val="24"/>
      </w:rPr>
    </w:lvl>
    <w:lvl w:ilvl="7">
      <w:start w:val="1"/>
      <w:numFmt w:val="decimal"/>
      <w:lvlText w:val="%1.%2.%3.%4.%5.%6.%7.%8"/>
      <w:lvlJc w:val="left"/>
      <w:pPr>
        <w:ind w:left="3960" w:hanging="1440"/>
      </w:pPr>
      <w:rPr>
        <w:rFonts w:hint="default"/>
        <w:sz w:val="24"/>
      </w:rPr>
    </w:lvl>
    <w:lvl w:ilvl="8">
      <w:start w:val="1"/>
      <w:numFmt w:val="decimal"/>
      <w:lvlText w:val="%1.%2.%3.%4.%5.%6.%7.%8.%9"/>
      <w:lvlJc w:val="left"/>
      <w:pPr>
        <w:ind w:left="4680" w:hanging="1800"/>
      </w:pPr>
      <w:rPr>
        <w:rFonts w:hint="default"/>
        <w:sz w:val="24"/>
      </w:rPr>
    </w:lvl>
  </w:abstractNum>
  <w:abstractNum w:abstractNumId="11" w15:restartNumberingAfterBreak="0">
    <w:nsid w:val="26C47260"/>
    <w:multiLevelType w:val="multilevel"/>
    <w:tmpl w:val="3F0E71C4"/>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28C3045D"/>
    <w:multiLevelType w:val="multilevel"/>
    <w:tmpl w:val="12E085E0"/>
    <w:lvl w:ilvl="0">
      <w:start w:val="2"/>
      <w:numFmt w:val="decimal"/>
      <w:lvlText w:val="%1."/>
      <w:lvlJc w:val="left"/>
      <w:pPr>
        <w:ind w:left="1080" w:hanging="720"/>
      </w:pPr>
      <w:rPr>
        <w:rFonts w:hint="default"/>
      </w:rPr>
    </w:lvl>
    <w:lvl w:ilvl="1">
      <w:start w:val="2"/>
      <w:numFmt w:val="decimal"/>
      <w:lvlText w:val="%2.1"/>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9945199"/>
    <w:multiLevelType w:val="multilevel"/>
    <w:tmpl w:val="05B8A576"/>
    <w:lvl w:ilvl="0">
      <w:start w:val="11"/>
      <w:numFmt w:val="decimal"/>
      <w:lvlText w:val="%1"/>
      <w:lvlJc w:val="left"/>
      <w:pPr>
        <w:ind w:left="465" w:hanging="465"/>
      </w:pPr>
      <w:rPr>
        <w:rFonts w:hint="default"/>
      </w:rPr>
    </w:lvl>
    <w:lvl w:ilvl="1">
      <w:start w:val="1"/>
      <w:numFmt w:val="decimal"/>
      <w:lvlText w:val="%1.%2"/>
      <w:lvlJc w:val="left"/>
      <w:pPr>
        <w:ind w:left="825" w:hanging="46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2A106AEC"/>
    <w:multiLevelType w:val="multilevel"/>
    <w:tmpl w:val="6D70FE26"/>
    <w:lvl w:ilvl="0">
      <w:start w:val="12"/>
      <w:numFmt w:val="decimal"/>
      <w:lvlText w:val="%1"/>
      <w:lvlJc w:val="left"/>
      <w:pPr>
        <w:ind w:left="465" w:hanging="465"/>
      </w:pPr>
      <w:rPr>
        <w:rFonts w:hint="default"/>
      </w:rPr>
    </w:lvl>
    <w:lvl w:ilvl="1">
      <w:start w:val="1"/>
      <w:numFmt w:val="decimal"/>
      <w:lvlText w:val="%1.%2"/>
      <w:lvlJc w:val="left"/>
      <w:pPr>
        <w:ind w:left="825" w:hanging="46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2B7846A6"/>
    <w:multiLevelType w:val="hybridMultilevel"/>
    <w:tmpl w:val="CC88F61E"/>
    <w:lvl w:ilvl="0" w:tplc="890C38A2">
      <w:start w:val="1"/>
      <w:numFmt w:val="bullet"/>
      <w:lvlText w:val="-"/>
      <w:lvlJc w:val="left"/>
      <w:pPr>
        <w:ind w:left="2160" w:hanging="360"/>
      </w:pPr>
      <w:rPr>
        <w:rFonts w:ascii="Arial" w:hAnsi="Arial" w:hint="default"/>
        <w:b w:val="0"/>
        <w:i w:val="0"/>
      </w:rPr>
    </w:lvl>
    <w:lvl w:ilvl="1" w:tplc="FFFFFFFF" w:tentative="1">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16" w15:restartNumberingAfterBreak="0">
    <w:nsid w:val="34736E15"/>
    <w:multiLevelType w:val="hybridMultilevel"/>
    <w:tmpl w:val="F17A6048"/>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36A463EC"/>
    <w:multiLevelType w:val="multilevel"/>
    <w:tmpl w:val="4202D612"/>
    <w:lvl w:ilvl="0">
      <w:start w:val="11"/>
      <w:numFmt w:val="decimal"/>
      <w:lvlText w:val="%1"/>
      <w:lvlJc w:val="left"/>
      <w:pPr>
        <w:ind w:left="465" w:hanging="465"/>
      </w:pPr>
      <w:rPr>
        <w:rFonts w:hint="default"/>
      </w:rPr>
    </w:lvl>
    <w:lvl w:ilvl="1">
      <w:start w:val="1"/>
      <w:numFmt w:val="decimal"/>
      <w:lvlText w:val="%1.%2"/>
      <w:lvlJc w:val="left"/>
      <w:pPr>
        <w:ind w:left="825" w:hanging="46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3E0B7578"/>
    <w:multiLevelType w:val="multilevel"/>
    <w:tmpl w:val="F8DCB994"/>
    <w:lvl w:ilvl="0">
      <w:start w:val="1"/>
      <w:numFmt w:val="decimal"/>
      <w:lvlText w:val="%1."/>
      <w:lvlJc w:val="left"/>
      <w:pPr>
        <w:ind w:left="1080" w:hanging="720"/>
      </w:pPr>
      <w:rPr>
        <w:rFonts w:hint="default"/>
      </w:rPr>
    </w:lvl>
    <w:lvl w:ilvl="1">
      <w:start w:val="1"/>
      <w:numFmt w:val="decimal"/>
      <w:lvlText w:val="%2.6"/>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45087898"/>
    <w:multiLevelType w:val="multilevel"/>
    <w:tmpl w:val="1B5CDBE0"/>
    <w:lvl w:ilvl="0">
      <w:start w:val="3"/>
      <w:numFmt w:val="decimal"/>
      <w:lvlText w:val="%1."/>
      <w:lvlJc w:val="left"/>
      <w:pPr>
        <w:ind w:left="1080" w:hanging="720"/>
      </w:pPr>
      <w:rPr>
        <w:rFonts w:hint="default"/>
      </w:rPr>
    </w:lvl>
    <w:lvl w:ilvl="1">
      <w:start w:val="3"/>
      <w:numFmt w:val="decimal"/>
      <w:lvlText w:val="%2.3"/>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477D4D64"/>
    <w:multiLevelType w:val="multilevel"/>
    <w:tmpl w:val="80D8591C"/>
    <w:lvl w:ilvl="0">
      <w:start w:val="1"/>
      <w:numFmt w:val="decimal"/>
      <w:lvlText w:val="%1."/>
      <w:lvlJc w:val="left"/>
      <w:pPr>
        <w:ind w:left="1080" w:hanging="720"/>
      </w:pPr>
      <w:rPr>
        <w:rFonts w:hint="default"/>
      </w:rPr>
    </w:lvl>
    <w:lvl w:ilvl="1">
      <w:start w:val="1"/>
      <w:numFmt w:val="decimal"/>
      <w:lvlText w:val="%2.4"/>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47CB0272"/>
    <w:multiLevelType w:val="hybridMultilevel"/>
    <w:tmpl w:val="D80A97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A1D01EC"/>
    <w:multiLevelType w:val="multilevel"/>
    <w:tmpl w:val="3B7C78A2"/>
    <w:lvl w:ilvl="0">
      <w:start w:val="1"/>
      <w:numFmt w:val="decimal"/>
      <w:lvlText w:val="%1."/>
      <w:lvlJc w:val="left"/>
      <w:pPr>
        <w:ind w:left="720" w:hanging="360"/>
      </w:pPr>
      <w:rPr>
        <w:rFonts w:ascii="Arial Bold" w:hAnsi="Arial Bold" w:hint="default"/>
        <w:b/>
        <w:i w:val="0"/>
        <w:sz w:val="24"/>
      </w:rPr>
    </w:lvl>
    <w:lvl w:ilvl="1">
      <w:start w:val="1"/>
      <w:numFmt w:val="decimal"/>
      <w:isLgl/>
      <w:lvlText w:val="%1.%2"/>
      <w:lvlJc w:val="left"/>
      <w:pPr>
        <w:ind w:left="720" w:hanging="360"/>
      </w:pPr>
      <w:rPr>
        <w:rFonts w:hint="default"/>
      </w:rPr>
    </w:lvl>
    <w:lvl w:ilvl="2">
      <w:start w:val="1"/>
      <w:numFmt w:val="bullet"/>
      <w:lvlText w:val=""/>
      <w:lvlJc w:val="left"/>
      <w:pPr>
        <w:ind w:left="720" w:hanging="360"/>
      </w:pPr>
      <w:rPr>
        <w:rFonts w:ascii="Symbol" w:hAnsi="Symbo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4BD56510"/>
    <w:multiLevelType w:val="multilevel"/>
    <w:tmpl w:val="758257DE"/>
    <w:lvl w:ilvl="0">
      <w:start w:val="1"/>
      <w:numFmt w:val="decimal"/>
      <w:lvlText w:val="%1."/>
      <w:lvlJc w:val="left"/>
      <w:pPr>
        <w:ind w:left="1080" w:hanging="720"/>
      </w:pPr>
      <w:rPr>
        <w:rFonts w:hint="default"/>
      </w:rPr>
    </w:lvl>
    <w:lvl w:ilvl="1">
      <w:start w:val="1"/>
      <w:numFmt w:val="decimal"/>
      <w:lvlText w:val="%2.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4D6D15D3"/>
    <w:multiLevelType w:val="multilevel"/>
    <w:tmpl w:val="05B8A576"/>
    <w:lvl w:ilvl="0">
      <w:start w:val="11"/>
      <w:numFmt w:val="decimal"/>
      <w:lvlText w:val="%1"/>
      <w:lvlJc w:val="left"/>
      <w:pPr>
        <w:ind w:left="465" w:hanging="465"/>
      </w:pPr>
      <w:rPr>
        <w:rFonts w:hint="default"/>
      </w:rPr>
    </w:lvl>
    <w:lvl w:ilvl="1">
      <w:start w:val="1"/>
      <w:numFmt w:val="decimal"/>
      <w:lvlText w:val="%1.%2"/>
      <w:lvlJc w:val="left"/>
      <w:pPr>
        <w:ind w:left="825" w:hanging="46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507C64FA"/>
    <w:multiLevelType w:val="multilevel"/>
    <w:tmpl w:val="231C6DF4"/>
    <w:lvl w:ilvl="0">
      <w:start w:val="10"/>
      <w:numFmt w:val="decimal"/>
      <w:lvlText w:val="%1"/>
      <w:lvlJc w:val="left"/>
      <w:pPr>
        <w:ind w:left="465" w:hanging="465"/>
      </w:pPr>
      <w:rPr>
        <w:rFonts w:hint="default"/>
      </w:rPr>
    </w:lvl>
    <w:lvl w:ilvl="1">
      <w:start w:val="1"/>
      <w:numFmt w:val="decimal"/>
      <w:lvlText w:val="%1.%2"/>
      <w:lvlJc w:val="left"/>
      <w:pPr>
        <w:ind w:left="825" w:hanging="46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530B2050"/>
    <w:multiLevelType w:val="multilevel"/>
    <w:tmpl w:val="CCBE4B3E"/>
    <w:lvl w:ilvl="0">
      <w:start w:val="12"/>
      <w:numFmt w:val="decimal"/>
      <w:lvlText w:val="%1"/>
      <w:lvlJc w:val="left"/>
      <w:pPr>
        <w:ind w:left="465" w:hanging="465"/>
      </w:pPr>
      <w:rPr>
        <w:rFonts w:hint="default"/>
      </w:rPr>
    </w:lvl>
    <w:lvl w:ilvl="1">
      <w:start w:val="1"/>
      <w:numFmt w:val="decimal"/>
      <w:lvlText w:val="%1.%2"/>
      <w:lvlJc w:val="left"/>
      <w:pPr>
        <w:ind w:left="825" w:hanging="46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5AF95BBB"/>
    <w:multiLevelType w:val="multilevel"/>
    <w:tmpl w:val="4D20156E"/>
    <w:lvl w:ilvl="0">
      <w:start w:val="1"/>
      <w:numFmt w:val="decimal"/>
      <w:pStyle w:val="CouncilReportHeading"/>
      <w:lvlText w:val="%1."/>
      <w:lvlJc w:val="left"/>
      <w:pPr>
        <w:ind w:left="1069" w:hanging="360"/>
      </w:pPr>
      <w:rPr>
        <w:rFonts w:hint="default"/>
      </w:rPr>
    </w:lvl>
    <w:lvl w:ilvl="1">
      <w:start w:val="1"/>
      <w:numFmt w:val="decimal"/>
      <w:isLgl/>
      <w:lvlText w:val="%1.%2"/>
      <w:lvlJc w:val="left"/>
      <w:pPr>
        <w:ind w:left="720" w:hanging="720"/>
      </w:pPr>
      <w:rPr>
        <w:rFonts w:hint="default"/>
        <w:b w:val="0"/>
      </w:rPr>
    </w:lvl>
    <w:lvl w:ilvl="2">
      <w:start w:val="1"/>
      <w:numFmt w:val="bullet"/>
      <w:lvlText w:val=""/>
      <w:lvlJc w:val="left"/>
      <w:pPr>
        <w:ind w:left="1996" w:hanging="720"/>
      </w:pPr>
      <w:rPr>
        <w:rFonts w:ascii="Symbol" w:hAnsi="Symbol" w:hint="default"/>
      </w:rPr>
    </w:lvl>
    <w:lvl w:ilvl="3">
      <w:start w:val="1"/>
      <w:numFmt w:val="decimal"/>
      <w:isLgl/>
      <w:lvlText w:val="%1.%2.%3.%4"/>
      <w:lvlJc w:val="left"/>
      <w:pPr>
        <w:ind w:left="2356" w:hanging="1080"/>
      </w:pPr>
      <w:rPr>
        <w:rFonts w:hint="default"/>
      </w:rPr>
    </w:lvl>
    <w:lvl w:ilvl="4">
      <w:start w:val="1"/>
      <w:numFmt w:val="decimal"/>
      <w:isLgl/>
      <w:lvlText w:val="%1.%2.%3.%4.%5"/>
      <w:lvlJc w:val="left"/>
      <w:pPr>
        <w:ind w:left="2356" w:hanging="1080"/>
      </w:pPr>
      <w:rPr>
        <w:rFonts w:hint="default"/>
      </w:rPr>
    </w:lvl>
    <w:lvl w:ilvl="5">
      <w:start w:val="1"/>
      <w:numFmt w:val="decimal"/>
      <w:isLgl/>
      <w:lvlText w:val="%1.%2.%3.%4.%5.%6"/>
      <w:lvlJc w:val="left"/>
      <w:pPr>
        <w:ind w:left="2716" w:hanging="1440"/>
      </w:pPr>
      <w:rPr>
        <w:rFonts w:hint="default"/>
      </w:rPr>
    </w:lvl>
    <w:lvl w:ilvl="6">
      <w:start w:val="1"/>
      <w:numFmt w:val="decimal"/>
      <w:isLgl/>
      <w:lvlText w:val="%1.%2.%3.%4.%5.%6.%7"/>
      <w:lvlJc w:val="left"/>
      <w:pPr>
        <w:ind w:left="2716" w:hanging="1440"/>
      </w:pPr>
      <w:rPr>
        <w:rFonts w:hint="default"/>
      </w:rPr>
    </w:lvl>
    <w:lvl w:ilvl="7">
      <w:start w:val="1"/>
      <w:numFmt w:val="decimal"/>
      <w:isLgl/>
      <w:lvlText w:val="%1.%2.%3.%4.%5.%6.%7.%8"/>
      <w:lvlJc w:val="left"/>
      <w:pPr>
        <w:ind w:left="3076" w:hanging="1800"/>
      </w:pPr>
      <w:rPr>
        <w:rFonts w:hint="default"/>
      </w:rPr>
    </w:lvl>
    <w:lvl w:ilvl="8">
      <w:start w:val="1"/>
      <w:numFmt w:val="decimal"/>
      <w:isLgl/>
      <w:lvlText w:val="%1.%2.%3.%4.%5.%6.%7.%8.%9"/>
      <w:lvlJc w:val="left"/>
      <w:pPr>
        <w:ind w:left="3436" w:hanging="2160"/>
      </w:pPr>
      <w:rPr>
        <w:rFonts w:hint="default"/>
      </w:rPr>
    </w:lvl>
  </w:abstractNum>
  <w:abstractNum w:abstractNumId="28" w15:restartNumberingAfterBreak="0">
    <w:nsid w:val="5CEA3D20"/>
    <w:multiLevelType w:val="multilevel"/>
    <w:tmpl w:val="488219F4"/>
    <w:lvl w:ilvl="0">
      <w:start w:val="5"/>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9" w15:restartNumberingAfterBreak="0">
    <w:nsid w:val="60927E63"/>
    <w:multiLevelType w:val="multilevel"/>
    <w:tmpl w:val="F22C393A"/>
    <w:lvl w:ilvl="0">
      <w:start w:val="1"/>
      <w:numFmt w:val="decimal"/>
      <w:lvlText w:val="%1."/>
      <w:lvlJc w:val="left"/>
      <w:pPr>
        <w:ind w:left="1080" w:hanging="720"/>
      </w:pPr>
      <w:rPr>
        <w:rFonts w:ascii="Arial Bold" w:hAnsi="Arial Bold" w:hint="default"/>
        <w:b/>
        <w:i w:val="0"/>
        <w:sz w:val="26"/>
      </w:rPr>
    </w:lvl>
    <w:lvl w:ilvl="1">
      <w:start w:val="2"/>
      <w:numFmt w:val="decimal"/>
      <w:lvlText w:val="%2.1"/>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60E913D1"/>
    <w:multiLevelType w:val="multilevel"/>
    <w:tmpl w:val="DA14AD10"/>
    <w:lvl w:ilvl="0">
      <w:start w:val="1"/>
      <w:numFmt w:val="decimal"/>
      <w:lvlText w:val="%1."/>
      <w:lvlJc w:val="left"/>
      <w:pPr>
        <w:ind w:left="1080" w:hanging="720"/>
      </w:pPr>
      <w:rPr>
        <w:rFonts w:hint="default"/>
      </w:rPr>
    </w:lvl>
    <w:lvl w:ilvl="1">
      <w:start w:val="1"/>
      <w:numFmt w:val="decimal"/>
      <w:lvlText w:val="%2.3"/>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61752177"/>
    <w:multiLevelType w:val="hybridMultilevel"/>
    <w:tmpl w:val="210052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2FB7808"/>
    <w:multiLevelType w:val="multilevel"/>
    <w:tmpl w:val="5B5EB3E0"/>
    <w:lvl w:ilvl="0">
      <w:start w:val="3"/>
      <w:numFmt w:val="decimal"/>
      <w:lvlText w:val="%1."/>
      <w:lvlJc w:val="left"/>
      <w:pPr>
        <w:ind w:left="1080" w:hanging="720"/>
      </w:pPr>
      <w:rPr>
        <w:rFonts w:hint="default"/>
      </w:rPr>
    </w:lvl>
    <w:lvl w:ilvl="1">
      <w:start w:val="3"/>
      <w:numFmt w:val="decimal"/>
      <w:lvlText w:val="%2.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652C1161"/>
    <w:multiLevelType w:val="singleLevel"/>
    <w:tmpl w:val="8946CF6E"/>
    <w:lvl w:ilvl="0">
      <w:start w:val="1"/>
      <w:numFmt w:val="bullet"/>
      <w:pStyle w:val="Bulletted"/>
      <w:lvlText w:val=""/>
      <w:lvlJc w:val="left"/>
      <w:pPr>
        <w:tabs>
          <w:tab w:val="num" w:pos="360"/>
        </w:tabs>
        <w:ind w:left="360" w:hanging="360"/>
      </w:pPr>
      <w:rPr>
        <w:rFonts w:ascii="Symbol" w:hAnsi="Symbol" w:hint="default"/>
      </w:rPr>
    </w:lvl>
  </w:abstractNum>
  <w:abstractNum w:abstractNumId="34" w15:restartNumberingAfterBreak="0">
    <w:nsid w:val="687511C9"/>
    <w:multiLevelType w:val="hybridMultilevel"/>
    <w:tmpl w:val="ED486D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A5637DC"/>
    <w:multiLevelType w:val="multilevel"/>
    <w:tmpl w:val="05B8A576"/>
    <w:lvl w:ilvl="0">
      <w:start w:val="11"/>
      <w:numFmt w:val="decimal"/>
      <w:lvlText w:val="%1"/>
      <w:lvlJc w:val="left"/>
      <w:pPr>
        <w:ind w:left="465" w:hanging="465"/>
      </w:pPr>
      <w:rPr>
        <w:rFonts w:hint="default"/>
      </w:rPr>
    </w:lvl>
    <w:lvl w:ilvl="1">
      <w:start w:val="1"/>
      <w:numFmt w:val="decimal"/>
      <w:lvlText w:val="%1.%2"/>
      <w:lvlJc w:val="left"/>
      <w:pPr>
        <w:ind w:left="825" w:hanging="46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6" w15:restartNumberingAfterBreak="0">
    <w:nsid w:val="72531793"/>
    <w:multiLevelType w:val="hybridMultilevel"/>
    <w:tmpl w:val="1C6481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34E53E1"/>
    <w:multiLevelType w:val="multilevel"/>
    <w:tmpl w:val="3FF4E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5A20B1F"/>
    <w:multiLevelType w:val="multilevel"/>
    <w:tmpl w:val="914A4E06"/>
    <w:lvl w:ilvl="0">
      <w:start w:val="13"/>
      <w:numFmt w:val="decimal"/>
      <w:lvlText w:val="%1"/>
      <w:lvlJc w:val="left"/>
      <w:pPr>
        <w:ind w:left="465" w:hanging="465"/>
      </w:pPr>
      <w:rPr>
        <w:rFonts w:hint="default"/>
      </w:rPr>
    </w:lvl>
    <w:lvl w:ilvl="1">
      <w:start w:val="1"/>
      <w:numFmt w:val="decimal"/>
      <w:lvlText w:val="%1.%2"/>
      <w:lvlJc w:val="left"/>
      <w:pPr>
        <w:ind w:left="825" w:hanging="46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9" w15:restartNumberingAfterBreak="0">
    <w:nsid w:val="760D238A"/>
    <w:multiLevelType w:val="hybridMultilevel"/>
    <w:tmpl w:val="196220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9447296"/>
    <w:multiLevelType w:val="multilevel"/>
    <w:tmpl w:val="65980748"/>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1" w15:restartNumberingAfterBreak="0">
    <w:nsid w:val="7CEC3E65"/>
    <w:multiLevelType w:val="multilevel"/>
    <w:tmpl w:val="3ED25074"/>
    <w:lvl w:ilvl="0">
      <w:start w:val="1"/>
      <w:numFmt w:val="decimal"/>
      <w:lvlText w:val="%1."/>
      <w:lvlJc w:val="left"/>
      <w:pPr>
        <w:ind w:left="1080" w:hanging="720"/>
      </w:pPr>
      <w:rPr>
        <w:rFonts w:hint="default"/>
      </w:rPr>
    </w:lvl>
    <w:lvl w:ilvl="1">
      <w:start w:val="1"/>
      <w:numFmt w:val="decimal"/>
      <w:lvlText w:val="%2.5"/>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888057331">
    <w:abstractNumId w:val="27"/>
  </w:num>
  <w:num w:numId="2" w16cid:durableId="1655379039">
    <w:abstractNumId w:val="23"/>
  </w:num>
  <w:num w:numId="3" w16cid:durableId="632448058">
    <w:abstractNumId w:val="2"/>
  </w:num>
  <w:num w:numId="4" w16cid:durableId="670179413">
    <w:abstractNumId w:val="12"/>
  </w:num>
  <w:num w:numId="5" w16cid:durableId="1307323305">
    <w:abstractNumId w:val="4"/>
  </w:num>
  <w:num w:numId="6" w16cid:durableId="846478247">
    <w:abstractNumId w:val="19"/>
  </w:num>
  <w:num w:numId="7" w16cid:durableId="2000228125">
    <w:abstractNumId w:val="32"/>
  </w:num>
  <w:num w:numId="8" w16cid:durableId="893736075">
    <w:abstractNumId w:val="31"/>
  </w:num>
  <w:num w:numId="9" w16cid:durableId="953026459">
    <w:abstractNumId w:val="29"/>
  </w:num>
  <w:num w:numId="10" w16cid:durableId="1764258768">
    <w:abstractNumId w:val="7"/>
  </w:num>
  <w:num w:numId="11" w16cid:durableId="1864897689">
    <w:abstractNumId w:val="1"/>
  </w:num>
  <w:num w:numId="12" w16cid:durableId="413210140">
    <w:abstractNumId w:val="30"/>
  </w:num>
  <w:num w:numId="13" w16cid:durableId="371392734">
    <w:abstractNumId w:val="20"/>
  </w:num>
  <w:num w:numId="14" w16cid:durableId="2018728718">
    <w:abstractNumId w:val="18"/>
  </w:num>
  <w:num w:numId="15" w16cid:durableId="1755278687">
    <w:abstractNumId w:val="41"/>
  </w:num>
  <w:num w:numId="16" w16cid:durableId="33896557">
    <w:abstractNumId w:val="16"/>
  </w:num>
  <w:num w:numId="17" w16cid:durableId="1169978531">
    <w:abstractNumId w:val="34"/>
  </w:num>
  <w:num w:numId="18" w16cid:durableId="831330468">
    <w:abstractNumId w:val="36"/>
  </w:num>
  <w:num w:numId="19" w16cid:durableId="1401365874">
    <w:abstractNumId w:val="2"/>
  </w:num>
  <w:num w:numId="20" w16cid:durableId="252977873">
    <w:abstractNumId w:val="28"/>
  </w:num>
  <w:num w:numId="21" w16cid:durableId="1378819027">
    <w:abstractNumId w:val="40"/>
  </w:num>
  <w:num w:numId="22" w16cid:durableId="1560750203">
    <w:abstractNumId w:val="5"/>
  </w:num>
  <w:num w:numId="23" w16cid:durableId="1757628423">
    <w:abstractNumId w:val="11"/>
  </w:num>
  <w:num w:numId="24" w16cid:durableId="109514264">
    <w:abstractNumId w:val="10"/>
  </w:num>
  <w:num w:numId="25" w16cid:durableId="1551070958">
    <w:abstractNumId w:val="25"/>
  </w:num>
  <w:num w:numId="26" w16cid:durableId="2082750507">
    <w:abstractNumId w:val="17"/>
  </w:num>
  <w:num w:numId="27" w16cid:durableId="99837599">
    <w:abstractNumId w:val="26"/>
  </w:num>
  <w:num w:numId="28" w16cid:durableId="302465267">
    <w:abstractNumId w:val="15"/>
  </w:num>
  <w:num w:numId="29" w16cid:durableId="850296334">
    <w:abstractNumId w:val="33"/>
  </w:num>
  <w:num w:numId="30" w16cid:durableId="430128261">
    <w:abstractNumId w:val="39"/>
  </w:num>
  <w:num w:numId="31" w16cid:durableId="2061245145">
    <w:abstractNumId w:val="22"/>
  </w:num>
  <w:num w:numId="32" w16cid:durableId="1179268384">
    <w:abstractNumId w:val="21"/>
  </w:num>
  <w:num w:numId="33" w16cid:durableId="1156148775">
    <w:abstractNumId w:val="9"/>
  </w:num>
  <w:num w:numId="34" w16cid:durableId="1325358211">
    <w:abstractNumId w:val="3"/>
  </w:num>
  <w:num w:numId="35" w16cid:durableId="764886100">
    <w:abstractNumId w:val="8"/>
  </w:num>
  <w:num w:numId="36" w16cid:durableId="208535821">
    <w:abstractNumId w:val="24"/>
  </w:num>
  <w:num w:numId="37" w16cid:durableId="1428038631">
    <w:abstractNumId w:val="0"/>
  </w:num>
  <w:num w:numId="38" w16cid:durableId="898711493">
    <w:abstractNumId w:val="6"/>
  </w:num>
  <w:num w:numId="39" w16cid:durableId="316960606">
    <w:abstractNumId w:val="13"/>
  </w:num>
  <w:num w:numId="40" w16cid:durableId="115179185">
    <w:abstractNumId w:val="37"/>
  </w:num>
  <w:num w:numId="41" w16cid:durableId="1044217239">
    <w:abstractNumId w:val="35"/>
  </w:num>
  <w:num w:numId="42" w16cid:durableId="1343702461">
    <w:abstractNumId w:val="14"/>
  </w:num>
  <w:num w:numId="43" w16cid:durableId="1325160943">
    <w:abstractNumId w:val="38"/>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01A0"/>
    <w:rsid w:val="00000602"/>
    <w:rsid w:val="0000077C"/>
    <w:rsid w:val="0000092D"/>
    <w:rsid w:val="0000103D"/>
    <w:rsid w:val="00001047"/>
    <w:rsid w:val="00001456"/>
    <w:rsid w:val="000014E7"/>
    <w:rsid w:val="00001EDF"/>
    <w:rsid w:val="000020D1"/>
    <w:rsid w:val="00002113"/>
    <w:rsid w:val="000029F9"/>
    <w:rsid w:val="00003E46"/>
    <w:rsid w:val="00003F1D"/>
    <w:rsid w:val="000048F3"/>
    <w:rsid w:val="00005CC0"/>
    <w:rsid w:val="00005D4D"/>
    <w:rsid w:val="00007521"/>
    <w:rsid w:val="00010153"/>
    <w:rsid w:val="00010469"/>
    <w:rsid w:val="000107F6"/>
    <w:rsid w:val="00011309"/>
    <w:rsid w:val="00011345"/>
    <w:rsid w:val="00012017"/>
    <w:rsid w:val="00012033"/>
    <w:rsid w:val="0001244D"/>
    <w:rsid w:val="00013A5E"/>
    <w:rsid w:val="00013D82"/>
    <w:rsid w:val="00014212"/>
    <w:rsid w:val="000143E7"/>
    <w:rsid w:val="000148CE"/>
    <w:rsid w:val="00014CB8"/>
    <w:rsid w:val="00014EBC"/>
    <w:rsid w:val="00014F8D"/>
    <w:rsid w:val="00015332"/>
    <w:rsid w:val="0001533D"/>
    <w:rsid w:val="00015635"/>
    <w:rsid w:val="00015888"/>
    <w:rsid w:val="000159EF"/>
    <w:rsid w:val="00015A36"/>
    <w:rsid w:val="00015C55"/>
    <w:rsid w:val="00016242"/>
    <w:rsid w:val="00016DA1"/>
    <w:rsid w:val="0001718C"/>
    <w:rsid w:val="00017230"/>
    <w:rsid w:val="000201FC"/>
    <w:rsid w:val="0002035D"/>
    <w:rsid w:val="00020521"/>
    <w:rsid w:val="00020F99"/>
    <w:rsid w:val="00021131"/>
    <w:rsid w:val="0002163F"/>
    <w:rsid w:val="00021F41"/>
    <w:rsid w:val="00021F5E"/>
    <w:rsid w:val="000225ED"/>
    <w:rsid w:val="0002272C"/>
    <w:rsid w:val="000229D6"/>
    <w:rsid w:val="00022D8E"/>
    <w:rsid w:val="00022E41"/>
    <w:rsid w:val="0002414B"/>
    <w:rsid w:val="00024361"/>
    <w:rsid w:val="000244AD"/>
    <w:rsid w:val="00024C4B"/>
    <w:rsid w:val="0002550E"/>
    <w:rsid w:val="00025B30"/>
    <w:rsid w:val="00026161"/>
    <w:rsid w:val="00026DA0"/>
    <w:rsid w:val="00026E86"/>
    <w:rsid w:val="0003052C"/>
    <w:rsid w:val="00030C63"/>
    <w:rsid w:val="00031052"/>
    <w:rsid w:val="0003183A"/>
    <w:rsid w:val="00031EB8"/>
    <w:rsid w:val="00032CCB"/>
    <w:rsid w:val="000330D2"/>
    <w:rsid w:val="00033C92"/>
    <w:rsid w:val="000345DC"/>
    <w:rsid w:val="000352F3"/>
    <w:rsid w:val="000353CD"/>
    <w:rsid w:val="0003629B"/>
    <w:rsid w:val="000366BA"/>
    <w:rsid w:val="00040A2F"/>
    <w:rsid w:val="00041223"/>
    <w:rsid w:val="000418C6"/>
    <w:rsid w:val="000423A6"/>
    <w:rsid w:val="000427B0"/>
    <w:rsid w:val="00042A14"/>
    <w:rsid w:val="00042B96"/>
    <w:rsid w:val="00043902"/>
    <w:rsid w:val="000442BD"/>
    <w:rsid w:val="0004496B"/>
    <w:rsid w:val="00044A7B"/>
    <w:rsid w:val="0004538B"/>
    <w:rsid w:val="00046420"/>
    <w:rsid w:val="0004695B"/>
    <w:rsid w:val="00046BB5"/>
    <w:rsid w:val="0004707E"/>
    <w:rsid w:val="00047429"/>
    <w:rsid w:val="000474F7"/>
    <w:rsid w:val="00047600"/>
    <w:rsid w:val="00047DF3"/>
    <w:rsid w:val="000507D0"/>
    <w:rsid w:val="00050E0C"/>
    <w:rsid w:val="000515DE"/>
    <w:rsid w:val="00051A12"/>
    <w:rsid w:val="00051C70"/>
    <w:rsid w:val="00051F50"/>
    <w:rsid w:val="00054307"/>
    <w:rsid w:val="0005439E"/>
    <w:rsid w:val="00054ADF"/>
    <w:rsid w:val="00054E87"/>
    <w:rsid w:val="00055A47"/>
    <w:rsid w:val="0005626C"/>
    <w:rsid w:val="00056369"/>
    <w:rsid w:val="0005699C"/>
    <w:rsid w:val="00056F8E"/>
    <w:rsid w:val="0005791B"/>
    <w:rsid w:val="000579A9"/>
    <w:rsid w:val="0006060B"/>
    <w:rsid w:val="0006087D"/>
    <w:rsid w:val="00060FBD"/>
    <w:rsid w:val="000614A5"/>
    <w:rsid w:val="000617D8"/>
    <w:rsid w:val="00062ECA"/>
    <w:rsid w:val="00063658"/>
    <w:rsid w:val="00063C91"/>
    <w:rsid w:val="00063EFD"/>
    <w:rsid w:val="00064761"/>
    <w:rsid w:val="000647EC"/>
    <w:rsid w:val="0006497E"/>
    <w:rsid w:val="00064BF4"/>
    <w:rsid w:val="00065215"/>
    <w:rsid w:val="0006568D"/>
    <w:rsid w:val="00065D4C"/>
    <w:rsid w:val="000662F7"/>
    <w:rsid w:val="00066513"/>
    <w:rsid w:val="00067275"/>
    <w:rsid w:val="00067370"/>
    <w:rsid w:val="00070507"/>
    <w:rsid w:val="00070A95"/>
    <w:rsid w:val="00070CB6"/>
    <w:rsid w:val="00071BF2"/>
    <w:rsid w:val="00071FDE"/>
    <w:rsid w:val="0007246E"/>
    <w:rsid w:val="0007269F"/>
    <w:rsid w:val="00073172"/>
    <w:rsid w:val="000739BF"/>
    <w:rsid w:val="000742BA"/>
    <w:rsid w:val="00074599"/>
    <w:rsid w:val="0007543D"/>
    <w:rsid w:val="00075E36"/>
    <w:rsid w:val="00076946"/>
    <w:rsid w:val="000769A1"/>
    <w:rsid w:val="0007754F"/>
    <w:rsid w:val="0008104E"/>
    <w:rsid w:val="0008110A"/>
    <w:rsid w:val="00081739"/>
    <w:rsid w:val="000818D5"/>
    <w:rsid w:val="00082250"/>
    <w:rsid w:val="000827B2"/>
    <w:rsid w:val="000832C1"/>
    <w:rsid w:val="000832D2"/>
    <w:rsid w:val="0008345B"/>
    <w:rsid w:val="00083CF1"/>
    <w:rsid w:val="0008503B"/>
    <w:rsid w:val="0008528A"/>
    <w:rsid w:val="000855AD"/>
    <w:rsid w:val="00085B78"/>
    <w:rsid w:val="00085B9B"/>
    <w:rsid w:val="00087170"/>
    <w:rsid w:val="00087199"/>
    <w:rsid w:val="000873FE"/>
    <w:rsid w:val="000874BB"/>
    <w:rsid w:val="00091382"/>
    <w:rsid w:val="0009157B"/>
    <w:rsid w:val="00091973"/>
    <w:rsid w:val="00091C6F"/>
    <w:rsid w:val="0009251F"/>
    <w:rsid w:val="000927DF"/>
    <w:rsid w:val="00093A34"/>
    <w:rsid w:val="00093BDA"/>
    <w:rsid w:val="00093F35"/>
    <w:rsid w:val="000943FA"/>
    <w:rsid w:val="00094920"/>
    <w:rsid w:val="00094C29"/>
    <w:rsid w:val="0009517D"/>
    <w:rsid w:val="00095243"/>
    <w:rsid w:val="00095742"/>
    <w:rsid w:val="000958E0"/>
    <w:rsid w:val="00095A8B"/>
    <w:rsid w:val="00095D07"/>
    <w:rsid w:val="00096573"/>
    <w:rsid w:val="0009691E"/>
    <w:rsid w:val="00097247"/>
    <w:rsid w:val="000A009E"/>
    <w:rsid w:val="000A013D"/>
    <w:rsid w:val="000A02B2"/>
    <w:rsid w:val="000A0381"/>
    <w:rsid w:val="000A0402"/>
    <w:rsid w:val="000A0882"/>
    <w:rsid w:val="000A0CCD"/>
    <w:rsid w:val="000A1497"/>
    <w:rsid w:val="000A19CE"/>
    <w:rsid w:val="000A2F5F"/>
    <w:rsid w:val="000A387E"/>
    <w:rsid w:val="000A3A8C"/>
    <w:rsid w:val="000A3D14"/>
    <w:rsid w:val="000A432E"/>
    <w:rsid w:val="000A4340"/>
    <w:rsid w:val="000A4A13"/>
    <w:rsid w:val="000A4B09"/>
    <w:rsid w:val="000A548F"/>
    <w:rsid w:val="000A6270"/>
    <w:rsid w:val="000A6789"/>
    <w:rsid w:val="000A6B1F"/>
    <w:rsid w:val="000A6D44"/>
    <w:rsid w:val="000A6D73"/>
    <w:rsid w:val="000A6EBE"/>
    <w:rsid w:val="000A6F7E"/>
    <w:rsid w:val="000A7288"/>
    <w:rsid w:val="000A74E0"/>
    <w:rsid w:val="000A78F1"/>
    <w:rsid w:val="000A7FF5"/>
    <w:rsid w:val="000B0440"/>
    <w:rsid w:val="000B048A"/>
    <w:rsid w:val="000B16E6"/>
    <w:rsid w:val="000B1D15"/>
    <w:rsid w:val="000B1D69"/>
    <w:rsid w:val="000B2E76"/>
    <w:rsid w:val="000B2ECF"/>
    <w:rsid w:val="000B341F"/>
    <w:rsid w:val="000B3C13"/>
    <w:rsid w:val="000B404D"/>
    <w:rsid w:val="000B4454"/>
    <w:rsid w:val="000B4CA6"/>
    <w:rsid w:val="000B4EAA"/>
    <w:rsid w:val="000B5157"/>
    <w:rsid w:val="000B560B"/>
    <w:rsid w:val="000B607F"/>
    <w:rsid w:val="000B60E8"/>
    <w:rsid w:val="000B638B"/>
    <w:rsid w:val="000B7138"/>
    <w:rsid w:val="000B7330"/>
    <w:rsid w:val="000B7411"/>
    <w:rsid w:val="000C0ACC"/>
    <w:rsid w:val="000C0B54"/>
    <w:rsid w:val="000C0D9C"/>
    <w:rsid w:val="000C1079"/>
    <w:rsid w:val="000C110E"/>
    <w:rsid w:val="000C20AA"/>
    <w:rsid w:val="000C31E8"/>
    <w:rsid w:val="000C3E0B"/>
    <w:rsid w:val="000C4291"/>
    <w:rsid w:val="000C4F16"/>
    <w:rsid w:val="000C58F5"/>
    <w:rsid w:val="000C699F"/>
    <w:rsid w:val="000C7BB9"/>
    <w:rsid w:val="000C7FD9"/>
    <w:rsid w:val="000D1689"/>
    <w:rsid w:val="000D1730"/>
    <w:rsid w:val="000D1B28"/>
    <w:rsid w:val="000D31D4"/>
    <w:rsid w:val="000D32E8"/>
    <w:rsid w:val="000D35ED"/>
    <w:rsid w:val="000D3E34"/>
    <w:rsid w:val="000D3F21"/>
    <w:rsid w:val="000D4271"/>
    <w:rsid w:val="000D44EB"/>
    <w:rsid w:val="000D4E23"/>
    <w:rsid w:val="000D511F"/>
    <w:rsid w:val="000D51DE"/>
    <w:rsid w:val="000D5754"/>
    <w:rsid w:val="000D6843"/>
    <w:rsid w:val="000D7CE3"/>
    <w:rsid w:val="000E0ADE"/>
    <w:rsid w:val="000E1037"/>
    <w:rsid w:val="000E13F5"/>
    <w:rsid w:val="000E16FE"/>
    <w:rsid w:val="000E1CEB"/>
    <w:rsid w:val="000E1F7A"/>
    <w:rsid w:val="000E2736"/>
    <w:rsid w:val="000E2B70"/>
    <w:rsid w:val="000E35BF"/>
    <w:rsid w:val="000E3B11"/>
    <w:rsid w:val="000E4570"/>
    <w:rsid w:val="000E46F6"/>
    <w:rsid w:val="000E488D"/>
    <w:rsid w:val="000E4C6D"/>
    <w:rsid w:val="000E526A"/>
    <w:rsid w:val="000E5607"/>
    <w:rsid w:val="000E5C4D"/>
    <w:rsid w:val="000E64E9"/>
    <w:rsid w:val="000E6760"/>
    <w:rsid w:val="000E69A0"/>
    <w:rsid w:val="000E6F44"/>
    <w:rsid w:val="000E7016"/>
    <w:rsid w:val="000F0983"/>
    <w:rsid w:val="000F1200"/>
    <w:rsid w:val="000F1790"/>
    <w:rsid w:val="000F1D00"/>
    <w:rsid w:val="000F1D95"/>
    <w:rsid w:val="000F2011"/>
    <w:rsid w:val="000F2684"/>
    <w:rsid w:val="000F2CF5"/>
    <w:rsid w:val="000F2D3C"/>
    <w:rsid w:val="000F302E"/>
    <w:rsid w:val="000F4378"/>
    <w:rsid w:val="000F472C"/>
    <w:rsid w:val="000F48B6"/>
    <w:rsid w:val="000F4A84"/>
    <w:rsid w:val="000F4D55"/>
    <w:rsid w:val="000F4FE8"/>
    <w:rsid w:val="000F5201"/>
    <w:rsid w:val="000F5CBD"/>
    <w:rsid w:val="000F5EA7"/>
    <w:rsid w:val="000F626A"/>
    <w:rsid w:val="000F738B"/>
    <w:rsid w:val="000F7CBA"/>
    <w:rsid w:val="0010054B"/>
    <w:rsid w:val="0010106B"/>
    <w:rsid w:val="0010121C"/>
    <w:rsid w:val="00101EC4"/>
    <w:rsid w:val="001020A0"/>
    <w:rsid w:val="001020B9"/>
    <w:rsid w:val="001027B5"/>
    <w:rsid w:val="00102A06"/>
    <w:rsid w:val="0010300A"/>
    <w:rsid w:val="00103408"/>
    <w:rsid w:val="001039B9"/>
    <w:rsid w:val="00103D0E"/>
    <w:rsid w:val="00103E54"/>
    <w:rsid w:val="00104667"/>
    <w:rsid w:val="001046BB"/>
    <w:rsid w:val="001049BA"/>
    <w:rsid w:val="00104F03"/>
    <w:rsid w:val="001054E4"/>
    <w:rsid w:val="001057A9"/>
    <w:rsid w:val="00105B20"/>
    <w:rsid w:val="001061CD"/>
    <w:rsid w:val="001063E0"/>
    <w:rsid w:val="00106613"/>
    <w:rsid w:val="001066C1"/>
    <w:rsid w:val="0010695F"/>
    <w:rsid w:val="00107827"/>
    <w:rsid w:val="00107B95"/>
    <w:rsid w:val="00110BCF"/>
    <w:rsid w:val="001113CA"/>
    <w:rsid w:val="001119FB"/>
    <w:rsid w:val="00112019"/>
    <w:rsid w:val="001120B0"/>
    <w:rsid w:val="001128CA"/>
    <w:rsid w:val="00113706"/>
    <w:rsid w:val="001139AA"/>
    <w:rsid w:val="00114D3A"/>
    <w:rsid w:val="001156D0"/>
    <w:rsid w:val="0011586C"/>
    <w:rsid w:val="00115ABD"/>
    <w:rsid w:val="001160D7"/>
    <w:rsid w:val="0011659E"/>
    <w:rsid w:val="00116A21"/>
    <w:rsid w:val="00117C5F"/>
    <w:rsid w:val="00120862"/>
    <w:rsid w:val="00122C94"/>
    <w:rsid w:val="00122F6B"/>
    <w:rsid w:val="00123136"/>
    <w:rsid w:val="001232F0"/>
    <w:rsid w:val="00123D3C"/>
    <w:rsid w:val="001242AF"/>
    <w:rsid w:val="00124468"/>
    <w:rsid w:val="001249F7"/>
    <w:rsid w:val="00124CBF"/>
    <w:rsid w:val="00124D78"/>
    <w:rsid w:val="00125648"/>
    <w:rsid w:val="001259B9"/>
    <w:rsid w:val="00125E58"/>
    <w:rsid w:val="001264D6"/>
    <w:rsid w:val="001266BC"/>
    <w:rsid w:val="001268EA"/>
    <w:rsid w:val="00126B94"/>
    <w:rsid w:val="001271E1"/>
    <w:rsid w:val="0012747D"/>
    <w:rsid w:val="00130500"/>
    <w:rsid w:val="001307BF"/>
    <w:rsid w:val="00130A8F"/>
    <w:rsid w:val="001311E6"/>
    <w:rsid w:val="0013364F"/>
    <w:rsid w:val="00133C7E"/>
    <w:rsid w:val="00133EF3"/>
    <w:rsid w:val="0013413F"/>
    <w:rsid w:val="001341B5"/>
    <w:rsid w:val="00134303"/>
    <w:rsid w:val="00134D18"/>
    <w:rsid w:val="00134F5E"/>
    <w:rsid w:val="0013599A"/>
    <w:rsid w:val="00135AC9"/>
    <w:rsid w:val="00135C33"/>
    <w:rsid w:val="001360BF"/>
    <w:rsid w:val="0013644D"/>
    <w:rsid w:val="001368EB"/>
    <w:rsid w:val="00136A7E"/>
    <w:rsid w:val="00136AF0"/>
    <w:rsid w:val="00136F7D"/>
    <w:rsid w:val="0014067E"/>
    <w:rsid w:val="001407E2"/>
    <w:rsid w:val="001407EC"/>
    <w:rsid w:val="00140AE8"/>
    <w:rsid w:val="00140C48"/>
    <w:rsid w:val="00141CF9"/>
    <w:rsid w:val="00142733"/>
    <w:rsid w:val="001430BE"/>
    <w:rsid w:val="00143524"/>
    <w:rsid w:val="001437E9"/>
    <w:rsid w:val="00143862"/>
    <w:rsid w:val="0014402A"/>
    <w:rsid w:val="0014403E"/>
    <w:rsid w:val="00144EFA"/>
    <w:rsid w:val="00145A78"/>
    <w:rsid w:val="00145CBD"/>
    <w:rsid w:val="0014621D"/>
    <w:rsid w:val="00146305"/>
    <w:rsid w:val="00146790"/>
    <w:rsid w:val="00146ED0"/>
    <w:rsid w:val="001470CB"/>
    <w:rsid w:val="00147192"/>
    <w:rsid w:val="00147631"/>
    <w:rsid w:val="001506DB"/>
    <w:rsid w:val="00150A73"/>
    <w:rsid w:val="0015119D"/>
    <w:rsid w:val="001514E0"/>
    <w:rsid w:val="001515DF"/>
    <w:rsid w:val="00151C6B"/>
    <w:rsid w:val="00151E75"/>
    <w:rsid w:val="001524B4"/>
    <w:rsid w:val="001528D0"/>
    <w:rsid w:val="00152D83"/>
    <w:rsid w:val="00152DDE"/>
    <w:rsid w:val="00152E59"/>
    <w:rsid w:val="00154A34"/>
    <w:rsid w:val="00154B54"/>
    <w:rsid w:val="00154EE9"/>
    <w:rsid w:val="00155591"/>
    <w:rsid w:val="00155F3D"/>
    <w:rsid w:val="001561E6"/>
    <w:rsid w:val="00156ABF"/>
    <w:rsid w:val="00157004"/>
    <w:rsid w:val="00157068"/>
    <w:rsid w:val="00160049"/>
    <w:rsid w:val="00160631"/>
    <w:rsid w:val="00160897"/>
    <w:rsid w:val="00160B34"/>
    <w:rsid w:val="001611C3"/>
    <w:rsid w:val="00161242"/>
    <w:rsid w:val="00161FE5"/>
    <w:rsid w:val="001624AF"/>
    <w:rsid w:val="0016332B"/>
    <w:rsid w:val="00163542"/>
    <w:rsid w:val="00163CDC"/>
    <w:rsid w:val="00163F0B"/>
    <w:rsid w:val="001641F2"/>
    <w:rsid w:val="001642D9"/>
    <w:rsid w:val="001647DF"/>
    <w:rsid w:val="00164C05"/>
    <w:rsid w:val="00164DE2"/>
    <w:rsid w:val="00165932"/>
    <w:rsid w:val="00165C76"/>
    <w:rsid w:val="00165EAD"/>
    <w:rsid w:val="00165EE7"/>
    <w:rsid w:val="00165F8C"/>
    <w:rsid w:val="00166021"/>
    <w:rsid w:val="00166DD3"/>
    <w:rsid w:val="00166FC7"/>
    <w:rsid w:val="00167029"/>
    <w:rsid w:val="0016734B"/>
    <w:rsid w:val="001676B4"/>
    <w:rsid w:val="00167DFE"/>
    <w:rsid w:val="0017116B"/>
    <w:rsid w:val="00171383"/>
    <w:rsid w:val="00171BF1"/>
    <w:rsid w:val="001724B6"/>
    <w:rsid w:val="001731A2"/>
    <w:rsid w:val="00173434"/>
    <w:rsid w:val="001736E5"/>
    <w:rsid w:val="00173957"/>
    <w:rsid w:val="00173C58"/>
    <w:rsid w:val="00173EEF"/>
    <w:rsid w:val="00175169"/>
    <w:rsid w:val="00175499"/>
    <w:rsid w:val="001758F3"/>
    <w:rsid w:val="00175B48"/>
    <w:rsid w:val="00176620"/>
    <w:rsid w:val="00176AC8"/>
    <w:rsid w:val="00176C8B"/>
    <w:rsid w:val="00180683"/>
    <w:rsid w:val="00180E8C"/>
    <w:rsid w:val="00181CA1"/>
    <w:rsid w:val="001829E7"/>
    <w:rsid w:val="00182BC8"/>
    <w:rsid w:val="00182C48"/>
    <w:rsid w:val="00183018"/>
    <w:rsid w:val="001841C6"/>
    <w:rsid w:val="00184343"/>
    <w:rsid w:val="00185156"/>
    <w:rsid w:val="0018536D"/>
    <w:rsid w:val="00185668"/>
    <w:rsid w:val="001861E4"/>
    <w:rsid w:val="001862D2"/>
    <w:rsid w:val="00186940"/>
    <w:rsid w:val="00186BB8"/>
    <w:rsid w:val="00186CF5"/>
    <w:rsid w:val="00186D6A"/>
    <w:rsid w:val="00187D82"/>
    <w:rsid w:val="00190A0E"/>
    <w:rsid w:val="0019155F"/>
    <w:rsid w:val="001918A9"/>
    <w:rsid w:val="00191DF8"/>
    <w:rsid w:val="00191F42"/>
    <w:rsid w:val="001930F9"/>
    <w:rsid w:val="00193770"/>
    <w:rsid w:val="00193FD4"/>
    <w:rsid w:val="0019411B"/>
    <w:rsid w:val="001944C8"/>
    <w:rsid w:val="00194C78"/>
    <w:rsid w:val="001951E1"/>
    <w:rsid w:val="001952EA"/>
    <w:rsid w:val="0019546E"/>
    <w:rsid w:val="0019593E"/>
    <w:rsid w:val="00195A16"/>
    <w:rsid w:val="00196378"/>
    <w:rsid w:val="00196CC4"/>
    <w:rsid w:val="00196D44"/>
    <w:rsid w:val="00196E72"/>
    <w:rsid w:val="001973F1"/>
    <w:rsid w:val="001A021B"/>
    <w:rsid w:val="001A0837"/>
    <w:rsid w:val="001A0A46"/>
    <w:rsid w:val="001A1ED9"/>
    <w:rsid w:val="001A2686"/>
    <w:rsid w:val="001A305B"/>
    <w:rsid w:val="001A330E"/>
    <w:rsid w:val="001A334A"/>
    <w:rsid w:val="001A371B"/>
    <w:rsid w:val="001A3B72"/>
    <w:rsid w:val="001A461D"/>
    <w:rsid w:val="001A4AA5"/>
    <w:rsid w:val="001A4CC0"/>
    <w:rsid w:val="001A4E0D"/>
    <w:rsid w:val="001A4EA6"/>
    <w:rsid w:val="001A5A06"/>
    <w:rsid w:val="001A5BCC"/>
    <w:rsid w:val="001A623A"/>
    <w:rsid w:val="001A631D"/>
    <w:rsid w:val="001A690D"/>
    <w:rsid w:val="001A6F6C"/>
    <w:rsid w:val="001A7A51"/>
    <w:rsid w:val="001B0200"/>
    <w:rsid w:val="001B0BD0"/>
    <w:rsid w:val="001B0EC0"/>
    <w:rsid w:val="001B1617"/>
    <w:rsid w:val="001B1832"/>
    <w:rsid w:val="001B1B80"/>
    <w:rsid w:val="001B1DB4"/>
    <w:rsid w:val="001B2301"/>
    <w:rsid w:val="001B237C"/>
    <w:rsid w:val="001B2471"/>
    <w:rsid w:val="001B25F7"/>
    <w:rsid w:val="001B2DF0"/>
    <w:rsid w:val="001B2EAD"/>
    <w:rsid w:val="001B30D3"/>
    <w:rsid w:val="001B3327"/>
    <w:rsid w:val="001B3AFD"/>
    <w:rsid w:val="001B4A7F"/>
    <w:rsid w:val="001B4DD3"/>
    <w:rsid w:val="001B5035"/>
    <w:rsid w:val="001B5D4B"/>
    <w:rsid w:val="001B6C55"/>
    <w:rsid w:val="001B6E73"/>
    <w:rsid w:val="001B6FFE"/>
    <w:rsid w:val="001B7D89"/>
    <w:rsid w:val="001C00C8"/>
    <w:rsid w:val="001C061C"/>
    <w:rsid w:val="001C0753"/>
    <w:rsid w:val="001C26B0"/>
    <w:rsid w:val="001C3416"/>
    <w:rsid w:val="001C39D9"/>
    <w:rsid w:val="001C46B9"/>
    <w:rsid w:val="001C4EDB"/>
    <w:rsid w:val="001C51E9"/>
    <w:rsid w:val="001C545E"/>
    <w:rsid w:val="001C591C"/>
    <w:rsid w:val="001C644E"/>
    <w:rsid w:val="001C73E8"/>
    <w:rsid w:val="001D00B0"/>
    <w:rsid w:val="001D114C"/>
    <w:rsid w:val="001D1430"/>
    <w:rsid w:val="001D17C7"/>
    <w:rsid w:val="001D1A8E"/>
    <w:rsid w:val="001D1AA9"/>
    <w:rsid w:val="001D2D91"/>
    <w:rsid w:val="001D3512"/>
    <w:rsid w:val="001D40FE"/>
    <w:rsid w:val="001D4488"/>
    <w:rsid w:val="001D4991"/>
    <w:rsid w:val="001D51FE"/>
    <w:rsid w:val="001D53BF"/>
    <w:rsid w:val="001D773F"/>
    <w:rsid w:val="001D7BA7"/>
    <w:rsid w:val="001D7BEB"/>
    <w:rsid w:val="001D7CB1"/>
    <w:rsid w:val="001D7EFC"/>
    <w:rsid w:val="001E005C"/>
    <w:rsid w:val="001E1596"/>
    <w:rsid w:val="001E1759"/>
    <w:rsid w:val="001E281A"/>
    <w:rsid w:val="001E3559"/>
    <w:rsid w:val="001E3AA2"/>
    <w:rsid w:val="001E3B5C"/>
    <w:rsid w:val="001E3C6C"/>
    <w:rsid w:val="001E4285"/>
    <w:rsid w:val="001E4D01"/>
    <w:rsid w:val="001E4F47"/>
    <w:rsid w:val="001E529C"/>
    <w:rsid w:val="001E5A39"/>
    <w:rsid w:val="001E5D21"/>
    <w:rsid w:val="001E6228"/>
    <w:rsid w:val="001E6A63"/>
    <w:rsid w:val="001E6F81"/>
    <w:rsid w:val="001E78D5"/>
    <w:rsid w:val="001F06B5"/>
    <w:rsid w:val="001F107D"/>
    <w:rsid w:val="001F13EB"/>
    <w:rsid w:val="001F1989"/>
    <w:rsid w:val="001F29FF"/>
    <w:rsid w:val="001F302A"/>
    <w:rsid w:val="001F3064"/>
    <w:rsid w:val="001F361E"/>
    <w:rsid w:val="001F3A36"/>
    <w:rsid w:val="001F4514"/>
    <w:rsid w:val="001F545F"/>
    <w:rsid w:val="001F5A64"/>
    <w:rsid w:val="001F5E50"/>
    <w:rsid w:val="001F6C54"/>
    <w:rsid w:val="001F6EBC"/>
    <w:rsid w:val="002004D0"/>
    <w:rsid w:val="002009AD"/>
    <w:rsid w:val="00200D06"/>
    <w:rsid w:val="00200F6A"/>
    <w:rsid w:val="002021CB"/>
    <w:rsid w:val="00202A7E"/>
    <w:rsid w:val="00203065"/>
    <w:rsid w:val="002033B5"/>
    <w:rsid w:val="002035EE"/>
    <w:rsid w:val="00203A39"/>
    <w:rsid w:val="002044E1"/>
    <w:rsid w:val="00204A1D"/>
    <w:rsid w:val="0020533F"/>
    <w:rsid w:val="002056A8"/>
    <w:rsid w:val="002057C6"/>
    <w:rsid w:val="00205979"/>
    <w:rsid w:val="002067D3"/>
    <w:rsid w:val="0020702D"/>
    <w:rsid w:val="002070DE"/>
    <w:rsid w:val="00207CE6"/>
    <w:rsid w:val="00210028"/>
    <w:rsid w:val="00210469"/>
    <w:rsid w:val="00210B34"/>
    <w:rsid w:val="00210D66"/>
    <w:rsid w:val="002116FE"/>
    <w:rsid w:val="00211C38"/>
    <w:rsid w:val="002122CA"/>
    <w:rsid w:val="002126AB"/>
    <w:rsid w:val="00212960"/>
    <w:rsid w:val="00213943"/>
    <w:rsid w:val="002139AC"/>
    <w:rsid w:val="00213BD5"/>
    <w:rsid w:val="00214422"/>
    <w:rsid w:val="00214F2D"/>
    <w:rsid w:val="00214F47"/>
    <w:rsid w:val="00215039"/>
    <w:rsid w:val="0021506A"/>
    <w:rsid w:val="00215B25"/>
    <w:rsid w:val="0021629C"/>
    <w:rsid w:val="00216C12"/>
    <w:rsid w:val="00216FA8"/>
    <w:rsid w:val="00217510"/>
    <w:rsid w:val="00217853"/>
    <w:rsid w:val="0022000A"/>
    <w:rsid w:val="00220E2B"/>
    <w:rsid w:val="00220EDD"/>
    <w:rsid w:val="00221059"/>
    <w:rsid w:val="0022115B"/>
    <w:rsid w:val="0022134D"/>
    <w:rsid w:val="00221668"/>
    <w:rsid w:val="0022199F"/>
    <w:rsid w:val="00221DA1"/>
    <w:rsid w:val="0022237E"/>
    <w:rsid w:val="00222435"/>
    <w:rsid w:val="00222899"/>
    <w:rsid w:val="002232DD"/>
    <w:rsid w:val="002234AB"/>
    <w:rsid w:val="002234B6"/>
    <w:rsid w:val="00223ED0"/>
    <w:rsid w:val="00224360"/>
    <w:rsid w:val="00224DD6"/>
    <w:rsid w:val="002258E6"/>
    <w:rsid w:val="00225D48"/>
    <w:rsid w:val="00226C09"/>
    <w:rsid w:val="00226F40"/>
    <w:rsid w:val="00227716"/>
    <w:rsid w:val="002277A7"/>
    <w:rsid w:val="002279FD"/>
    <w:rsid w:val="00227B07"/>
    <w:rsid w:val="00227CEC"/>
    <w:rsid w:val="00227D44"/>
    <w:rsid w:val="00230E05"/>
    <w:rsid w:val="0023151C"/>
    <w:rsid w:val="002317C0"/>
    <w:rsid w:val="00231B5F"/>
    <w:rsid w:val="00231EF2"/>
    <w:rsid w:val="00231FD0"/>
    <w:rsid w:val="002320A5"/>
    <w:rsid w:val="00232706"/>
    <w:rsid w:val="002327E3"/>
    <w:rsid w:val="00233B0E"/>
    <w:rsid w:val="00233D96"/>
    <w:rsid w:val="00234683"/>
    <w:rsid w:val="00234B61"/>
    <w:rsid w:val="00235954"/>
    <w:rsid w:val="00236275"/>
    <w:rsid w:val="0023684E"/>
    <w:rsid w:val="00236CE0"/>
    <w:rsid w:val="00237243"/>
    <w:rsid w:val="002372CF"/>
    <w:rsid w:val="00240427"/>
    <w:rsid w:val="002410D8"/>
    <w:rsid w:val="00241114"/>
    <w:rsid w:val="00241472"/>
    <w:rsid w:val="00241DBD"/>
    <w:rsid w:val="00241E1E"/>
    <w:rsid w:val="00241E6B"/>
    <w:rsid w:val="00242142"/>
    <w:rsid w:val="00242AD9"/>
    <w:rsid w:val="0024369B"/>
    <w:rsid w:val="00243BCA"/>
    <w:rsid w:val="00244544"/>
    <w:rsid w:val="00245541"/>
    <w:rsid w:val="00245A2B"/>
    <w:rsid w:val="00245FC4"/>
    <w:rsid w:val="00246346"/>
    <w:rsid w:val="002467ED"/>
    <w:rsid w:val="0024680C"/>
    <w:rsid w:val="00246F1F"/>
    <w:rsid w:val="00247B1A"/>
    <w:rsid w:val="00251856"/>
    <w:rsid w:val="0025275A"/>
    <w:rsid w:val="00252FA2"/>
    <w:rsid w:val="00254026"/>
    <w:rsid w:val="0025413B"/>
    <w:rsid w:val="0025476C"/>
    <w:rsid w:val="00254813"/>
    <w:rsid w:val="00254D83"/>
    <w:rsid w:val="002550CC"/>
    <w:rsid w:val="0025569F"/>
    <w:rsid w:val="00255984"/>
    <w:rsid w:val="002559D9"/>
    <w:rsid w:val="00255D26"/>
    <w:rsid w:val="00257269"/>
    <w:rsid w:val="002574C6"/>
    <w:rsid w:val="00257645"/>
    <w:rsid w:val="00257765"/>
    <w:rsid w:val="002577CD"/>
    <w:rsid w:val="00257AD2"/>
    <w:rsid w:val="0026018D"/>
    <w:rsid w:val="00261990"/>
    <w:rsid w:val="00261D4E"/>
    <w:rsid w:val="002628BA"/>
    <w:rsid w:val="00262986"/>
    <w:rsid w:val="00263527"/>
    <w:rsid w:val="00263C72"/>
    <w:rsid w:val="00263DC7"/>
    <w:rsid w:val="002640AF"/>
    <w:rsid w:val="0026582B"/>
    <w:rsid w:val="00267464"/>
    <w:rsid w:val="002703D1"/>
    <w:rsid w:val="0027148E"/>
    <w:rsid w:val="0027151F"/>
    <w:rsid w:val="0027165A"/>
    <w:rsid w:val="00272121"/>
    <w:rsid w:val="0027246C"/>
    <w:rsid w:val="00272AB5"/>
    <w:rsid w:val="00272B93"/>
    <w:rsid w:val="00273541"/>
    <w:rsid w:val="002739AF"/>
    <w:rsid w:val="002741E3"/>
    <w:rsid w:val="002742FC"/>
    <w:rsid w:val="002746CA"/>
    <w:rsid w:val="00274980"/>
    <w:rsid w:val="0027537C"/>
    <w:rsid w:val="002753AE"/>
    <w:rsid w:val="00275447"/>
    <w:rsid w:val="00275563"/>
    <w:rsid w:val="00275A29"/>
    <w:rsid w:val="00275DF7"/>
    <w:rsid w:val="00276B3B"/>
    <w:rsid w:val="00276F3C"/>
    <w:rsid w:val="0027751A"/>
    <w:rsid w:val="00280039"/>
    <w:rsid w:val="00280174"/>
    <w:rsid w:val="002805FC"/>
    <w:rsid w:val="00281404"/>
    <w:rsid w:val="002816D2"/>
    <w:rsid w:val="002819A3"/>
    <w:rsid w:val="00281A53"/>
    <w:rsid w:val="00281D39"/>
    <w:rsid w:val="00281FBD"/>
    <w:rsid w:val="00283345"/>
    <w:rsid w:val="00283487"/>
    <w:rsid w:val="0028388B"/>
    <w:rsid w:val="002849D4"/>
    <w:rsid w:val="00284B27"/>
    <w:rsid w:val="00284BFA"/>
    <w:rsid w:val="00284DBA"/>
    <w:rsid w:val="00285BAC"/>
    <w:rsid w:val="0028649B"/>
    <w:rsid w:val="002868CE"/>
    <w:rsid w:val="00286996"/>
    <w:rsid w:val="00286F0F"/>
    <w:rsid w:val="002871DD"/>
    <w:rsid w:val="00287303"/>
    <w:rsid w:val="002879A4"/>
    <w:rsid w:val="00287E77"/>
    <w:rsid w:val="00290DB7"/>
    <w:rsid w:val="0029120E"/>
    <w:rsid w:val="002913B8"/>
    <w:rsid w:val="002914D8"/>
    <w:rsid w:val="00291BB1"/>
    <w:rsid w:val="002932B1"/>
    <w:rsid w:val="0029369D"/>
    <w:rsid w:val="00293C0D"/>
    <w:rsid w:val="002940F7"/>
    <w:rsid w:val="00294746"/>
    <w:rsid w:val="00294794"/>
    <w:rsid w:val="0029504B"/>
    <w:rsid w:val="00295466"/>
    <w:rsid w:val="002954AF"/>
    <w:rsid w:val="002954C4"/>
    <w:rsid w:val="00295CB0"/>
    <w:rsid w:val="002968B1"/>
    <w:rsid w:val="00297152"/>
    <w:rsid w:val="00297976"/>
    <w:rsid w:val="00297F5C"/>
    <w:rsid w:val="002A085D"/>
    <w:rsid w:val="002A0B6A"/>
    <w:rsid w:val="002A0E9F"/>
    <w:rsid w:val="002A1395"/>
    <w:rsid w:val="002A169C"/>
    <w:rsid w:val="002A1C3F"/>
    <w:rsid w:val="002A1F51"/>
    <w:rsid w:val="002A205F"/>
    <w:rsid w:val="002A2582"/>
    <w:rsid w:val="002A2B59"/>
    <w:rsid w:val="002A329E"/>
    <w:rsid w:val="002A34E1"/>
    <w:rsid w:val="002A3B59"/>
    <w:rsid w:val="002A3E3B"/>
    <w:rsid w:val="002A4809"/>
    <w:rsid w:val="002A50FA"/>
    <w:rsid w:val="002A5776"/>
    <w:rsid w:val="002A582B"/>
    <w:rsid w:val="002A76FE"/>
    <w:rsid w:val="002A7C7A"/>
    <w:rsid w:val="002A7C9F"/>
    <w:rsid w:val="002B152D"/>
    <w:rsid w:val="002B16DF"/>
    <w:rsid w:val="002B184B"/>
    <w:rsid w:val="002B23A4"/>
    <w:rsid w:val="002B24BD"/>
    <w:rsid w:val="002B27FD"/>
    <w:rsid w:val="002B2BA8"/>
    <w:rsid w:val="002B331E"/>
    <w:rsid w:val="002B39B1"/>
    <w:rsid w:val="002B3E2B"/>
    <w:rsid w:val="002B47F7"/>
    <w:rsid w:val="002B4976"/>
    <w:rsid w:val="002B5012"/>
    <w:rsid w:val="002B53D8"/>
    <w:rsid w:val="002B5478"/>
    <w:rsid w:val="002B676D"/>
    <w:rsid w:val="002B6BFF"/>
    <w:rsid w:val="002C03A7"/>
    <w:rsid w:val="002C11F4"/>
    <w:rsid w:val="002C1902"/>
    <w:rsid w:val="002C1B6F"/>
    <w:rsid w:val="002C20AE"/>
    <w:rsid w:val="002C3559"/>
    <w:rsid w:val="002C365B"/>
    <w:rsid w:val="002C396A"/>
    <w:rsid w:val="002C3E76"/>
    <w:rsid w:val="002C70A1"/>
    <w:rsid w:val="002C70AF"/>
    <w:rsid w:val="002C757D"/>
    <w:rsid w:val="002C7DA2"/>
    <w:rsid w:val="002C7E54"/>
    <w:rsid w:val="002D0D5E"/>
    <w:rsid w:val="002D1E72"/>
    <w:rsid w:val="002D20BB"/>
    <w:rsid w:val="002D3EB1"/>
    <w:rsid w:val="002D4A01"/>
    <w:rsid w:val="002D5270"/>
    <w:rsid w:val="002D5C66"/>
    <w:rsid w:val="002D6079"/>
    <w:rsid w:val="002D616E"/>
    <w:rsid w:val="002D696D"/>
    <w:rsid w:val="002D6A81"/>
    <w:rsid w:val="002D6E9D"/>
    <w:rsid w:val="002D6F14"/>
    <w:rsid w:val="002D784D"/>
    <w:rsid w:val="002E02B2"/>
    <w:rsid w:val="002E04E7"/>
    <w:rsid w:val="002E06AF"/>
    <w:rsid w:val="002E0962"/>
    <w:rsid w:val="002E1583"/>
    <w:rsid w:val="002E15F8"/>
    <w:rsid w:val="002E18EF"/>
    <w:rsid w:val="002E28F3"/>
    <w:rsid w:val="002E2AAB"/>
    <w:rsid w:val="002E38DE"/>
    <w:rsid w:val="002E423B"/>
    <w:rsid w:val="002E495D"/>
    <w:rsid w:val="002E6A6A"/>
    <w:rsid w:val="002E6AD9"/>
    <w:rsid w:val="002E7AD5"/>
    <w:rsid w:val="002F0355"/>
    <w:rsid w:val="002F1D78"/>
    <w:rsid w:val="002F1FB7"/>
    <w:rsid w:val="002F2608"/>
    <w:rsid w:val="002F2753"/>
    <w:rsid w:val="002F2B5F"/>
    <w:rsid w:val="002F308A"/>
    <w:rsid w:val="002F3187"/>
    <w:rsid w:val="002F52A3"/>
    <w:rsid w:val="002F5DCF"/>
    <w:rsid w:val="002F5FCB"/>
    <w:rsid w:val="002F62C9"/>
    <w:rsid w:val="002F6551"/>
    <w:rsid w:val="002F68E2"/>
    <w:rsid w:val="002F6985"/>
    <w:rsid w:val="002F6CC2"/>
    <w:rsid w:val="002F728B"/>
    <w:rsid w:val="0030006F"/>
    <w:rsid w:val="00300FDD"/>
    <w:rsid w:val="00301AFC"/>
    <w:rsid w:val="00301B0C"/>
    <w:rsid w:val="00301C63"/>
    <w:rsid w:val="003020C4"/>
    <w:rsid w:val="0030212C"/>
    <w:rsid w:val="003023DC"/>
    <w:rsid w:val="003023F3"/>
    <w:rsid w:val="0030240A"/>
    <w:rsid w:val="00302C4A"/>
    <w:rsid w:val="00302D6B"/>
    <w:rsid w:val="00303288"/>
    <w:rsid w:val="003033EA"/>
    <w:rsid w:val="00303FE9"/>
    <w:rsid w:val="00305353"/>
    <w:rsid w:val="003063F7"/>
    <w:rsid w:val="0030686E"/>
    <w:rsid w:val="003068FD"/>
    <w:rsid w:val="00306F8C"/>
    <w:rsid w:val="00307218"/>
    <w:rsid w:val="00307CAB"/>
    <w:rsid w:val="00310EDC"/>
    <w:rsid w:val="00311E03"/>
    <w:rsid w:val="0031220B"/>
    <w:rsid w:val="00312716"/>
    <w:rsid w:val="00312CE5"/>
    <w:rsid w:val="00312DE4"/>
    <w:rsid w:val="003131D1"/>
    <w:rsid w:val="003136E3"/>
    <w:rsid w:val="00313C1E"/>
    <w:rsid w:val="003148B0"/>
    <w:rsid w:val="00314B5A"/>
    <w:rsid w:val="0031584D"/>
    <w:rsid w:val="003167DA"/>
    <w:rsid w:val="003174FD"/>
    <w:rsid w:val="00317B56"/>
    <w:rsid w:val="0032123B"/>
    <w:rsid w:val="00322984"/>
    <w:rsid w:val="00322D4B"/>
    <w:rsid w:val="00322DE4"/>
    <w:rsid w:val="00323CC4"/>
    <w:rsid w:val="0032421B"/>
    <w:rsid w:val="0032464D"/>
    <w:rsid w:val="00324A27"/>
    <w:rsid w:val="00325785"/>
    <w:rsid w:val="00326FC7"/>
    <w:rsid w:val="003271B3"/>
    <w:rsid w:val="003272E5"/>
    <w:rsid w:val="003276F3"/>
    <w:rsid w:val="0032796A"/>
    <w:rsid w:val="00327B02"/>
    <w:rsid w:val="0033024A"/>
    <w:rsid w:val="003303B7"/>
    <w:rsid w:val="0033078D"/>
    <w:rsid w:val="00330B4A"/>
    <w:rsid w:val="00331A48"/>
    <w:rsid w:val="00332511"/>
    <w:rsid w:val="00332CC1"/>
    <w:rsid w:val="00333222"/>
    <w:rsid w:val="00333991"/>
    <w:rsid w:val="00333F42"/>
    <w:rsid w:val="00334256"/>
    <w:rsid w:val="003342E4"/>
    <w:rsid w:val="0033462D"/>
    <w:rsid w:val="00334B45"/>
    <w:rsid w:val="00334B87"/>
    <w:rsid w:val="003351B8"/>
    <w:rsid w:val="00335284"/>
    <w:rsid w:val="003356A5"/>
    <w:rsid w:val="003359CD"/>
    <w:rsid w:val="00335B84"/>
    <w:rsid w:val="00336BEB"/>
    <w:rsid w:val="0033728E"/>
    <w:rsid w:val="00337996"/>
    <w:rsid w:val="00337A83"/>
    <w:rsid w:val="00337E45"/>
    <w:rsid w:val="00340038"/>
    <w:rsid w:val="00340835"/>
    <w:rsid w:val="0034116A"/>
    <w:rsid w:val="00341F49"/>
    <w:rsid w:val="00342B2D"/>
    <w:rsid w:val="00342BCB"/>
    <w:rsid w:val="003432FA"/>
    <w:rsid w:val="00343B2F"/>
    <w:rsid w:val="00343E54"/>
    <w:rsid w:val="00344F62"/>
    <w:rsid w:val="00345039"/>
    <w:rsid w:val="003450C1"/>
    <w:rsid w:val="0034520D"/>
    <w:rsid w:val="003455F7"/>
    <w:rsid w:val="0034715B"/>
    <w:rsid w:val="00347202"/>
    <w:rsid w:val="0035020A"/>
    <w:rsid w:val="003505BD"/>
    <w:rsid w:val="00351E93"/>
    <w:rsid w:val="00351ED2"/>
    <w:rsid w:val="00352849"/>
    <w:rsid w:val="00352973"/>
    <w:rsid w:val="00352E79"/>
    <w:rsid w:val="00352FA9"/>
    <w:rsid w:val="0035369B"/>
    <w:rsid w:val="00353773"/>
    <w:rsid w:val="00353E3B"/>
    <w:rsid w:val="00354C11"/>
    <w:rsid w:val="00354D96"/>
    <w:rsid w:val="00355C54"/>
    <w:rsid w:val="003560BC"/>
    <w:rsid w:val="0035612A"/>
    <w:rsid w:val="003566BF"/>
    <w:rsid w:val="00356FCC"/>
    <w:rsid w:val="003573AC"/>
    <w:rsid w:val="003600E6"/>
    <w:rsid w:val="003601A0"/>
    <w:rsid w:val="00360C2D"/>
    <w:rsid w:val="00361541"/>
    <w:rsid w:val="00361635"/>
    <w:rsid w:val="003618B0"/>
    <w:rsid w:val="00362063"/>
    <w:rsid w:val="00362C03"/>
    <w:rsid w:val="003630C9"/>
    <w:rsid w:val="003647E5"/>
    <w:rsid w:val="00365181"/>
    <w:rsid w:val="00366076"/>
    <w:rsid w:val="0036696D"/>
    <w:rsid w:val="00366ABD"/>
    <w:rsid w:val="00366F4F"/>
    <w:rsid w:val="0036728F"/>
    <w:rsid w:val="0036739F"/>
    <w:rsid w:val="00367C67"/>
    <w:rsid w:val="00367CA9"/>
    <w:rsid w:val="00370572"/>
    <w:rsid w:val="00370928"/>
    <w:rsid w:val="00370FC6"/>
    <w:rsid w:val="003712F3"/>
    <w:rsid w:val="003719D1"/>
    <w:rsid w:val="003723F6"/>
    <w:rsid w:val="003724D4"/>
    <w:rsid w:val="0037258A"/>
    <w:rsid w:val="00372FFB"/>
    <w:rsid w:val="0037344C"/>
    <w:rsid w:val="00373A2F"/>
    <w:rsid w:val="00373FDF"/>
    <w:rsid w:val="003760A8"/>
    <w:rsid w:val="003764E8"/>
    <w:rsid w:val="0037672C"/>
    <w:rsid w:val="00376D2D"/>
    <w:rsid w:val="003774FD"/>
    <w:rsid w:val="00377C07"/>
    <w:rsid w:val="00380031"/>
    <w:rsid w:val="003806F3"/>
    <w:rsid w:val="00380A76"/>
    <w:rsid w:val="00380E3D"/>
    <w:rsid w:val="003817EA"/>
    <w:rsid w:val="00381B5D"/>
    <w:rsid w:val="00381CB2"/>
    <w:rsid w:val="00381D80"/>
    <w:rsid w:val="00381DF9"/>
    <w:rsid w:val="00382134"/>
    <w:rsid w:val="00382295"/>
    <w:rsid w:val="00383152"/>
    <w:rsid w:val="00384356"/>
    <w:rsid w:val="003847E1"/>
    <w:rsid w:val="00386AE1"/>
    <w:rsid w:val="0038755D"/>
    <w:rsid w:val="003875CF"/>
    <w:rsid w:val="0038766A"/>
    <w:rsid w:val="003878A3"/>
    <w:rsid w:val="00387B93"/>
    <w:rsid w:val="00387D1B"/>
    <w:rsid w:val="00390EE4"/>
    <w:rsid w:val="003913FD"/>
    <w:rsid w:val="00392523"/>
    <w:rsid w:val="0039300D"/>
    <w:rsid w:val="00393177"/>
    <w:rsid w:val="00393C13"/>
    <w:rsid w:val="00393ECE"/>
    <w:rsid w:val="0039431B"/>
    <w:rsid w:val="00394584"/>
    <w:rsid w:val="003945C4"/>
    <w:rsid w:val="00395434"/>
    <w:rsid w:val="0039561F"/>
    <w:rsid w:val="0039580A"/>
    <w:rsid w:val="0039584E"/>
    <w:rsid w:val="0039620A"/>
    <w:rsid w:val="003966E7"/>
    <w:rsid w:val="00397E41"/>
    <w:rsid w:val="003A136E"/>
    <w:rsid w:val="003A1C8C"/>
    <w:rsid w:val="003A240C"/>
    <w:rsid w:val="003A27CC"/>
    <w:rsid w:val="003A28FA"/>
    <w:rsid w:val="003A388C"/>
    <w:rsid w:val="003A4172"/>
    <w:rsid w:val="003A418C"/>
    <w:rsid w:val="003A49C7"/>
    <w:rsid w:val="003A4E90"/>
    <w:rsid w:val="003A504D"/>
    <w:rsid w:val="003A51A3"/>
    <w:rsid w:val="003A5677"/>
    <w:rsid w:val="003A567B"/>
    <w:rsid w:val="003A5B38"/>
    <w:rsid w:val="003A5CF9"/>
    <w:rsid w:val="003A6523"/>
    <w:rsid w:val="003A67C9"/>
    <w:rsid w:val="003A6A41"/>
    <w:rsid w:val="003A6B2B"/>
    <w:rsid w:val="003A6BEB"/>
    <w:rsid w:val="003A6FD6"/>
    <w:rsid w:val="003A7020"/>
    <w:rsid w:val="003A76E6"/>
    <w:rsid w:val="003A7B1B"/>
    <w:rsid w:val="003B0092"/>
    <w:rsid w:val="003B0641"/>
    <w:rsid w:val="003B08A5"/>
    <w:rsid w:val="003B1283"/>
    <w:rsid w:val="003B1B90"/>
    <w:rsid w:val="003B2250"/>
    <w:rsid w:val="003B2A82"/>
    <w:rsid w:val="003B2AED"/>
    <w:rsid w:val="003B2D42"/>
    <w:rsid w:val="003B3382"/>
    <w:rsid w:val="003B3614"/>
    <w:rsid w:val="003B391F"/>
    <w:rsid w:val="003B3E4B"/>
    <w:rsid w:val="003B4679"/>
    <w:rsid w:val="003B48D6"/>
    <w:rsid w:val="003B48E7"/>
    <w:rsid w:val="003B490C"/>
    <w:rsid w:val="003B4E4B"/>
    <w:rsid w:val="003B5D72"/>
    <w:rsid w:val="003B6110"/>
    <w:rsid w:val="003B72A1"/>
    <w:rsid w:val="003B74B3"/>
    <w:rsid w:val="003B763C"/>
    <w:rsid w:val="003B7785"/>
    <w:rsid w:val="003B7AEB"/>
    <w:rsid w:val="003C028E"/>
    <w:rsid w:val="003C0B4E"/>
    <w:rsid w:val="003C0ECA"/>
    <w:rsid w:val="003C13AD"/>
    <w:rsid w:val="003C17BD"/>
    <w:rsid w:val="003C1A1C"/>
    <w:rsid w:val="003C252D"/>
    <w:rsid w:val="003C2C8F"/>
    <w:rsid w:val="003C3058"/>
    <w:rsid w:val="003C3075"/>
    <w:rsid w:val="003C339C"/>
    <w:rsid w:val="003C3424"/>
    <w:rsid w:val="003C3461"/>
    <w:rsid w:val="003C3B7E"/>
    <w:rsid w:val="003C416C"/>
    <w:rsid w:val="003C4400"/>
    <w:rsid w:val="003C490D"/>
    <w:rsid w:val="003C5383"/>
    <w:rsid w:val="003C5AFB"/>
    <w:rsid w:val="003C5CB5"/>
    <w:rsid w:val="003C60E8"/>
    <w:rsid w:val="003C629B"/>
    <w:rsid w:val="003C64BC"/>
    <w:rsid w:val="003C6687"/>
    <w:rsid w:val="003C6735"/>
    <w:rsid w:val="003C690E"/>
    <w:rsid w:val="003C6D42"/>
    <w:rsid w:val="003C6D92"/>
    <w:rsid w:val="003C6F1A"/>
    <w:rsid w:val="003C7069"/>
    <w:rsid w:val="003C7466"/>
    <w:rsid w:val="003D02F9"/>
    <w:rsid w:val="003D04FB"/>
    <w:rsid w:val="003D0B09"/>
    <w:rsid w:val="003D0B6C"/>
    <w:rsid w:val="003D105F"/>
    <w:rsid w:val="003D11A8"/>
    <w:rsid w:val="003D1CCD"/>
    <w:rsid w:val="003D20A1"/>
    <w:rsid w:val="003D22D9"/>
    <w:rsid w:val="003D2676"/>
    <w:rsid w:val="003D324D"/>
    <w:rsid w:val="003D35CC"/>
    <w:rsid w:val="003D35F6"/>
    <w:rsid w:val="003D5797"/>
    <w:rsid w:val="003D656D"/>
    <w:rsid w:val="003D6877"/>
    <w:rsid w:val="003D6917"/>
    <w:rsid w:val="003D6E3A"/>
    <w:rsid w:val="003D6E67"/>
    <w:rsid w:val="003D797F"/>
    <w:rsid w:val="003D7C87"/>
    <w:rsid w:val="003E02B4"/>
    <w:rsid w:val="003E08EF"/>
    <w:rsid w:val="003E1B27"/>
    <w:rsid w:val="003E1CEA"/>
    <w:rsid w:val="003E2011"/>
    <w:rsid w:val="003E2952"/>
    <w:rsid w:val="003E2D09"/>
    <w:rsid w:val="003E2F3B"/>
    <w:rsid w:val="003E3633"/>
    <w:rsid w:val="003E3996"/>
    <w:rsid w:val="003E3D9C"/>
    <w:rsid w:val="003E4173"/>
    <w:rsid w:val="003E43DF"/>
    <w:rsid w:val="003E51FD"/>
    <w:rsid w:val="003E5573"/>
    <w:rsid w:val="003E5708"/>
    <w:rsid w:val="003E5712"/>
    <w:rsid w:val="003E613B"/>
    <w:rsid w:val="003E677E"/>
    <w:rsid w:val="003E6964"/>
    <w:rsid w:val="003E7836"/>
    <w:rsid w:val="003E7866"/>
    <w:rsid w:val="003E7D82"/>
    <w:rsid w:val="003F0723"/>
    <w:rsid w:val="003F0FF2"/>
    <w:rsid w:val="003F1086"/>
    <w:rsid w:val="003F23B6"/>
    <w:rsid w:val="003F2913"/>
    <w:rsid w:val="003F2A0D"/>
    <w:rsid w:val="003F3BB3"/>
    <w:rsid w:val="003F3E54"/>
    <w:rsid w:val="003F3ECC"/>
    <w:rsid w:val="003F3F14"/>
    <w:rsid w:val="003F4656"/>
    <w:rsid w:val="003F470D"/>
    <w:rsid w:val="003F4E47"/>
    <w:rsid w:val="003F51E9"/>
    <w:rsid w:val="003F64AE"/>
    <w:rsid w:val="003F6B70"/>
    <w:rsid w:val="003F6F76"/>
    <w:rsid w:val="003F7945"/>
    <w:rsid w:val="003F7E25"/>
    <w:rsid w:val="003F7F0F"/>
    <w:rsid w:val="004002D6"/>
    <w:rsid w:val="0040062A"/>
    <w:rsid w:val="00401318"/>
    <w:rsid w:val="00401A3D"/>
    <w:rsid w:val="00401F2C"/>
    <w:rsid w:val="0040201F"/>
    <w:rsid w:val="00402456"/>
    <w:rsid w:val="00402654"/>
    <w:rsid w:val="00402EB1"/>
    <w:rsid w:val="004034F3"/>
    <w:rsid w:val="00403BA0"/>
    <w:rsid w:val="00404040"/>
    <w:rsid w:val="00404441"/>
    <w:rsid w:val="00404774"/>
    <w:rsid w:val="00404F0A"/>
    <w:rsid w:val="00405443"/>
    <w:rsid w:val="004074BF"/>
    <w:rsid w:val="00407748"/>
    <w:rsid w:val="00407AAB"/>
    <w:rsid w:val="00410906"/>
    <w:rsid w:val="00411FDF"/>
    <w:rsid w:val="0041227B"/>
    <w:rsid w:val="00412620"/>
    <w:rsid w:val="00412E0A"/>
    <w:rsid w:val="00412F00"/>
    <w:rsid w:val="00413C94"/>
    <w:rsid w:val="00413F42"/>
    <w:rsid w:val="0041493E"/>
    <w:rsid w:val="00414A67"/>
    <w:rsid w:val="00414AFC"/>
    <w:rsid w:val="00414C40"/>
    <w:rsid w:val="0041519A"/>
    <w:rsid w:val="004151F5"/>
    <w:rsid w:val="00415A94"/>
    <w:rsid w:val="00415DF3"/>
    <w:rsid w:val="0041614B"/>
    <w:rsid w:val="00416276"/>
    <w:rsid w:val="00416511"/>
    <w:rsid w:val="0041734F"/>
    <w:rsid w:val="00420301"/>
    <w:rsid w:val="004203B9"/>
    <w:rsid w:val="0042055B"/>
    <w:rsid w:val="00420865"/>
    <w:rsid w:val="00420BF7"/>
    <w:rsid w:val="00420CEC"/>
    <w:rsid w:val="00420F8E"/>
    <w:rsid w:val="00421159"/>
    <w:rsid w:val="0042162C"/>
    <w:rsid w:val="00421C30"/>
    <w:rsid w:val="004222C5"/>
    <w:rsid w:val="00422B39"/>
    <w:rsid w:val="00423260"/>
    <w:rsid w:val="004233E2"/>
    <w:rsid w:val="004234EF"/>
    <w:rsid w:val="0042395A"/>
    <w:rsid w:val="00423C97"/>
    <w:rsid w:val="00423E8D"/>
    <w:rsid w:val="0042442E"/>
    <w:rsid w:val="004246A7"/>
    <w:rsid w:val="004247D0"/>
    <w:rsid w:val="00425D50"/>
    <w:rsid w:val="004271A2"/>
    <w:rsid w:val="00427857"/>
    <w:rsid w:val="00427AD5"/>
    <w:rsid w:val="004302F8"/>
    <w:rsid w:val="00430CC2"/>
    <w:rsid w:val="00431569"/>
    <w:rsid w:val="0043211E"/>
    <w:rsid w:val="00432409"/>
    <w:rsid w:val="004329C9"/>
    <w:rsid w:val="004339F6"/>
    <w:rsid w:val="00434D0C"/>
    <w:rsid w:val="00435C39"/>
    <w:rsid w:val="00435CF7"/>
    <w:rsid w:val="0043707F"/>
    <w:rsid w:val="00437092"/>
    <w:rsid w:val="00437432"/>
    <w:rsid w:val="004376CC"/>
    <w:rsid w:val="00440666"/>
    <w:rsid w:val="00440828"/>
    <w:rsid w:val="00440DD6"/>
    <w:rsid w:val="004415EE"/>
    <w:rsid w:val="00442DC2"/>
    <w:rsid w:val="0044305E"/>
    <w:rsid w:val="00443311"/>
    <w:rsid w:val="00443A7B"/>
    <w:rsid w:val="004443C7"/>
    <w:rsid w:val="004444B3"/>
    <w:rsid w:val="00445AE8"/>
    <w:rsid w:val="00445EF4"/>
    <w:rsid w:val="0044604D"/>
    <w:rsid w:val="00446E77"/>
    <w:rsid w:val="00447484"/>
    <w:rsid w:val="004479E7"/>
    <w:rsid w:val="00447C58"/>
    <w:rsid w:val="004501A8"/>
    <w:rsid w:val="004530E1"/>
    <w:rsid w:val="00453A85"/>
    <w:rsid w:val="00453FFE"/>
    <w:rsid w:val="004544B3"/>
    <w:rsid w:val="00455049"/>
    <w:rsid w:val="004557E2"/>
    <w:rsid w:val="004579FB"/>
    <w:rsid w:val="00457E2B"/>
    <w:rsid w:val="00460B2F"/>
    <w:rsid w:val="00460D36"/>
    <w:rsid w:val="00460E3C"/>
    <w:rsid w:val="004615C6"/>
    <w:rsid w:val="00461BBA"/>
    <w:rsid w:val="0046214E"/>
    <w:rsid w:val="0046222D"/>
    <w:rsid w:val="004623E8"/>
    <w:rsid w:val="004627E3"/>
    <w:rsid w:val="00462AF8"/>
    <w:rsid w:val="00463265"/>
    <w:rsid w:val="004633F9"/>
    <w:rsid w:val="004653A2"/>
    <w:rsid w:val="00465462"/>
    <w:rsid w:val="0046569E"/>
    <w:rsid w:val="004665F7"/>
    <w:rsid w:val="00466ADC"/>
    <w:rsid w:val="00466EB5"/>
    <w:rsid w:val="0046752D"/>
    <w:rsid w:val="00470BC6"/>
    <w:rsid w:val="004718F9"/>
    <w:rsid w:val="0047194B"/>
    <w:rsid w:val="004722A2"/>
    <w:rsid w:val="0047258D"/>
    <w:rsid w:val="004726B4"/>
    <w:rsid w:val="00472BC2"/>
    <w:rsid w:val="00473294"/>
    <w:rsid w:val="00473477"/>
    <w:rsid w:val="00473828"/>
    <w:rsid w:val="00473CBD"/>
    <w:rsid w:val="00473E54"/>
    <w:rsid w:val="00473FAD"/>
    <w:rsid w:val="004741AB"/>
    <w:rsid w:val="00475E18"/>
    <w:rsid w:val="00476031"/>
    <w:rsid w:val="00476109"/>
    <w:rsid w:val="0047617F"/>
    <w:rsid w:val="00476455"/>
    <w:rsid w:val="004767BC"/>
    <w:rsid w:val="0047748F"/>
    <w:rsid w:val="004775B3"/>
    <w:rsid w:val="00477EFC"/>
    <w:rsid w:val="00480BD7"/>
    <w:rsid w:val="00481016"/>
    <w:rsid w:val="004811E8"/>
    <w:rsid w:val="00481613"/>
    <w:rsid w:val="004824D4"/>
    <w:rsid w:val="00483418"/>
    <w:rsid w:val="00483717"/>
    <w:rsid w:val="00483C97"/>
    <w:rsid w:val="00483D57"/>
    <w:rsid w:val="004844BF"/>
    <w:rsid w:val="00484931"/>
    <w:rsid w:val="0048549A"/>
    <w:rsid w:val="00485A22"/>
    <w:rsid w:val="00485FDB"/>
    <w:rsid w:val="0048612E"/>
    <w:rsid w:val="004869AA"/>
    <w:rsid w:val="004874C7"/>
    <w:rsid w:val="004874E2"/>
    <w:rsid w:val="00487662"/>
    <w:rsid w:val="00487E14"/>
    <w:rsid w:val="00487EB5"/>
    <w:rsid w:val="004900B9"/>
    <w:rsid w:val="004906D6"/>
    <w:rsid w:val="00490703"/>
    <w:rsid w:val="00490CEB"/>
    <w:rsid w:val="00491543"/>
    <w:rsid w:val="004917F6"/>
    <w:rsid w:val="00491E86"/>
    <w:rsid w:val="00492190"/>
    <w:rsid w:val="004922AC"/>
    <w:rsid w:val="00493223"/>
    <w:rsid w:val="00493577"/>
    <w:rsid w:val="004936B3"/>
    <w:rsid w:val="004951B3"/>
    <w:rsid w:val="00495923"/>
    <w:rsid w:val="00495BBC"/>
    <w:rsid w:val="0049618D"/>
    <w:rsid w:val="004966BA"/>
    <w:rsid w:val="00496BD4"/>
    <w:rsid w:val="0049715D"/>
    <w:rsid w:val="00497AB1"/>
    <w:rsid w:val="00497DC2"/>
    <w:rsid w:val="00497F8D"/>
    <w:rsid w:val="004A0F66"/>
    <w:rsid w:val="004A193E"/>
    <w:rsid w:val="004A2515"/>
    <w:rsid w:val="004A39DD"/>
    <w:rsid w:val="004A4166"/>
    <w:rsid w:val="004A4CAC"/>
    <w:rsid w:val="004A5687"/>
    <w:rsid w:val="004A587D"/>
    <w:rsid w:val="004A593D"/>
    <w:rsid w:val="004A5EB9"/>
    <w:rsid w:val="004A66B3"/>
    <w:rsid w:val="004A6871"/>
    <w:rsid w:val="004A73FA"/>
    <w:rsid w:val="004B0B6D"/>
    <w:rsid w:val="004B0F96"/>
    <w:rsid w:val="004B0FFE"/>
    <w:rsid w:val="004B13F3"/>
    <w:rsid w:val="004B1DEA"/>
    <w:rsid w:val="004B205D"/>
    <w:rsid w:val="004B23B3"/>
    <w:rsid w:val="004B2830"/>
    <w:rsid w:val="004B3673"/>
    <w:rsid w:val="004B4501"/>
    <w:rsid w:val="004B45EA"/>
    <w:rsid w:val="004B4E47"/>
    <w:rsid w:val="004B514A"/>
    <w:rsid w:val="004B531E"/>
    <w:rsid w:val="004B53AE"/>
    <w:rsid w:val="004B57F9"/>
    <w:rsid w:val="004B700F"/>
    <w:rsid w:val="004B7BC0"/>
    <w:rsid w:val="004B7C15"/>
    <w:rsid w:val="004C1310"/>
    <w:rsid w:val="004C1615"/>
    <w:rsid w:val="004C2799"/>
    <w:rsid w:val="004C28A6"/>
    <w:rsid w:val="004C2BC4"/>
    <w:rsid w:val="004C37E5"/>
    <w:rsid w:val="004C3E54"/>
    <w:rsid w:val="004C4ABC"/>
    <w:rsid w:val="004C63CF"/>
    <w:rsid w:val="004C7139"/>
    <w:rsid w:val="004C7233"/>
    <w:rsid w:val="004D0524"/>
    <w:rsid w:val="004D0644"/>
    <w:rsid w:val="004D0B70"/>
    <w:rsid w:val="004D0BA2"/>
    <w:rsid w:val="004D0F03"/>
    <w:rsid w:val="004D1347"/>
    <w:rsid w:val="004D1F9B"/>
    <w:rsid w:val="004D26DC"/>
    <w:rsid w:val="004D2ADA"/>
    <w:rsid w:val="004D340E"/>
    <w:rsid w:val="004D4427"/>
    <w:rsid w:val="004D45C7"/>
    <w:rsid w:val="004D514C"/>
    <w:rsid w:val="004D5429"/>
    <w:rsid w:val="004D56A0"/>
    <w:rsid w:val="004D5A67"/>
    <w:rsid w:val="004D5D4A"/>
    <w:rsid w:val="004D64D9"/>
    <w:rsid w:val="004D669F"/>
    <w:rsid w:val="004D6F1F"/>
    <w:rsid w:val="004D71BF"/>
    <w:rsid w:val="004D7C6A"/>
    <w:rsid w:val="004E05F0"/>
    <w:rsid w:val="004E1439"/>
    <w:rsid w:val="004E1FDE"/>
    <w:rsid w:val="004E2048"/>
    <w:rsid w:val="004E219F"/>
    <w:rsid w:val="004E2633"/>
    <w:rsid w:val="004E284A"/>
    <w:rsid w:val="004E30EC"/>
    <w:rsid w:val="004E3226"/>
    <w:rsid w:val="004E3415"/>
    <w:rsid w:val="004E342C"/>
    <w:rsid w:val="004E3BCD"/>
    <w:rsid w:val="004E52FD"/>
    <w:rsid w:val="004E5486"/>
    <w:rsid w:val="004E5F7A"/>
    <w:rsid w:val="004E6139"/>
    <w:rsid w:val="004E6BA3"/>
    <w:rsid w:val="004E7209"/>
    <w:rsid w:val="004E7410"/>
    <w:rsid w:val="004E7913"/>
    <w:rsid w:val="004E7918"/>
    <w:rsid w:val="004E7D80"/>
    <w:rsid w:val="004E7E1C"/>
    <w:rsid w:val="004F017A"/>
    <w:rsid w:val="004F0246"/>
    <w:rsid w:val="004F048D"/>
    <w:rsid w:val="004F0C57"/>
    <w:rsid w:val="004F11C7"/>
    <w:rsid w:val="004F194D"/>
    <w:rsid w:val="004F1FDB"/>
    <w:rsid w:val="004F2A98"/>
    <w:rsid w:val="004F2B15"/>
    <w:rsid w:val="004F2D78"/>
    <w:rsid w:val="004F34E2"/>
    <w:rsid w:val="004F3B7C"/>
    <w:rsid w:val="004F3DF6"/>
    <w:rsid w:val="004F3F7C"/>
    <w:rsid w:val="004F4392"/>
    <w:rsid w:val="004F4A05"/>
    <w:rsid w:val="004F4BEE"/>
    <w:rsid w:val="004F4C00"/>
    <w:rsid w:val="004F4CAE"/>
    <w:rsid w:val="004F5324"/>
    <w:rsid w:val="004F5463"/>
    <w:rsid w:val="004F58D2"/>
    <w:rsid w:val="004F62F8"/>
    <w:rsid w:val="004F649F"/>
    <w:rsid w:val="004F747F"/>
    <w:rsid w:val="004F7835"/>
    <w:rsid w:val="004F7FD3"/>
    <w:rsid w:val="005001B0"/>
    <w:rsid w:val="005008AB"/>
    <w:rsid w:val="00500BCB"/>
    <w:rsid w:val="00501185"/>
    <w:rsid w:val="005017D2"/>
    <w:rsid w:val="00501FDA"/>
    <w:rsid w:val="0050240F"/>
    <w:rsid w:val="00502760"/>
    <w:rsid w:val="005027AB"/>
    <w:rsid w:val="00503640"/>
    <w:rsid w:val="00503AE5"/>
    <w:rsid w:val="0050446C"/>
    <w:rsid w:val="005048C2"/>
    <w:rsid w:val="00504DF0"/>
    <w:rsid w:val="005055C0"/>
    <w:rsid w:val="005055DA"/>
    <w:rsid w:val="00505F6B"/>
    <w:rsid w:val="0050636D"/>
    <w:rsid w:val="00506D63"/>
    <w:rsid w:val="00506F83"/>
    <w:rsid w:val="00506FA1"/>
    <w:rsid w:val="00507A53"/>
    <w:rsid w:val="00507DEF"/>
    <w:rsid w:val="00510595"/>
    <w:rsid w:val="00510ABC"/>
    <w:rsid w:val="00510C66"/>
    <w:rsid w:val="00511013"/>
    <w:rsid w:val="0051201F"/>
    <w:rsid w:val="00512706"/>
    <w:rsid w:val="00512B7E"/>
    <w:rsid w:val="00512D27"/>
    <w:rsid w:val="0051309D"/>
    <w:rsid w:val="00513263"/>
    <w:rsid w:val="00513988"/>
    <w:rsid w:val="005143E2"/>
    <w:rsid w:val="005148A3"/>
    <w:rsid w:val="00514E4E"/>
    <w:rsid w:val="00514EB7"/>
    <w:rsid w:val="00515E82"/>
    <w:rsid w:val="00517E40"/>
    <w:rsid w:val="0052000C"/>
    <w:rsid w:val="00520064"/>
    <w:rsid w:val="00520831"/>
    <w:rsid w:val="00520AB4"/>
    <w:rsid w:val="00521A75"/>
    <w:rsid w:val="00522537"/>
    <w:rsid w:val="0052283D"/>
    <w:rsid w:val="0052299E"/>
    <w:rsid w:val="00522A50"/>
    <w:rsid w:val="00522BE8"/>
    <w:rsid w:val="00522FC8"/>
    <w:rsid w:val="00523495"/>
    <w:rsid w:val="00524530"/>
    <w:rsid w:val="00524673"/>
    <w:rsid w:val="005258B5"/>
    <w:rsid w:val="00525DDE"/>
    <w:rsid w:val="00525FD8"/>
    <w:rsid w:val="005269B2"/>
    <w:rsid w:val="00526FDF"/>
    <w:rsid w:val="005270E9"/>
    <w:rsid w:val="00527472"/>
    <w:rsid w:val="0052779E"/>
    <w:rsid w:val="00527DF2"/>
    <w:rsid w:val="00530425"/>
    <w:rsid w:val="0053042E"/>
    <w:rsid w:val="00530742"/>
    <w:rsid w:val="00530C10"/>
    <w:rsid w:val="00530C6E"/>
    <w:rsid w:val="00530C7D"/>
    <w:rsid w:val="00531086"/>
    <w:rsid w:val="005317AB"/>
    <w:rsid w:val="0053186E"/>
    <w:rsid w:val="005320F9"/>
    <w:rsid w:val="0053362C"/>
    <w:rsid w:val="00533B98"/>
    <w:rsid w:val="005349C9"/>
    <w:rsid w:val="00534DC0"/>
    <w:rsid w:val="00535302"/>
    <w:rsid w:val="005358FE"/>
    <w:rsid w:val="00535C7F"/>
    <w:rsid w:val="00535EE5"/>
    <w:rsid w:val="0053637C"/>
    <w:rsid w:val="0053686F"/>
    <w:rsid w:val="005377B7"/>
    <w:rsid w:val="00540284"/>
    <w:rsid w:val="005402DE"/>
    <w:rsid w:val="00540973"/>
    <w:rsid w:val="0054112A"/>
    <w:rsid w:val="005423DC"/>
    <w:rsid w:val="005425D4"/>
    <w:rsid w:val="00542864"/>
    <w:rsid w:val="00542C44"/>
    <w:rsid w:val="0054371C"/>
    <w:rsid w:val="0054448C"/>
    <w:rsid w:val="00544A34"/>
    <w:rsid w:val="00544D12"/>
    <w:rsid w:val="00544EAF"/>
    <w:rsid w:val="005452FB"/>
    <w:rsid w:val="005455BC"/>
    <w:rsid w:val="00545E41"/>
    <w:rsid w:val="00546260"/>
    <w:rsid w:val="00546528"/>
    <w:rsid w:val="00546556"/>
    <w:rsid w:val="00546A3B"/>
    <w:rsid w:val="0055031E"/>
    <w:rsid w:val="0055063E"/>
    <w:rsid w:val="00550A7B"/>
    <w:rsid w:val="00551940"/>
    <w:rsid w:val="0055204E"/>
    <w:rsid w:val="00552802"/>
    <w:rsid w:val="00552A80"/>
    <w:rsid w:val="00552EB5"/>
    <w:rsid w:val="00553C87"/>
    <w:rsid w:val="00554723"/>
    <w:rsid w:val="00554897"/>
    <w:rsid w:val="00555CB9"/>
    <w:rsid w:val="00556A5A"/>
    <w:rsid w:val="00556D4B"/>
    <w:rsid w:val="00556D95"/>
    <w:rsid w:val="0055738D"/>
    <w:rsid w:val="005576F4"/>
    <w:rsid w:val="00561132"/>
    <w:rsid w:val="00562821"/>
    <w:rsid w:val="00562D06"/>
    <w:rsid w:val="005636FE"/>
    <w:rsid w:val="00563873"/>
    <w:rsid w:val="00564427"/>
    <w:rsid w:val="00564FEA"/>
    <w:rsid w:val="0056517B"/>
    <w:rsid w:val="005651E1"/>
    <w:rsid w:val="00565577"/>
    <w:rsid w:val="005659B8"/>
    <w:rsid w:val="00566DA8"/>
    <w:rsid w:val="00567358"/>
    <w:rsid w:val="00567C85"/>
    <w:rsid w:val="005702E2"/>
    <w:rsid w:val="0057041E"/>
    <w:rsid w:val="0057075D"/>
    <w:rsid w:val="00570A95"/>
    <w:rsid w:val="00570C45"/>
    <w:rsid w:val="00570FE8"/>
    <w:rsid w:val="00571042"/>
    <w:rsid w:val="005714F3"/>
    <w:rsid w:val="00571922"/>
    <w:rsid w:val="005719C2"/>
    <w:rsid w:val="00572099"/>
    <w:rsid w:val="00572422"/>
    <w:rsid w:val="00572A4A"/>
    <w:rsid w:val="00572C6C"/>
    <w:rsid w:val="005732E0"/>
    <w:rsid w:val="005733D5"/>
    <w:rsid w:val="005736C9"/>
    <w:rsid w:val="00574666"/>
    <w:rsid w:val="00574A60"/>
    <w:rsid w:val="005754E4"/>
    <w:rsid w:val="005756BA"/>
    <w:rsid w:val="00576FFD"/>
    <w:rsid w:val="0057777F"/>
    <w:rsid w:val="00580284"/>
    <w:rsid w:val="00580DE1"/>
    <w:rsid w:val="005813CC"/>
    <w:rsid w:val="0058293A"/>
    <w:rsid w:val="0058313C"/>
    <w:rsid w:val="005832EE"/>
    <w:rsid w:val="0058368B"/>
    <w:rsid w:val="00585342"/>
    <w:rsid w:val="00585E65"/>
    <w:rsid w:val="005862BE"/>
    <w:rsid w:val="0058647B"/>
    <w:rsid w:val="00587875"/>
    <w:rsid w:val="005901E5"/>
    <w:rsid w:val="00590821"/>
    <w:rsid w:val="00590BF0"/>
    <w:rsid w:val="005910B1"/>
    <w:rsid w:val="0059131F"/>
    <w:rsid w:val="00591985"/>
    <w:rsid w:val="00591E43"/>
    <w:rsid w:val="00591F45"/>
    <w:rsid w:val="005920FA"/>
    <w:rsid w:val="00592FDB"/>
    <w:rsid w:val="005939DA"/>
    <w:rsid w:val="00593FDB"/>
    <w:rsid w:val="00594BE7"/>
    <w:rsid w:val="00595705"/>
    <w:rsid w:val="005959C2"/>
    <w:rsid w:val="00596A87"/>
    <w:rsid w:val="0059795F"/>
    <w:rsid w:val="005A0624"/>
    <w:rsid w:val="005A088C"/>
    <w:rsid w:val="005A09FC"/>
    <w:rsid w:val="005A0E24"/>
    <w:rsid w:val="005A1338"/>
    <w:rsid w:val="005A17B0"/>
    <w:rsid w:val="005A25F4"/>
    <w:rsid w:val="005A32AD"/>
    <w:rsid w:val="005A32BD"/>
    <w:rsid w:val="005A3E66"/>
    <w:rsid w:val="005A46F7"/>
    <w:rsid w:val="005A4D1B"/>
    <w:rsid w:val="005A5549"/>
    <w:rsid w:val="005A59A0"/>
    <w:rsid w:val="005A6333"/>
    <w:rsid w:val="005A6B34"/>
    <w:rsid w:val="005A6DD1"/>
    <w:rsid w:val="005A71F0"/>
    <w:rsid w:val="005B03A5"/>
    <w:rsid w:val="005B0A3A"/>
    <w:rsid w:val="005B0C9F"/>
    <w:rsid w:val="005B0EED"/>
    <w:rsid w:val="005B1162"/>
    <w:rsid w:val="005B12A9"/>
    <w:rsid w:val="005B1803"/>
    <w:rsid w:val="005B1CA5"/>
    <w:rsid w:val="005B1CDD"/>
    <w:rsid w:val="005B2778"/>
    <w:rsid w:val="005B2D27"/>
    <w:rsid w:val="005B3375"/>
    <w:rsid w:val="005B46D1"/>
    <w:rsid w:val="005B4795"/>
    <w:rsid w:val="005B47D6"/>
    <w:rsid w:val="005B4AF3"/>
    <w:rsid w:val="005B4CEC"/>
    <w:rsid w:val="005B5462"/>
    <w:rsid w:val="005B5528"/>
    <w:rsid w:val="005B579F"/>
    <w:rsid w:val="005B57FB"/>
    <w:rsid w:val="005B5C07"/>
    <w:rsid w:val="005B6237"/>
    <w:rsid w:val="005B62A0"/>
    <w:rsid w:val="005B64ED"/>
    <w:rsid w:val="005B6555"/>
    <w:rsid w:val="005B703A"/>
    <w:rsid w:val="005B703D"/>
    <w:rsid w:val="005B7DDE"/>
    <w:rsid w:val="005C038E"/>
    <w:rsid w:val="005C0CE6"/>
    <w:rsid w:val="005C12B5"/>
    <w:rsid w:val="005C1368"/>
    <w:rsid w:val="005C150E"/>
    <w:rsid w:val="005C1C2F"/>
    <w:rsid w:val="005C1C9A"/>
    <w:rsid w:val="005C2A39"/>
    <w:rsid w:val="005C2AAC"/>
    <w:rsid w:val="005C2B91"/>
    <w:rsid w:val="005C2D80"/>
    <w:rsid w:val="005C354C"/>
    <w:rsid w:val="005C3622"/>
    <w:rsid w:val="005C3756"/>
    <w:rsid w:val="005C376B"/>
    <w:rsid w:val="005C3FF3"/>
    <w:rsid w:val="005C409D"/>
    <w:rsid w:val="005C47A2"/>
    <w:rsid w:val="005C5190"/>
    <w:rsid w:val="005C5372"/>
    <w:rsid w:val="005C5859"/>
    <w:rsid w:val="005C5BC0"/>
    <w:rsid w:val="005C5D4A"/>
    <w:rsid w:val="005C612E"/>
    <w:rsid w:val="005C6EE5"/>
    <w:rsid w:val="005C7147"/>
    <w:rsid w:val="005C7C98"/>
    <w:rsid w:val="005C7ECB"/>
    <w:rsid w:val="005D0167"/>
    <w:rsid w:val="005D0C10"/>
    <w:rsid w:val="005D112E"/>
    <w:rsid w:val="005D14C3"/>
    <w:rsid w:val="005D1A0B"/>
    <w:rsid w:val="005D25B2"/>
    <w:rsid w:val="005D3086"/>
    <w:rsid w:val="005D325A"/>
    <w:rsid w:val="005D349A"/>
    <w:rsid w:val="005D4988"/>
    <w:rsid w:val="005D49B6"/>
    <w:rsid w:val="005D5926"/>
    <w:rsid w:val="005D6461"/>
    <w:rsid w:val="005D649F"/>
    <w:rsid w:val="005D6DB4"/>
    <w:rsid w:val="005D6E9A"/>
    <w:rsid w:val="005D775D"/>
    <w:rsid w:val="005E1136"/>
    <w:rsid w:val="005E13F2"/>
    <w:rsid w:val="005E1D60"/>
    <w:rsid w:val="005E20FB"/>
    <w:rsid w:val="005E272A"/>
    <w:rsid w:val="005E2C04"/>
    <w:rsid w:val="005E3B65"/>
    <w:rsid w:val="005E3F21"/>
    <w:rsid w:val="005E501B"/>
    <w:rsid w:val="005E563C"/>
    <w:rsid w:val="005E56A9"/>
    <w:rsid w:val="005E61E5"/>
    <w:rsid w:val="005E6232"/>
    <w:rsid w:val="005E6522"/>
    <w:rsid w:val="005E71C2"/>
    <w:rsid w:val="005E7A36"/>
    <w:rsid w:val="005E7B3A"/>
    <w:rsid w:val="005F05FC"/>
    <w:rsid w:val="005F06F9"/>
    <w:rsid w:val="005F092B"/>
    <w:rsid w:val="005F0F0E"/>
    <w:rsid w:val="005F110C"/>
    <w:rsid w:val="005F14FF"/>
    <w:rsid w:val="005F1729"/>
    <w:rsid w:val="005F1DFF"/>
    <w:rsid w:val="005F2051"/>
    <w:rsid w:val="005F29EA"/>
    <w:rsid w:val="005F32EE"/>
    <w:rsid w:val="005F358A"/>
    <w:rsid w:val="005F3BF9"/>
    <w:rsid w:val="005F4276"/>
    <w:rsid w:val="005F4A65"/>
    <w:rsid w:val="005F4BC3"/>
    <w:rsid w:val="005F4F85"/>
    <w:rsid w:val="005F52BB"/>
    <w:rsid w:val="005F59DD"/>
    <w:rsid w:val="005F6037"/>
    <w:rsid w:val="005F60C1"/>
    <w:rsid w:val="005F635E"/>
    <w:rsid w:val="005F66A9"/>
    <w:rsid w:val="005F70F8"/>
    <w:rsid w:val="006010F8"/>
    <w:rsid w:val="0060128D"/>
    <w:rsid w:val="0060158E"/>
    <w:rsid w:val="0060180A"/>
    <w:rsid w:val="006020B9"/>
    <w:rsid w:val="00602A6F"/>
    <w:rsid w:val="00602E71"/>
    <w:rsid w:val="00602EC1"/>
    <w:rsid w:val="0060365F"/>
    <w:rsid w:val="00603FBB"/>
    <w:rsid w:val="00604DB5"/>
    <w:rsid w:val="00604DEE"/>
    <w:rsid w:val="0060566C"/>
    <w:rsid w:val="006056FD"/>
    <w:rsid w:val="006061FB"/>
    <w:rsid w:val="00606598"/>
    <w:rsid w:val="00606730"/>
    <w:rsid w:val="00607760"/>
    <w:rsid w:val="00607F24"/>
    <w:rsid w:val="00610539"/>
    <w:rsid w:val="00610B3A"/>
    <w:rsid w:val="006111EF"/>
    <w:rsid w:val="00611616"/>
    <w:rsid w:val="00611E57"/>
    <w:rsid w:val="00612CBE"/>
    <w:rsid w:val="00613330"/>
    <w:rsid w:val="00613B35"/>
    <w:rsid w:val="00613F34"/>
    <w:rsid w:val="00614074"/>
    <w:rsid w:val="0061471F"/>
    <w:rsid w:val="00614D09"/>
    <w:rsid w:val="00614DDE"/>
    <w:rsid w:val="006163D6"/>
    <w:rsid w:val="006167CB"/>
    <w:rsid w:val="00616939"/>
    <w:rsid w:val="00616EE3"/>
    <w:rsid w:val="006177A1"/>
    <w:rsid w:val="00617C6C"/>
    <w:rsid w:val="00620A55"/>
    <w:rsid w:val="0062123A"/>
    <w:rsid w:val="00621517"/>
    <w:rsid w:val="00621894"/>
    <w:rsid w:val="00621927"/>
    <w:rsid w:val="00621B13"/>
    <w:rsid w:val="00621D8E"/>
    <w:rsid w:val="00622403"/>
    <w:rsid w:val="00622954"/>
    <w:rsid w:val="00622CDD"/>
    <w:rsid w:val="00623208"/>
    <w:rsid w:val="00624655"/>
    <w:rsid w:val="00624A78"/>
    <w:rsid w:val="00624DA8"/>
    <w:rsid w:val="00625211"/>
    <w:rsid w:val="0062572B"/>
    <w:rsid w:val="006257D7"/>
    <w:rsid w:val="0062582B"/>
    <w:rsid w:val="00625B1F"/>
    <w:rsid w:val="00625D96"/>
    <w:rsid w:val="00626384"/>
    <w:rsid w:val="00626777"/>
    <w:rsid w:val="006274B6"/>
    <w:rsid w:val="00627D43"/>
    <w:rsid w:val="00627EC6"/>
    <w:rsid w:val="00627FE0"/>
    <w:rsid w:val="00630197"/>
    <w:rsid w:val="00630DD2"/>
    <w:rsid w:val="00631579"/>
    <w:rsid w:val="00632674"/>
    <w:rsid w:val="00632C37"/>
    <w:rsid w:val="00633486"/>
    <w:rsid w:val="00633BA5"/>
    <w:rsid w:val="00633C7E"/>
    <w:rsid w:val="00633F3B"/>
    <w:rsid w:val="006348A5"/>
    <w:rsid w:val="006348F0"/>
    <w:rsid w:val="00634A22"/>
    <w:rsid w:val="00634CAA"/>
    <w:rsid w:val="00634DA4"/>
    <w:rsid w:val="00634ECD"/>
    <w:rsid w:val="006361B8"/>
    <w:rsid w:val="006363D9"/>
    <w:rsid w:val="006365ED"/>
    <w:rsid w:val="00636797"/>
    <w:rsid w:val="006367C4"/>
    <w:rsid w:val="00636975"/>
    <w:rsid w:val="00636A41"/>
    <w:rsid w:val="00636E9E"/>
    <w:rsid w:val="00637256"/>
    <w:rsid w:val="006406D8"/>
    <w:rsid w:val="00640EE9"/>
    <w:rsid w:val="00641B52"/>
    <w:rsid w:val="00641BCA"/>
    <w:rsid w:val="00641C24"/>
    <w:rsid w:val="0064255E"/>
    <w:rsid w:val="00642713"/>
    <w:rsid w:val="00642D72"/>
    <w:rsid w:val="00643E95"/>
    <w:rsid w:val="006445B9"/>
    <w:rsid w:val="0064476B"/>
    <w:rsid w:val="00645019"/>
    <w:rsid w:val="006450AF"/>
    <w:rsid w:val="006450D9"/>
    <w:rsid w:val="00645669"/>
    <w:rsid w:val="006456CF"/>
    <w:rsid w:val="0064594F"/>
    <w:rsid w:val="006459CE"/>
    <w:rsid w:val="00645D31"/>
    <w:rsid w:val="00645DE5"/>
    <w:rsid w:val="0064600A"/>
    <w:rsid w:val="006461CD"/>
    <w:rsid w:val="00646336"/>
    <w:rsid w:val="00646829"/>
    <w:rsid w:val="0064727A"/>
    <w:rsid w:val="00647C4B"/>
    <w:rsid w:val="006501FB"/>
    <w:rsid w:val="006502DE"/>
    <w:rsid w:val="00651EAA"/>
    <w:rsid w:val="00651F36"/>
    <w:rsid w:val="00652000"/>
    <w:rsid w:val="0065211B"/>
    <w:rsid w:val="006522CA"/>
    <w:rsid w:val="00652474"/>
    <w:rsid w:val="006528DE"/>
    <w:rsid w:val="00652A2D"/>
    <w:rsid w:val="006532D7"/>
    <w:rsid w:val="00653581"/>
    <w:rsid w:val="00653A16"/>
    <w:rsid w:val="00653D95"/>
    <w:rsid w:val="0065401D"/>
    <w:rsid w:val="006545F6"/>
    <w:rsid w:val="00654DFE"/>
    <w:rsid w:val="006551CC"/>
    <w:rsid w:val="00655651"/>
    <w:rsid w:val="00655A06"/>
    <w:rsid w:val="00655D7A"/>
    <w:rsid w:val="00656579"/>
    <w:rsid w:val="006571EA"/>
    <w:rsid w:val="006572E1"/>
    <w:rsid w:val="006578A3"/>
    <w:rsid w:val="0066006D"/>
    <w:rsid w:val="006604CC"/>
    <w:rsid w:val="006605CE"/>
    <w:rsid w:val="00660B3B"/>
    <w:rsid w:val="0066179F"/>
    <w:rsid w:val="00661B37"/>
    <w:rsid w:val="006620AA"/>
    <w:rsid w:val="00662AAA"/>
    <w:rsid w:val="00662D06"/>
    <w:rsid w:val="00662D9F"/>
    <w:rsid w:val="00662E45"/>
    <w:rsid w:val="00663517"/>
    <w:rsid w:val="00664081"/>
    <w:rsid w:val="006641D2"/>
    <w:rsid w:val="00664E0A"/>
    <w:rsid w:val="00664EF4"/>
    <w:rsid w:val="00664F9D"/>
    <w:rsid w:val="00666384"/>
    <w:rsid w:val="00666D8A"/>
    <w:rsid w:val="00667186"/>
    <w:rsid w:val="0066772E"/>
    <w:rsid w:val="00667856"/>
    <w:rsid w:val="00667A44"/>
    <w:rsid w:val="00667AF4"/>
    <w:rsid w:val="006709FB"/>
    <w:rsid w:val="00670D87"/>
    <w:rsid w:val="006713AE"/>
    <w:rsid w:val="00671E3C"/>
    <w:rsid w:val="00671E42"/>
    <w:rsid w:val="00671E5C"/>
    <w:rsid w:val="006721E7"/>
    <w:rsid w:val="0067288C"/>
    <w:rsid w:val="006729F7"/>
    <w:rsid w:val="0067416D"/>
    <w:rsid w:val="00674949"/>
    <w:rsid w:val="006749A2"/>
    <w:rsid w:val="00674CFA"/>
    <w:rsid w:val="00674DA6"/>
    <w:rsid w:val="00675942"/>
    <w:rsid w:val="00675B0E"/>
    <w:rsid w:val="00675B94"/>
    <w:rsid w:val="00675BB7"/>
    <w:rsid w:val="0067656B"/>
    <w:rsid w:val="006765E9"/>
    <w:rsid w:val="0067686A"/>
    <w:rsid w:val="00676DAE"/>
    <w:rsid w:val="00676DBC"/>
    <w:rsid w:val="00677143"/>
    <w:rsid w:val="006777EC"/>
    <w:rsid w:val="00677FF5"/>
    <w:rsid w:val="00680620"/>
    <w:rsid w:val="00680954"/>
    <w:rsid w:val="006818EF"/>
    <w:rsid w:val="00682454"/>
    <w:rsid w:val="006824E7"/>
    <w:rsid w:val="00682747"/>
    <w:rsid w:val="00682C42"/>
    <w:rsid w:val="00682FD5"/>
    <w:rsid w:val="006831ED"/>
    <w:rsid w:val="006836A0"/>
    <w:rsid w:val="00684296"/>
    <w:rsid w:val="00684631"/>
    <w:rsid w:val="00685184"/>
    <w:rsid w:val="0068538B"/>
    <w:rsid w:val="006853FA"/>
    <w:rsid w:val="00686513"/>
    <w:rsid w:val="00686A4D"/>
    <w:rsid w:val="00686F9E"/>
    <w:rsid w:val="00687B3A"/>
    <w:rsid w:val="00687FBC"/>
    <w:rsid w:val="00690FE0"/>
    <w:rsid w:val="006919C7"/>
    <w:rsid w:val="00691F05"/>
    <w:rsid w:val="00692C2F"/>
    <w:rsid w:val="00692E4E"/>
    <w:rsid w:val="006959A1"/>
    <w:rsid w:val="00696C01"/>
    <w:rsid w:val="00696C64"/>
    <w:rsid w:val="006979AF"/>
    <w:rsid w:val="00697A53"/>
    <w:rsid w:val="006A13A3"/>
    <w:rsid w:val="006A1F94"/>
    <w:rsid w:val="006A2CB2"/>
    <w:rsid w:val="006A3008"/>
    <w:rsid w:val="006A30B2"/>
    <w:rsid w:val="006A3521"/>
    <w:rsid w:val="006A38B4"/>
    <w:rsid w:val="006A3B49"/>
    <w:rsid w:val="006A3B73"/>
    <w:rsid w:val="006A47A4"/>
    <w:rsid w:val="006A482B"/>
    <w:rsid w:val="006A4968"/>
    <w:rsid w:val="006A4BFF"/>
    <w:rsid w:val="006A4C86"/>
    <w:rsid w:val="006A577B"/>
    <w:rsid w:val="006A57B7"/>
    <w:rsid w:val="006A5DF3"/>
    <w:rsid w:val="006A6BF8"/>
    <w:rsid w:val="006A6E96"/>
    <w:rsid w:val="006B0787"/>
    <w:rsid w:val="006B0BA4"/>
    <w:rsid w:val="006B1BEF"/>
    <w:rsid w:val="006B2101"/>
    <w:rsid w:val="006B23E1"/>
    <w:rsid w:val="006B2E44"/>
    <w:rsid w:val="006B32A7"/>
    <w:rsid w:val="006B35ED"/>
    <w:rsid w:val="006B360B"/>
    <w:rsid w:val="006B362A"/>
    <w:rsid w:val="006B4362"/>
    <w:rsid w:val="006B4D91"/>
    <w:rsid w:val="006B5085"/>
    <w:rsid w:val="006B541A"/>
    <w:rsid w:val="006B543A"/>
    <w:rsid w:val="006B5815"/>
    <w:rsid w:val="006B582A"/>
    <w:rsid w:val="006B5898"/>
    <w:rsid w:val="006B5ED3"/>
    <w:rsid w:val="006B6092"/>
    <w:rsid w:val="006B66D4"/>
    <w:rsid w:val="006C14A9"/>
    <w:rsid w:val="006C177D"/>
    <w:rsid w:val="006C2236"/>
    <w:rsid w:val="006C2C29"/>
    <w:rsid w:val="006C36F2"/>
    <w:rsid w:val="006C3879"/>
    <w:rsid w:val="006C45D6"/>
    <w:rsid w:val="006C4815"/>
    <w:rsid w:val="006C4DF7"/>
    <w:rsid w:val="006C5762"/>
    <w:rsid w:val="006C5884"/>
    <w:rsid w:val="006C5CB9"/>
    <w:rsid w:val="006C5E05"/>
    <w:rsid w:val="006C6242"/>
    <w:rsid w:val="006C6302"/>
    <w:rsid w:val="006C71CA"/>
    <w:rsid w:val="006C73C4"/>
    <w:rsid w:val="006C7501"/>
    <w:rsid w:val="006C7F3F"/>
    <w:rsid w:val="006D0141"/>
    <w:rsid w:val="006D0D0D"/>
    <w:rsid w:val="006D134C"/>
    <w:rsid w:val="006D149D"/>
    <w:rsid w:val="006D204E"/>
    <w:rsid w:val="006D2139"/>
    <w:rsid w:val="006D307A"/>
    <w:rsid w:val="006D339A"/>
    <w:rsid w:val="006D3AE8"/>
    <w:rsid w:val="006D4087"/>
    <w:rsid w:val="006D420B"/>
    <w:rsid w:val="006D53DC"/>
    <w:rsid w:val="006D5988"/>
    <w:rsid w:val="006D59B5"/>
    <w:rsid w:val="006D5C10"/>
    <w:rsid w:val="006D5D86"/>
    <w:rsid w:val="006D6438"/>
    <w:rsid w:val="006D65ED"/>
    <w:rsid w:val="006D71DA"/>
    <w:rsid w:val="006D7BDA"/>
    <w:rsid w:val="006E03EF"/>
    <w:rsid w:val="006E14B0"/>
    <w:rsid w:val="006E17F6"/>
    <w:rsid w:val="006E1AF8"/>
    <w:rsid w:val="006E1E74"/>
    <w:rsid w:val="006E2052"/>
    <w:rsid w:val="006E2CB2"/>
    <w:rsid w:val="006E34F6"/>
    <w:rsid w:val="006E3819"/>
    <w:rsid w:val="006E3AF2"/>
    <w:rsid w:val="006E434C"/>
    <w:rsid w:val="006E4407"/>
    <w:rsid w:val="006E4B81"/>
    <w:rsid w:val="006E5106"/>
    <w:rsid w:val="006E56D1"/>
    <w:rsid w:val="006E5877"/>
    <w:rsid w:val="006E5FA4"/>
    <w:rsid w:val="006E69C0"/>
    <w:rsid w:val="006E724E"/>
    <w:rsid w:val="006E741C"/>
    <w:rsid w:val="006E76A7"/>
    <w:rsid w:val="006E780E"/>
    <w:rsid w:val="006E7952"/>
    <w:rsid w:val="006F0541"/>
    <w:rsid w:val="006F07F8"/>
    <w:rsid w:val="006F1085"/>
    <w:rsid w:val="006F1111"/>
    <w:rsid w:val="006F13F8"/>
    <w:rsid w:val="006F261A"/>
    <w:rsid w:val="006F2EDA"/>
    <w:rsid w:val="006F380C"/>
    <w:rsid w:val="006F3A64"/>
    <w:rsid w:val="006F405F"/>
    <w:rsid w:val="006F40AD"/>
    <w:rsid w:val="006F47FD"/>
    <w:rsid w:val="006F4911"/>
    <w:rsid w:val="006F4DB3"/>
    <w:rsid w:val="006F5153"/>
    <w:rsid w:val="006F701D"/>
    <w:rsid w:val="006F7755"/>
    <w:rsid w:val="00700874"/>
    <w:rsid w:val="00700913"/>
    <w:rsid w:val="0070104E"/>
    <w:rsid w:val="00701444"/>
    <w:rsid w:val="00701D23"/>
    <w:rsid w:val="00702067"/>
    <w:rsid w:val="00702753"/>
    <w:rsid w:val="0070306F"/>
    <w:rsid w:val="00703712"/>
    <w:rsid w:val="00703AA6"/>
    <w:rsid w:val="00704EA2"/>
    <w:rsid w:val="00704EE4"/>
    <w:rsid w:val="0070512F"/>
    <w:rsid w:val="007054D0"/>
    <w:rsid w:val="00705720"/>
    <w:rsid w:val="007061F6"/>
    <w:rsid w:val="00706202"/>
    <w:rsid w:val="00706444"/>
    <w:rsid w:val="00706C06"/>
    <w:rsid w:val="00706C7A"/>
    <w:rsid w:val="00706F5A"/>
    <w:rsid w:val="007071FE"/>
    <w:rsid w:val="00707364"/>
    <w:rsid w:val="00707958"/>
    <w:rsid w:val="00710401"/>
    <w:rsid w:val="00710A8C"/>
    <w:rsid w:val="00710DFD"/>
    <w:rsid w:val="0071172C"/>
    <w:rsid w:val="00711887"/>
    <w:rsid w:val="007119D6"/>
    <w:rsid w:val="00711B6D"/>
    <w:rsid w:val="00712210"/>
    <w:rsid w:val="007123E8"/>
    <w:rsid w:val="0071301A"/>
    <w:rsid w:val="007148E0"/>
    <w:rsid w:val="00714B4F"/>
    <w:rsid w:val="00715545"/>
    <w:rsid w:val="00715EE6"/>
    <w:rsid w:val="00716C26"/>
    <w:rsid w:val="00717710"/>
    <w:rsid w:val="00721420"/>
    <w:rsid w:val="00721A6A"/>
    <w:rsid w:val="00722D11"/>
    <w:rsid w:val="00722F6A"/>
    <w:rsid w:val="00723B9D"/>
    <w:rsid w:val="007247C3"/>
    <w:rsid w:val="00724CB6"/>
    <w:rsid w:val="00724F2E"/>
    <w:rsid w:val="00725718"/>
    <w:rsid w:val="007262F2"/>
    <w:rsid w:val="0072647B"/>
    <w:rsid w:val="00726716"/>
    <w:rsid w:val="00726C60"/>
    <w:rsid w:val="00726E05"/>
    <w:rsid w:val="0072764D"/>
    <w:rsid w:val="00727BFA"/>
    <w:rsid w:val="00730740"/>
    <w:rsid w:val="00731B79"/>
    <w:rsid w:val="007321A2"/>
    <w:rsid w:val="00732392"/>
    <w:rsid w:val="00732903"/>
    <w:rsid w:val="00733225"/>
    <w:rsid w:val="00734A78"/>
    <w:rsid w:val="00735263"/>
    <w:rsid w:val="007352E1"/>
    <w:rsid w:val="007369AB"/>
    <w:rsid w:val="00737A06"/>
    <w:rsid w:val="0074046C"/>
    <w:rsid w:val="007407F1"/>
    <w:rsid w:val="00740BD5"/>
    <w:rsid w:val="00740D59"/>
    <w:rsid w:val="00740FA7"/>
    <w:rsid w:val="00741D3E"/>
    <w:rsid w:val="00742378"/>
    <w:rsid w:val="007429FB"/>
    <w:rsid w:val="00742D60"/>
    <w:rsid w:val="00742ECA"/>
    <w:rsid w:val="00742F8F"/>
    <w:rsid w:val="00743931"/>
    <w:rsid w:val="00743AA1"/>
    <w:rsid w:val="00743ADC"/>
    <w:rsid w:val="00743DD4"/>
    <w:rsid w:val="00744354"/>
    <w:rsid w:val="0074480C"/>
    <w:rsid w:val="00744A04"/>
    <w:rsid w:val="00744BFA"/>
    <w:rsid w:val="00745018"/>
    <w:rsid w:val="007452D8"/>
    <w:rsid w:val="007454C1"/>
    <w:rsid w:val="00745601"/>
    <w:rsid w:val="00745CCF"/>
    <w:rsid w:val="00745E07"/>
    <w:rsid w:val="00746066"/>
    <w:rsid w:val="00746178"/>
    <w:rsid w:val="00746AB9"/>
    <w:rsid w:val="007473EE"/>
    <w:rsid w:val="007504CD"/>
    <w:rsid w:val="007504D3"/>
    <w:rsid w:val="00750827"/>
    <w:rsid w:val="00750D1C"/>
    <w:rsid w:val="00750F10"/>
    <w:rsid w:val="00751829"/>
    <w:rsid w:val="0075248E"/>
    <w:rsid w:val="007525F2"/>
    <w:rsid w:val="007527BE"/>
    <w:rsid w:val="0075293B"/>
    <w:rsid w:val="007529EF"/>
    <w:rsid w:val="00753C9E"/>
    <w:rsid w:val="00753F4F"/>
    <w:rsid w:val="0075416B"/>
    <w:rsid w:val="00755077"/>
    <w:rsid w:val="007552B6"/>
    <w:rsid w:val="007558D3"/>
    <w:rsid w:val="00756564"/>
    <w:rsid w:val="00757183"/>
    <w:rsid w:val="007571ED"/>
    <w:rsid w:val="007575B6"/>
    <w:rsid w:val="00757836"/>
    <w:rsid w:val="00757A8C"/>
    <w:rsid w:val="00757AA7"/>
    <w:rsid w:val="00757B1A"/>
    <w:rsid w:val="00757C96"/>
    <w:rsid w:val="0076057E"/>
    <w:rsid w:val="00760C33"/>
    <w:rsid w:val="0076132F"/>
    <w:rsid w:val="00761910"/>
    <w:rsid w:val="00761B19"/>
    <w:rsid w:val="00761B1D"/>
    <w:rsid w:val="00761CDE"/>
    <w:rsid w:val="00761D31"/>
    <w:rsid w:val="00761DFD"/>
    <w:rsid w:val="007626C6"/>
    <w:rsid w:val="00762758"/>
    <w:rsid w:val="00762E57"/>
    <w:rsid w:val="00763285"/>
    <w:rsid w:val="00763843"/>
    <w:rsid w:val="00763DDD"/>
    <w:rsid w:val="0076401F"/>
    <w:rsid w:val="00764521"/>
    <w:rsid w:val="0076483F"/>
    <w:rsid w:val="00765720"/>
    <w:rsid w:val="00765D90"/>
    <w:rsid w:val="007667AA"/>
    <w:rsid w:val="0076720D"/>
    <w:rsid w:val="00767793"/>
    <w:rsid w:val="00767ECB"/>
    <w:rsid w:val="0077070F"/>
    <w:rsid w:val="00770A42"/>
    <w:rsid w:val="00770D05"/>
    <w:rsid w:val="00770E52"/>
    <w:rsid w:val="0077184D"/>
    <w:rsid w:val="00771FE7"/>
    <w:rsid w:val="00772B47"/>
    <w:rsid w:val="00774977"/>
    <w:rsid w:val="00774D35"/>
    <w:rsid w:val="00774D71"/>
    <w:rsid w:val="00774E83"/>
    <w:rsid w:val="00774FAE"/>
    <w:rsid w:val="00775372"/>
    <w:rsid w:val="007754CE"/>
    <w:rsid w:val="0077581E"/>
    <w:rsid w:val="00775836"/>
    <w:rsid w:val="00775E3A"/>
    <w:rsid w:val="007760AE"/>
    <w:rsid w:val="0077627F"/>
    <w:rsid w:val="00776386"/>
    <w:rsid w:val="007765BA"/>
    <w:rsid w:val="00776738"/>
    <w:rsid w:val="00777F78"/>
    <w:rsid w:val="0078027D"/>
    <w:rsid w:val="00780E27"/>
    <w:rsid w:val="00781BFA"/>
    <w:rsid w:val="00781D86"/>
    <w:rsid w:val="00782615"/>
    <w:rsid w:val="0078272E"/>
    <w:rsid w:val="00782D4A"/>
    <w:rsid w:val="00783F58"/>
    <w:rsid w:val="00785F25"/>
    <w:rsid w:val="00786220"/>
    <w:rsid w:val="007867F5"/>
    <w:rsid w:val="00786AC1"/>
    <w:rsid w:val="00786B61"/>
    <w:rsid w:val="0078761C"/>
    <w:rsid w:val="007877B6"/>
    <w:rsid w:val="00787858"/>
    <w:rsid w:val="00787DE6"/>
    <w:rsid w:val="007901CA"/>
    <w:rsid w:val="00790209"/>
    <w:rsid w:val="00790844"/>
    <w:rsid w:val="00791C85"/>
    <w:rsid w:val="00791FB7"/>
    <w:rsid w:val="00792D15"/>
    <w:rsid w:val="00793594"/>
    <w:rsid w:val="007935A6"/>
    <w:rsid w:val="00794109"/>
    <w:rsid w:val="007946B0"/>
    <w:rsid w:val="00794757"/>
    <w:rsid w:val="007949F5"/>
    <w:rsid w:val="007952FC"/>
    <w:rsid w:val="00795338"/>
    <w:rsid w:val="00795608"/>
    <w:rsid w:val="007958F6"/>
    <w:rsid w:val="00796F37"/>
    <w:rsid w:val="007970EF"/>
    <w:rsid w:val="007971CC"/>
    <w:rsid w:val="00797256"/>
    <w:rsid w:val="007977E2"/>
    <w:rsid w:val="007A0051"/>
    <w:rsid w:val="007A0BB0"/>
    <w:rsid w:val="007A1A73"/>
    <w:rsid w:val="007A1DA5"/>
    <w:rsid w:val="007A1F0A"/>
    <w:rsid w:val="007A236A"/>
    <w:rsid w:val="007A29A8"/>
    <w:rsid w:val="007A3334"/>
    <w:rsid w:val="007A3B42"/>
    <w:rsid w:val="007A3DAF"/>
    <w:rsid w:val="007A443E"/>
    <w:rsid w:val="007A482D"/>
    <w:rsid w:val="007A4C76"/>
    <w:rsid w:val="007A500C"/>
    <w:rsid w:val="007A5FDA"/>
    <w:rsid w:val="007A5FF5"/>
    <w:rsid w:val="007A63DF"/>
    <w:rsid w:val="007A6E0E"/>
    <w:rsid w:val="007A7EC9"/>
    <w:rsid w:val="007A7F1A"/>
    <w:rsid w:val="007B05FB"/>
    <w:rsid w:val="007B0693"/>
    <w:rsid w:val="007B0E2F"/>
    <w:rsid w:val="007B0FE3"/>
    <w:rsid w:val="007B125E"/>
    <w:rsid w:val="007B1C45"/>
    <w:rsid w:val="007B1D8D"/>
    <w:rsid w:val="007B20FF"/>
    <w:rsid w:val="007B2502"/>
    <w:rsid w:val="007B40E1"/>
    <w:rsid w:val="007B410D"/>
    <w:rsid w:val="007B42CC"/>
    <w:rsid w:val="007B4D93"/>
    <w:rsid w:val="007B5819"/>
    <w:rsid w:val="007B63BB"/>
    <w:rsid w:val="007B70D4"/>
    <w:rsid w:val="007B7D23"/>
    <w:rsid w:val="007C031E"/>
    <w:rsid w:val="007C0715"/>
    <w:rsid w:val="007C0801"/>
    <w:rsid w:val="007C0CCE"/>
    <w:rsid w:val="007C223F"/>
    <w:rsid w:val="007C279E"/>
    <w:rsid w:val="007C28BD"/>
    <w:rsid w:val="007C31FE"/>
    <w:rsid w:val="007C36B5"/>
    <w:rsid w:val="007C3837"/>
    <w:rsid w:val="007C3D54"/>
    <w:rsid w:val="007C4089"/>
    <w:rsid w:val="007C4457"/>
    <w:rsid w:val="007C4AFD"/>
    <w:rsid w:val="007C4BDF"/>
    <w:rsid w:val="007C4BEB"/>
    <w:rsid w:val="007C5441"/>
    <w:rsid w:val="007C5FE0"/>
    <w:rsid w:val="007C660E"/>
    <w:rsid w:val="007C6AC6"/>
    <w:rsid w:val="007C7021"/>
    <w:rsid w:val="007D0207"/>
    <w:rsid w:val="007D085F"/>
    <w:rsid w:val="007D0D27"/>
    <w:rsid w:val="007D0EF1"/>
    <w:rsid w:val="007D1964"/>
    <w:rsid w:val="007D1EA1"/>
    <w:rsid w:val="007D1ECD"/>
    <w:rsid w:val="007D203D"/>
    <w:rsid w:val="007D20AD"/>
    <w:rsid w:val="007D293B"/>
    <w:rsid w:val="007D2E97"/>
    <w:rsid w:val="007D367B"/>
    <w:rsid w:val="007D38DF"/>
    <w:rsid w:val="007D3BD7"/>
    <w:rsid w:val="007D4480"/>
    <w:rsid w:val="007D4B11"/>
    <w:rsid w:val="007D4C3F"/>
    <w:rsid w:val="007D59A5"/>
    <w:rsid w:val="007D5C6A"/>
    <w:rsid w:val="007D6686"/>
    <w:rsid w:val="007D66ED"/>
    <w:rsid w:val="007D6A61"/>
    <w:rsid w:val="007D6CAF"/>
    <w:rsid w:val="007D6DF5"/>
    <w:rsid w:val="007D70D5"/>
    <w:rsid w:val="007D7364"/>
    <w:rsid w:val="007D7518"/>
    <w:rsid w:val="007D7840"/>
    <w:rsid w:val="007D79E2"/>
    <w:rsid w:val="007D79E3"/>
    <w:rsid w:val="007D7A0F"/>
    <w:rsid w:val="007D7D93"/>
    <w:rsid w:val="007D7DFC"/>
    <w:rsid w:val="007D7ED4"/>
    <w:rsid w:val="007E1129"/>
    <w:rsid w:val="007E20AB"/>
    <w:rsid w:val="007E20B7"/>
    <w:rsid w:val="007E260B"/>
    <w:rsid w:val="007E2618"/>
    <w:rsid w:val="007E2D17"/>
    <w:rsid w:val="007E305D"/>
    <w:rsid w:val="007E344F"/>
    <w:rsid w:val="007E39C4"/>
    <w:rsid w:val="007E48C3"/>
    <w:rsid w:val="007E4A1F"/>
    <w:rsid w:val="007E509C"/>
    <w:rsid w:val="007E529E"/>
    <w:rsid w:val="007E5F65"/>
    <w:rsid w:val="007E67CC"/>
    <w:rsid w:val="007E680A"/>
    <w:rsid w:val="007E6F47"/>
    <w:rsid w:val="007E727F"/>
    <w:rsid w:val="007E73C0"/>
    <w:rsid w:val="007E75AB"/>
    <w:rsid w:val="007E7B6E"/>
    <w:rsid w:val="007E7C94"/>
    <w:rsid w:val="007F2BBF"/>
    <w:rsid w:val="007F2CD9"/>
    <w:rsid w:val="007F352B"/>
    <w:rsid w:val="007F3EF1"/>
    <w:rsid w:val="007F4579"/>
    <w:rsid w:val="007F5322"/>
    <w:rsid w:val="007F5558"/>
    <w:rsid w:val="007F5E52"/>
    <w:rsid w:val="007F6B8C"/>
    <w:rsid w:val="007F722E"/>
    <w:rsid w:val="007F74C2"/>
    <w:rsid w:val="007F7D67"/>
    <w:rsid w:val="008001DB"/>
    <w:rsid w:val="0080030A"/>
    <w:rsid w:val="00801115"/>
    <w:rsid w:val="0080172D"/>
    <w:rsid w:val="00802744"/>
    <w:rsid w:val="008029ED"/>
    <w:rsid w:val="00802B7B"/>
    <w:rsid w:val="00804062"/>
    <w:rsid w:val="008056DD"/>
    <w:rsid w:val="00805928"/>
    <w:rsid w:val="00805A95"/>
    <w:rsid w:val="008066EF"/>
    <w:rsid w:val="00806FF8"/>
    <w:rsid w:val="00807247"/>
    <w:rsid w:val="008076D3"/>
    <w:rsid w:val="00807DCE"/>
    <w:rsid w:val="00810167"/>
    <w:rsid w:val="008104FA"/>
    <w:rsid w:val="008105BE"/>
    <w:rsid w:val="00810967"/>
    <w:rsid w:val="00810C4A"/>
    <w:rsid w:val="008113D8"/>
    <w:rsid w:val="00812407"/>
    <w:rsid w:val="008127E7"/>
    <w:rsid w:val="008129A9"/>
    <w:rsid w:val="008130D9"/>
    <w:rsid w:val="008131A5"/>
    <w:rsid w:val="00813540"/>
    <w:rsid w:val="00813B6A"/>
    <w:rsid w:val="008158FB"/>
    <w:rsid w:val="008165B4"/>
    <w:rsid w:val="008169DD"/>
    <w:rsid w:val="00816AE1"/>
    <w:rsid w:val="00817155"/>
    <w:rsid w:val="0082013C"/>
    <w:rsid w:val="00820712"/>
    <w:rsid w:val="00820C7F"/>
    <w:rsid w:val="0082240D"/>
    <w:rsid w:val="008228BB"/>
    <w:rsid w:val="00822F0D"/>
    <w:rsid w:val="00823B9B"/>
    <w:rsid w:val="00823C29"/>
    <w:rsid w:val="00824C75"/>
    <w:rsid w:val="008250EF"/>
    <w:rsid w:val="00825260"/>
    <w:rsid w:val="008254E4"/>
    <w:rsid w:val="0082611E"/>
    <w:rsid w:val="0082654A"/>
    <w:rsid w:val="00826747"/>
    <w:rsid w:val="008267C3"/>
    <w:rsid w:val="00826A0A"/>
    <w:rsid w:val="00826ACB"/>
    <w:rsid w:val="00826AD8"/>
    <w:rsid w:val="00826C84"/>
    <w:rsid w:val="00826EAB"/>
    <w:rsid w:val="00827D0E"/>
    <w:rsid w:val="00827EE7"/>
    <w:rsid w:val="00830210"/>
    <w:rsid w:val="00830FDC"/>
    <w:rsid w:val="00831501"/>
    <w:rsid w:val="008318F8"/>
    <w:rsid w:val="00831D05"/>
    <w:rsid w:val="00831DF5"/>
    <w:rsid w:val="0083254F"/>
    <w:rsid w:val="00832E37"/>
    <w:rsid w:val="008330B2"/>
    <w:rsid w:val="008330F5"/>
    <w:rsid w:val="008332BB"/>
    <w:rsid w:val="00833B6B"/>
    <w:rsid w:val="008341B0"/>
    <w:rsid w:val="00834618"/>
    <w:rsid w:val="008354B2"/>
    <w:rsid w:val="0083561C"/>
    <w:rsid w:val="00835F98"/>
    <w:rsid w:val="0083615A"/>
    <w:rsid w:val="0083636E"/>
    <w:rsid w:val="00836440"/>
    <w:rsid w:val="00837734"/>
    <w:rsid w:val="00837B1D"/>
    <w:rsid w:val="00837B4C"/>
    <w:rsid w:val="008400AB"/>
    <w:rsid w:val="008400F7"/>
    <w:rsid w:val="00840642"/>
    <w:rsid w:val="00840887"/>
    <w:rsid w:val="008418E8"/>
    <w:rsid w:val="00841A87"/>
    <w:rsid w:val="00841AA9"/>
    <w:rsid w:val="00843100"/>
    <w:rsid w:val="0084318F"/>
    <w:rsid w:val="008437C2"/>
    <w:rsid w:val="00844970"/>
    <w:rsid w:val="00844A11"/>
    <w:rsid w:val="00844F3E"/>
    <w:rsid w:val="00845056"/>
    <w:rsid w:val="00845E40"/>
    <w:rsid w:val="008465BC"/>
    <w:rsid w:val="008466CF"/>
    <w:rsid w:val="00846996"/>
    <w:rsid w:val="00847ADF"/>
    <w:rsid w:val="00847D35"/>
    <w:rsid w:val="00847D98"/>
    <w:rsid w:val="00847EFD"/>
    <w:rsid w:val="008510AE"/>
    <w:rsid w:val="00851BB7"/>
    <w:rsid w:val="008520A3"/>
    <w:rsid w:val="00852424"/>
    <w:rsid w:val="00852861"/>
    <w:rsid w:val="0085318C"/>
    <w:rsid w:val="00853677"/>
    <w:rsid w:val="00853B8E"/>
    <w:rsid w:val="00855743"/>
    <w:rsid w:val="0085574D"/>
    <w:rsid w:val="00855E10"/>
    <w:rsid w:val="008561E0"/>
    <w:rsid w:val="0085648F"/>
    <w:rsid w:val="008568AC"/>
    <w:rsid w:val="00856CE5"/>
    <w:rsid w:val="00856FE9"/>
    <w:rsid w:val="00857653"/>
    <w:rsid w:val="00857A2B"/>
    <w:rsid w:val="00857C09"/>
    <w:rsid w:val="008607B7"/>
    <w:rsid w:val="0086089E"/>
    <w:rsid w:val="00862046"/>
    <w:rsid w:val="00862378"/>
    <w:rsid w:val="008627E1"/>
    <w:rsid w:val="008637B6"/>
    <w:rsid w:val="0086388F"/>
    <w:rsid w:val="00863921"/>
    <w:rsid w:val="00863F10"/>
    <w:rsid w:val="008644B5"/>
    <w:rsid w:val="008644F7"/>
    <w:rsid w:val="008646BD"/>
    <w:rsid w:val="008654AC"/>
    <w:rsid w:val="008655C8"/>
    <w:rsid w:val="008656A6"/>
    <w:rsid w:val="00867104"/>
    <w:rsid w:val="00870456"/>
    <w:rsid w:val="008711C1"/>
    <w:rsid w:val="008723A9"/>
    <w:rsid w:val="008725A8"/>
    <w:rsid w:val="00872871"/>
    <w:rsid w:val="0087291D"/>
    <w:rsid w:val="0087299E"/>
    <w:rsid w:val="00872D23"/>
    <w:rsid w:val="00872FF0"/>
    <w:rsid w:val="0087308D"/>
    <w:rsid w:val="0087333A"/>
    <w:rsid w:val="00873A3B"/>
    <w:rsid w:val="00874DE8"/>
    <w:rsid w:val="00874E52"/>
    <w:rsid w:val="0087505C"/>
    <w:rsid w:val="008754BB"/>
    <w:rsid w:val="0087588E"/>
    <w:rsid w:val="00875E3A"/>
    <w:rsid w:val="00875F52"/>
    <w:rsid w:val="00876AAE"/>
    <w:rsid w:val="008771C1"/>
    <w:rsid w:val="00877219"/>
    <w:rsid w:val="0087743B"/>
    <w:rsid w:val="008809CE"/>
    <w:rsid w:val="00880A65"/>
    <w:rsid w:val="00880F14"/>
    <w:rsid w:val="00881FDF"/>
    <w:rsid w:val="0088226C"/>
    <w:rsid w:val="00882392"/>
    <w:rsid w:val="0088259C"/>
    <w:rsid w:val="008839EA"/>
    <w:rsid w:val="00883FAA"/>
    <w:rsid w:val="0088439F"/>
    <w:rsid w:val="008846FF"/>
    <w:rsid w:val="0088499C"/>
    <w:rsid w:val="00886577"/>
    <w:rsid w:val="0088680C"/>
    <w:rsid w:val="00886AF5"/>
    <w:rsid w:val="00886F14"/>
    <w:rsid w:val="0088703A"/>
    <w:rsid w:val="00887B3B"/>
    <w:rsid w:val="00887B4F"/>
    <w:rsid w:val="0089091F"/>
    <w:rsid w:val="00890FD1"/>
    <w:rsid w:val="00891061"/>
    <w:rsid w:val="0089189F"/>
    <w:rsid w:val="00891DEA"/>
    <w:rsid w:val="00892239"/>
    <w:rsid w:val="0089278F"/>
    <w:rsid w:val="0089290B"/>
    <w:rsid w:val="00892BC5"/>
    <w:rsid w:val="00892FB3"/>
    <w:rsid w:val="00893B00"/>
    <w:rsid w:val="00893B0D"/>
    <w:rsid w:val="00895095"/>
    <w:rsid w:val="008951CC"/>
    <w:rsid w:val="0089527C"/>
    <w:rsid w:val="00895FF0"/>
    <w:rsid w:val="00896D48"/>
    <w:rsid w:val="008A027C"/>
    <w:rsid w:val="008A083B"/>
    <w:rsid w:val="008A0BBA"/>
    <w:rsid w:val="008A18C4"/>
    <w:rsid w:val="008A1A15"/>
    <w:rsid w:val="008A1B91"/>
    <w:rsid w:val="008A1CE9"/>
    <w:rsid w:val="008A264B"/>
    <w:rsid w:val="008A27AC"/>
    <w:rsid w:val="008A29A9"/>
    <w:rsid w:val="008A2BA0"/>
    <w:rsid w:val="008A3100"/>
    <w:rsid w:val="008A317F"/>
    <w:rsid w:val="008A36C8"/>
    <w:rsid w:val="008A3811"/>
    <w:rsid w:val="008A42FF"/>
    <w:rsid w:val="008A4F57"/>
    <w:rsid w:val="008A4F93"/>
    <w:rsid w:val="008A5198"/>
    <w:rsid w:val="008A553E"/>
    <w:rsid w:val="008A65FA"/>
    <w:rsid w:val="008A6AED"/>
    <w:rsid w:val="008A6C2B"/>
    <w:rsid w:val="008A6FD9"/>
    <w:rsid w:val="008A7096"/>
    <w:rsid w:val="008A767E"/>
    <w:rsid w:val="008A7FC5"/>
    <w:rsid w:val="008B032E"/>
    <w:rsid w:val="008B0AA6"/>
    <w:rsid w:val="008B15B5"/>
    <w:rsid w:val="008B1A05"/>
    <w:rsid w:val="008B21E1"/>
    <w:rsid w:val="008B243F"/>
    <w:rsid w:val="008B27E0"/>
    <w:rsid w:val="008B2AF1"/>
    <w:rsid w:val="008B2E43"/>
    <w:rsid w:val="008B38ED"/>
    <w:rsid w:val="008B3949"/>
    <w:rsid w:val="008B3C4C"/>
    <w:rsid w:val="008B3F82"/>
    <w:rsid w:val="008B3FCD"/>
    <w:rsid w:val="008B458B"/>
    <w:rsid w:val="008B4B5E"/>
    <w:rsid w:val="008B4CB6"/>
    <w:rsid w:val="008B5F36"/>
    <w:rsid w:val="008B606F"/>
    <w:rsid w:val="008B629C"/>
    <w:rsid w:val="008B6833"/>
    <w:rsid w:val="008B6B8B"/>
    <w:rsid w:val="008B70F6"/>
    <w:rsid w:val="008B7994"/>
    <w:rsid w:val="008C100C"/>
    <w:rsid w:val="008C2525"/>
    <w:rsid w:val="008C2EB1"/>
    <w:rsid w:val="008C2F0F"/>
    <w:rsid w:val="008C32BD"/>
    <w:rsid w:val="008C4A5C"/>
    <w:rsid w:val="008C50CE"/>
    <w:rsid w:val="008C572D"/>
    <w:rsid w:val="008C6890"/>
    <w:rsid w:val="008C6CA8"/>
    <w:rsid w:val="008C6F88"/>
    <w:rsid w:val="008C7010"/>
    <w:rsid w:val="008C7310"/>
    <w:rsid w:val="008C7F5B"/>
    <w:rsid w:val="008D0078"/>
    <w:rsid w:val="008D02FA"/>
    <w:rsid w:val="008D099C"/>
    <w:rsid w:val="008D0EDD"/>
    <w:rsid w:val="008D0FBE"/>
    <w:rsid w:val="008D16AF"/>
    <w:rsid w:val="008D1BC2"/>
    <w:rsid w:val="008D1D36"/>
    <w:rsid w:val="008D2F90"/>
    <w:rsid w:val="008D2FB4"/>
    <w:rsid w:val="008D377C"/>
    <w:rsid w:val="008D413B"/>
    <w:rsid w:val="008D4336"/>
    <w:rsid w:val="008D476E"/>
    <w:rsid w:val="008D48BA"/>
    <w:rsid w:val="008D50A3"/>
    <w:rsid w:val="008D5A46"/>
    <w:rsid w:val="008D5CAC"/>
    <w:rsid w:val="008D5F84"/>
    <w:rsid w:val="008D6334"/>
    <w:rsid w:val="008D6A83"/>
    <w:rsid w:val="008D70FE"/>
    <w:rsid w:val="008D72DD"/>
    <w:rsid w:val="008D7447"/>
    <w:rsid w:val="008D758E"/>
    <w:rsid w:val="008E0719"/>
    <w:rsid w:val="008E0B6A"/>
    <w:rsid w:val="008E0F6B"/>
    <w:rsid w:val="008E2546"/>
    <w:rsid w:val="008E2917"/>
    <w:rsid w:val="008E2993"/>
    <w:rsid w:val="008E38F4"/>
    <w:rsid w:val="008E3D76"/>
    <w:rsid w:val="008E4366"/>
    <w:rsid w:val="008E4664"/>
    <w:rsid w:val="008E4A18"/>
    <w:rsid w:val="008E5713"/>
    <w:rsid w:val="008E5A32"/>
    <w:rsid w:val="008E6644"/>
    <w:rsid w:val="008E6A80"/>
    <w:rsid w:val="008E6C54"/>
    <w:rsid w:val="008E6DA6"/>
    <w:rsid w:val="008E701C"/>
    <w:rsid w:val="008E76D7"/>
    <w:rsid w:val="008E7701"/>
    <w:rsid w:val="008E7D89"/>
    <w:rsid w:val="008F0F5E"/>
    <w:rsid w:val="008F0FE8"/>
    <w:rsid w:val="008F1200"/>
    <w:rsid w:val="008F1986"/>
    <w:rsid w:val="008F1CB1"/>
    <w:rsid w:val="008F1FEE"/>
    <w:rsid w:val="008F2260"/>
    <w:rsid w:val="008F40B3"/>
    <w:rsid w:val="008F50FC"/>
    <w:rsid w:val="008F555C"/>
    <w:rsid w:val="008F587C"/>
    <w:rsid w:val="008F5CE6"/>
    <w:rsid w:val="008F619E"/>
    <w:rsid w:val="008F6D6C"/>
    <w:rsid w:val="008F70E1"/>
    <w:rsid w:val="008F72B9"/>
    <w:rsid w:val="008F74EF"/>
    <w:rsid w:val="008F7FFC"/>
    <w:rsid w:val="0090031D"/>
    <w:rsid w:val="009003FC"/>
    <w:rsid w:val="009018C7"/>
    <w:rsid w:val="00901A32"/>
    <w:rsid w:val="009025B9"/>
    <w:rsid w:val="00902801"/>
    <w:rsid w:val="00902C42"/>
    <w:rsid w:val="009030BA"/>
    <w:rsid w:val="009033D7"/>
    <w:rsid w:val="00904236"/>
    <w:rsid w:val="009045C3"/>
    <w:rsid w:val="00904D1F"/>
    <w:rsid w:val="00905A6C"/>
    <w:rsid w:val="00905A7C"/>
    <w:rsid w:val="009063F2"/>
    <w:rsid w:val="00906549"/>
    <w:rsid w:val="009067A4"/>
    <w:rsid w:val="00907774"/>
    <w:rsid w:val="00907B81"/>
    <w:rsid w:val="00907BD0"/>
    <w:rsid w:val="00907C3E"/>
    <w:rsid w:val="00907FCF"/>
    <w:rsid w:val="00910A33"/>
    <w:rsid w:val="00910A39"/>
    <w:rsid w:val="00910D09"/>
    <w:rsid w:val="0091103A"/>
    <w:rsid w:val="0091120D"/>
    <w:rsid w:val="009112FC"/>
    <w:rsid w:val="00911BD1"/>
    <w:rsid w:val="00912454"/>
    <w:rsid w:val="00912A25"/>
    <w:rsid w:val="00912A54"/>
    <w:rsid w:val="00912A5F"/>
    <w:rsid w:val="009130A7"/>
    <w:rsid w:val="00913C97"/>
    <w:rsid w:val="009142B5"/>
    <w:rsid w:val="00916483"/>
    <w:rsid w:val="009167D0"/>
    <w:rsid w:val="00917107"/>
    <w:rsid w:val="00917574"/>
    <w:rsid w:val="0091757F"/>
    <w:rsid w:val="00921907"/>
    <w:rsid w:val="00921954"/>
    <w:rsid w:val="009222D9"/>
    <w:rsid w:val="00922604"/>
    <w:rsid w:val="00922CF5"/>
    <w:rsid w:val="00923070"/>
    <w:rsid w:val="009233A9"/>
    <w:rsid w:val="00923CCC"/>
    <w:rsid w:val="009245F3"/>
    <w:rsid w:val="00924E16"/>
    <w:rsid w:val="00926436"/>
    <w:rsid w:val="00926E20"/>
    <w:rsid w:val="009272E9"/>
    <w:rsid w:val="00927767"/>
    <w:rsid w:val="009277F9"/>
    <w:rsid w:val="00927A0F"/>
    <w:rsid w:val="00927D83"/>
    <w:rsid w:val="00927DF0"/>
    <w:rsid w:val="00930661"/>
    <w:rsid w:val="009309BD"/>
    <w:rsid w:val="009311D4"/>
    <w:rsid w:val="00931D5A"/>
    <w:rsid w:val="00931E01"/>
    <w:rsid w:val="00933319"/>
    <w:rsid w:val="0093346E"/>
    <w:rsid w:val="00933792"/>
    <w:rsid w:val="00933EC3"/>
    <w:rsid w:val="00934059"/>
    <w:rsid w:val="00935485"/>
    <w:rsid w:val="009354A4"/>
    <w:rsid w:val="00935F58"/>
    <w:rsid w:val="00935FB0"/>
    <w:rsid w:val="009371D1"/>
    <w:rsid w:val="00940191"/>
    <w:rsid w:val="00941C9A"/>
    <w:rsid w:val="00942D66"/>
    <w:rsid w:val="00943979"/>
    <w:rsid w:val="00944EC6"/>
    <w:rsid w:val="009451E0"/>
    <w:rsid w:val="00945F22"/>
    <w:rsid w:val="00946488"/>
    <w:rsid w:val="009464A8"/>
    <w:rsid w:val="009469FC"/>
    <w:rsid w:val="00946AEB"/>
    <w:rsid w:val="00947195"/>
    <w:rsid w:val="00947445"/>
    <w:rsid w:val="009474E1"/>
    <w:rsid w:val="00947C91"/>
    <w:rsid w:val="009501A8"/>
    <w:rsid w:val="009507D6"/>
    <w:rsid w:val="00950817"/>
    <w:rsid w:val="00950F13"/>
    <w:rsid w:val="009518D5"/>
    <w:rsid w:val="00951B55"/>
    <w:rsid w:val="00952321"/>
    <w:rsid w:val="009525ED"/>
    <w:rsid w:val="00952BA6"/>
    <w:rsid w:val="00952CF8"/>
    <w:rsid w:val="009533DB"/>
    <w:rsid w:val="00953916"/>
    <w:rsid w:val="00954546"/>
    <w:rsid w:val="00954568"/>
    <w:rsid w:val="00954B72"/>
    <w:rsid w:val="00954F3B"/>
    <w:rsid w:val="00955632"/>
    <w:rsid w:val="00955BBF"/>
    <w:rsid w:val="0095653A"/>
    <w:rsid w:val="009565CB"/>
    <w:rsid w:val="0095679F"/>
    <w:rsid w:val="00956C89"/>
    <w:rsid w:val="00956CE6"/>
    <w:rsid w:val="00956D7F"/>
    <w:rsid w:val="009570D6"/>
    <w:rsid w:val="009576EC"/>
    <w:rsid w:val="00957CF6"/>
    <w:rsid w:val="00960B2E"/>
    <w:rsid w:val="009636B9"/>
    <w:rsid w:val="0096385E"/>
    <w:rsid w:val="009642A3"/>
    <w:rsid w:val="0096432A"/>
    <w:rsid w:val="009646CC"/>
    <w:rsid w:val="00965510"/>
    <w:rsid w:val="00966107"/>
    <w:rsid w:val="009666C8"/>
    <w:rsid w:val="00966C89"/>
    <w:rsid w:val="00967061"/>
    <w:rsid w:val="009700CF"/>
    <w:rsid w:val="009706E0"/>
    <w:rsid w:val="00970D27"/>
    <w:rsid w:val="00971A08"/>
    <w:rsid w:val="00972232"/>
    <w:rsid w:val="00972789"/>
    <w:rsid w:val="009730C0"/>
    <w:rsid w:val="009732B9"/>
    <w:rsid w:val="009735BE"/>
    <w:rsid w:val="00973714"/>
    <w:rsid w:val="009766F7"/>
    <w:rsid w:val="00976E85"/>
    <w:rsid w:val="0097715C"/>
    <w:rsid w:val="00977754"/>
    <w:rsid w:val="00977C29"/>
    <w:rsid w:val="0098042D"/>
    <w:rsid w:val="00981494"/>
    <w:rsid w:val="00981B2D"/>
    <w:rsid w:val="009838C8"/>
    <w:rsid w:val="00983B18"/>
    <w:rsid w:val="009844FC"/>
    <w:rsid w:val="0098472D"/>
    <w:rsid w:val="00984D74"/>
    <w:rsid w:val="009850E5"/>
    <w:rsid w:val="00985C74"/>
    <w:rsid w:val="00985F25"/>
    <w:rsid w:val="0098675F"/>
    <w:rsid w:val="009878F2"/>
    <w:rsid w:val="00987ADF"/>
    <w:rsid w:val="00990DE3"/>
    <w:rsid w:val="00991BBD"/>
    <w:rsid w:val="00991F24"/>
    <w:rsid w:val="00991F4C"/>
    <w:rsid w:val="00992956"/>
    <w:rsid w:val="00993263"/>
    <w:rsid w:val="009940C6"/>
    <w:rsid w:val="00995138"/>
    <w:rsid w:val="009951A7"/>
    <w:rsid w:val="009954E5"/>
    <w:rsid w:val="00995A4B"/>
    <w:rsid w:val="009961C5"/>
    <w:rsid w:val="00997B35"/>
    <w:rsid w:val="00997D9C"/>
    <w:rsid w:val="009A0200"/>
    <w:rsid w:val="009A0B95"/>
    <w:rsid w:val="009A0C2A"/>
    <w:rsid w:val="009A196F"/>
    <w:rsid w:val="009A28D2"/>
    <w:rsid w:val="009A34FE"/>
    <w:rsid w:val="009A37EC"/>
    <w:rsid w:val="009A3A3A"/>
    <w:rsid w:val="009A3C3B"/>
    <w:rsid w:val="009A40D6"/>
    <w:rsid w:val="009A4ED9"/>
    <w:rsid w:val="009A7261"/>
    <w:rsid w:val="009A7589"/>
    <w:rsid w:val="009A764C"/>
    <w:rsid w:val="009B014A"/>
    <w:rsid w:val="009B04B6"/>
    <w:rsid w:val="009B0B4E"/>
    <w:rsid w:val="009B1C72"/>
    <w:rsid w:val="009B1D4B"/>
    <w:rsid w:val="009B2B96"/>
    <w:rsid w:val="009B2C57"/>
    <w:rsid w:val="009B2C65"/>
    <w:rsid w:val="009B310D"/>
    <w:rsid w:val="009B4040"/>
    <w:rsid w:val="009B4A49"/>
    <w:rsid w:val="009B5847"/>
    <w:rsid w:val="009B5B3E"/>
    <w:rsid w:val="009B66C7"/>
    <w:rsid w:val="009B742E"/>
    <w:rsid w:val="009B7584"/>
    <w:rsid w:val="009B7DCA"/>
    <w:rsid w:val="009C0272"/>
    <w:rsid w:val="009C0284"/>
    <w:rsid w:val="009C0AC9"/>
    <w:rsid w:val="009C111D"/>
    <w:rsid w:val="009C201B"/>
    <w:rsid w:val="009C2BD8"/>
    <w:rsid w:val="009C4281"/>
    <w:rsid w:val="009C46D6"/>
    <w:rsid w:val="009C57CE"/>
    <w:rsid w:val="009C5A2B"/>
    <w:rsid w:val="009C5B76"/>
    <w:rsid w:val="009C6008"/>
    <w:rsid w:val="009C60B7"/>
    <w:rsid w:val="009C61F3"/>
    <w:rsid w:val="009C66A9"/>
    <w:rsid w:val="009C66E0"/>
    <w:rsid w:val="009C6C0F"/>
    <w:rsid w:val="009C6FA7"/>
    <w:rsid w:val="009C76B1"/>
    <w:rsid w:val="009C7954"/>
    <w:rsid w:val="009D00CF"/>
    <w:rsid w:val="009D063C"/>
    <w:rsid w:val="009D0B79"/>
    <w:rsid w:val="009D0C05"/>
    <w:rsid w:val="009D0C40"/>
    <w:rsid w:val="009D12F2"/>
    <w:rsid w:val="009D15B5"/>
    <w:rsid w:val="009D18E3"/>
    <w:rsid w:val="009D1DF4"/>
    <w:rsid w:val="009D2064"/>
    <w:rsid w:val="009D29CC"/>
    <w:rsid w:val="009D2A71"/>
    <w:rsid w:val="009D2B6B"/>
    <w:rsid w:val="009D3605"/>
    <w:rsid w:val="009D384E"/>
    <w:rsid w:val="009D39B5"/>
    <w:rsid w:val="009D41F3"/>
    <w:rsid w:val="009D4B45"/>
    <w:rsid w:val="009D503B"/>
    <w:rsid w:val="009D5172"/>
    <w:rsid w:val="009D56B0"/>
    <w:rsid w:val="009D5D6F"/>
    <w:rsid w:val="009D5DFB"/>
    <w:rsid w:val="009D6425"/>
    <w:rsid w:val="009D680E"/>
    <w:rsid w:val="009D6FAA"/>
    <w:rsid w:val="009D77BB"/>
    <w:rsid w:val="009D794D"/>
    <w:rsid w:val="009E0293"/>
    <w:rsid w:val="009E091D"/>
    <w:rsid w:val="009E1EA0"/>
    <w:rsid w:val="009E2E70"/>
    <w:rsid w:val="009E34F4"/>
    <w:rsid w:val="009E3538"/>
    <w:rsid w:val="009E35C7"/>
    <w:rsid w:val="009E3858"/>
    <w:rsid w:val="009E3B8A"/>
    <w:rsid w:val="009E3C75"/>
    <w:rsid w:val="009E3E1D"/>
    <w:rsid w:val="009E421B"/>
    <w:rsid w:val="009E4A9D"/>
    <w:rsid w:val="009E5988"/>
    <w:rsid w:val="009E6029"/>
    <w:rsid w:val="009E6506"/>
    <w:rsid w:val="009E6706"/>
    <w:rsid w:val="009E6C4A"/>
    <w:rsid w:val="009E7544"/>
    <w:rsid w:val="009E78D2"/>
    <w:rsid w:val="009F02F7"/>
    <w:rsid w:val="009F0617"/>
    <w:rsid w:val="009F063C"/>
    <w:rsid w:val="009F0845"/>
    <w:rsid w:val="009F235B"/>
    <w:rsid w:val="009F283E"/>
    <w:rsid w:val="009F3775"/>
    <w:rsid w:val="009F408D"/>
    <w:rsid w:val="009F46B4"/>
    <w:rsid w:val="009F54DA"/>
    <w:rsid w:val="009F5BEB"/>
    <w:rsid w:val="009F6B09"/>
    <w:rsid w:val="009F70AA"/>
    <w:rsid w:val="009F78C1"/>
    <w:rsid w:val="00A00478"/>
    <w:rsid w:val="00A00B8C"/>
    <w:rsid w:val="00A01165"/>
    <w:rsid w:val="00A01166"/>
    <w:rsid w:val="00A013CC"/>
    <w:rsid w:val="00A019C7"/>
    <w:rsid w:val="00A01C7B"/>
    <w:rsid w:val="00A0247B"/>
    <w:rsid w:val="00A0278F"/>
    <w:rsid w:val="00A02987"/>
    <w:rsid w:val="00A02E68"/>
    <w:rsid w:val="00A02FB8"/>
    <w:rsid w:val="00A03798"/>
    <w:rsid w:val="00A03939"/>
    <w:rsid w:val="00A057EE"/>
    <w:rsid w:val="00A05ADF"/>
    <w:rsid w:val="00A05B45"/>
    <w:rsid w:val="00A05D0A"/>
    <w:rsid w:val="00A06D21"/>
    <w:rsid w:val="00A07281"/>
    <w:rsid w:val="00A07808"/>
    <w:rsid w:val="00A07AA3"/>
    <w:rsid w:val="00A07F36"/>
    <w:rsid w:val="00A10C04"/>
    <w:rsid w:val="00A118EF"/>
    <w:rsid w:val="00A127C6"/>
    <w:rsid w:val="00A13CD4"/>
    <w:rsid w:val="00A14097"/>
    <w:rsid w:val="00A14E05"/>
    <w:rsid w:val="00A15067"/>
    <w:rsid w:val="00A16507"/>
    <w:rsid w:val="00A16C25"/>
    <w:rsid w:val="00A172D7"/>
    <w:rsid w:val="00A17B8E"/>
    <w:rsid w:val="00A2000E"/>
    <w:rsid w:val="00A20541"/>
    <w:rsid w:val="00A20794"/>
    <w:rsid w:val="00A20E26"/>
    <w:rsid w:val="00A20FB0"/>
    <w:rsid w:val="00A214F6"/>
    <w:rsid w:val="00A21537"/>
    <w:rsid w:val="00A21DD9"/>
    <w:rsid w:val="00A22D8C"/>
    <w:rsid w:val="00A23885"/>
    <w:rsid w:val="00A23C16"/>
    <w:rsid w:val="00A23C82"/>
    <w:rsid w:val="00A23D41"/>
    <w:rsid w:val="00A24BA9"/>
    <w:rsid w:val="00A2567B"/>
    <w:rsid w:val="00A256B4"/>
    <w:rsid w:val="00A25C9A"/>
    <w:rsid w:val="00A26488"/>
    <w:rsid w:val="00A26710"/>
    <w:rsid w:val="00A26A22"/>
    <w:rsid w:val="00A26B9F"/>
    <w:rsid w:val="00A26D88"/>
    <w:rsid w:val="00A26E10"/>
    <w:rsid w:val="00A27CFB"/>
    <w:rsid w:val="00A3180F"/>
    <w:rsid w:val="00A31E5E"/>
    <w:rsid w:val="00A323B7"/>
    <w:rsid w:val="00A32450"/>
    <w:rsid w:val="00A32532"/>
    <w:rsid w:val="00A3356D"/>
    <w:rsid w:val="00A34455"/>
    <w:rsid w:val="00A34C1F"/>
    <w:rsid w:val="00A3549A"/>
    <w:rsid w:val="00A3583A"/>
    <w:rsid w:val="00A35F2F"/>
    <w:rsid w:val="00A35F8C"/>
    <w:rsid w:val="00A36334"/>
    <w:rsid w:val="00A3645D"/>
    <w:rsid w:val="00A36B3B"/>
    <w:rsid w:val="00A36C7E"/>
    <w:rsid w:val="00A36FF2"/>
    <w:rsid w:val="00A37B23"/>
    <w:rsid w:val="00A37D0A"/>
    <w:rsid w:val="00A41196"/>
    <w:rsid w:val="00A42C96"/>
    <w:rsid w:val="00A42E3B"/>
    <w:rsid w:val="00A43562"/>
    <w:rsid w:val="00A437A8"/>
    <w:rsid w:val="00A43A8E"/>
    <w:rsid w:val="00A44523"/>
    <w:rsid w:val="00A4453A"/>
    <w:rsid w:val="00A449AD"/>
    <w:rsid w:val="00A449C0"/>
    <w:rsid w:val="00A45C9A"/>
    <w:rsid w:val="00A46339"/>
    <w:rsid w:val="00A465F8"/>
    <w:rsid w:val="00A46738"/>
    <w:rsid w:val="00A46FBB"/>
    <w:rsid w:val="00A47424"/>
    <w:rsid w:val="00A501BE"/>
    <w:rsid w:val="00A50892"/>
    <w:rsid w:val="00A50B9E"/>
    <w:rsid w:val="00A51634"/>
    <w:rsid w:val="00A5354B"/>
    <w:rsid w:val="00A53CE6"/>
    <w:rsid w:val="00A53E1F"/>
    <w:rsid w:val="00A54CFC"/>
    <w:rsid w:val="00A5567C"/>
    <w:rsid w:val="00A55C0C"/>
    <w:rsid w:val="00A55D11"/>
    <w:rsid w:val="00A56B0A"/>
    <w:rsid w:val="00A57113"/>
    <w:rsid w:val="00A57A0C"/>
    <w:rsid w:val="00A6020A"/>
    <w:rsid w:val="00A605B6"/>
    <w:rsid w:val="00A60775"/>
    <w:rsid w:val="00A60EE1"/>
    <w:rsid w:val="00A60FBA"/>
    <w:rsid w:val="00A61008"/>
    <w:rsid w:val="00A610B3"/>
    <w:rsid w:val="00A6147A"/>
    <w:rsid w:val="00A61537"/>
    <w:rsid w:val="00A61857"/>
    <w:rsid w:val="00A61881"/>
    <w:rsid w:val="00A63A36"/>
    <w:rsid w:val="00A63F57"/>
    <w:rsid w:val="00A64857"/>
    <w:rsid w:val="00A654BF"/>
    <w:rsid w:val="00A65E44"/>
    <w:rsid w:val="00A65EA1"/>
    <w:rsid w:val="00A668A3"/>
    <w:rsid w:val="00A66ECE"/>
    <w:rsid w:val="00A66FE1"/>
    <w:rsid w:val="00A701E3"/>
    <w:rsid w:val="00A703F8"/>
    <w:rsid w:val="00A7178C"/>
    <w:rsid w:val="00A719E6"/>
    <w:rsid w:val="00A71F7F"/>
    <w:rsid w:val="00A722F8"/>
    <w:rsid w:val="00A739F4"/>
    <w:rsid w:val="00A73E63"/>
    <w:rsid w:val="00A74307"/>
    <w:rsid w:val="00A74C67"/>
    <w:rsid w:val="00A74FA4"/>
    <w:rsid w:val="00A756B1"/>
    <w:rsid w:val="00A75859"/>
    <w:rsid w:val="00A766B4"/>
    <w:rsid w:val="00A7674A"/>
    <w:rsid w:val="00A76973"/>
    <w:rsid w:val="00A76D94"/>
    <w:rsid w:val="00A77AE7"/>
    <w:rsid w:val="00A80EC1"/>
    <w:rsid w:val="00A80F1E"/>
    <w:rsid w:val="00A80FDC"/>
    <w:rsid w:val="00A8121F"/>
    <w:rsid w:val="00A8168B"/>
    <w:rsid w:val="00A8189E"/>
    <w:rsid w:val="00A81A44"/>
    <w:rsid w:val="00A8236A"/>
    <w:rsid w:val="00A82395"/>
    <w:rsid w:val="00A827B2"/>
    <w:rsid w:val="00A832E6"/>
    <w:rsid w:val="00A835B1"/>
    <w:rsid w:val="00A84214"/>
    <w:rsid w:val="00A84270"/>
    <w:rsid w:val="00A842FC"/>
    <w:rsid w:val="00A8488D"/>
    <w:rsid w:val="00A84FEF"/>
    <w:rsid w:val="00A85B58"/>
    <w:rsid w:val="00A862BF"/>
    <w:rsid w:val="00A86972"/>
    <w:rsid w:val="00A86D39"/>
    <w:rsid w:val="00A86FD5"/>
    <w:rsid w:val="00A90553"/>
    <w:rsid w:val="00A90940"/>
    <w:rsid w:val="00A917A5"/>
    <w:rsid w:val="00A919FE"/>
    <w:rsid w:val="00A91AA8"/>
    <w:rsid w:val="00A91CBF"/>
    <w:rsid w:val="00A93280"/>
    <w:rsid w:val="00A934B8"/>
    <w:rsid w:val="00A93A3F"/>
    <w:rsid w:val="00A93AD4"/>
    <w:rsid w:val="00A93FFF"/>
    <w:rsid w:val="00A942F1"/>
    <w:rsid w:val="00A946BC"/>
    <w:rsid w:val="00A94BB9"/>
    <w:rsid w:val="00A952EA"/>
    <w:rsid w:val="00A95D93"/>
    <w:rsid w:val="00A9736A"/>
    <w:rsid w:val="00A97A31"/>
    <w:rsid w:val="00A97C1C"/>
    <w:rsid w:val="00A97CEF"/>
    <w:rsid w:val="00A97D98"/>
    <w:rsid w:val="00AA0600"/>
    <w:rsid w:val="00AA0625"/>
    <w:rsid w:val="00AA1031"/>
    <w:rsid w:val="00AA1743"/>
    <w:rsid w:val="00AA18E4"/>
    <w:rsid w:val="00AA1B17"/>
    <w:rsid w:val="00AA1E2E"/>
    <w:rsid w:val="00AA2051"/>
    <w:rsid w:val="00AA258F"/>
    <w:rsid w:val="00AA2612"/>
    <w:rsid w:val="00AA26DF"/>
    <w:rsid w:val="00AA3510"/>
    <w:rsid w:val="00AA3512"/>
    <w:rsid w:val="00AA3698"/>
    <w:rsid w:val="00AA4457"/>
    <w:rsid w:val="00AA489E"/>
    <w:rsid w:val="00AA4995"/>
    <w:rsid w:val="00AA5424"/>
    <w:rsid w:val="00AA5B8C"/>
    <w:rsid w:val="00AA682D"/>
    <w:rsid w:val="00AA68A8"/>
    <w:rsid w:val="00AA73FD"/>
    <w:rsid w:val="00AA744D"/>
    <w:rsid w:val="00AA7F2F"/>
    <w:rsid w:val="00AB086F"/>
    <w:rsid w:val="00AB0C33"/>
    <w:rsid w:val="00AB149E"/>
    <w:rsid w:val="00AB1727"/>
    <w:rsid w:val="00AB1962"/>
    <w:rsid w:val="00AB25FF"/>
    <w:rsid w:val="00AB2909"/>
    <w:rsid w:val="00AB2D14"/>
    <w:rsid w:val="00AB2D1E"/>
    <w:rsid w:val="00AB30A4"/>
    <w:rsid w:val="00AB42C7"/>
    <w:rsid w:val="00AB46F6"/>
    <w:rsid w:val="00AB5441"/>
    <w:rsid w:val="00AB57E3"/>
    <w:rsid w:val="00AB5BBC"/>
    <w:rsid w:val="00AB68C8"/>
    <w:rsid w:val="00AB6C89"/>
    <w:rsid w:val="00AB6E11"/>
    <w:rsid w:val="00AB7718"/>
    <w:rsid w:val="00AB7FB0"/>
    <w:rsid w:val="00AC0524"/>
    <w:rsid w:val="00AC0C81"/>
    <w:rsid w:val="00AC0C9E"/>
    <w:rsid w:val="00AC10D5"/>
    <w:rsid w:val="00AC17B4"/>
    <w:rsid w:val="00AC1921"/>
    <w:rsid w:val="00AC1FF9"/>
    <w:rsid w:val="00AC2852"/>
    <w:rsid w:val="00AC3453"/>
    <w:rsid w:val="00AC3B46"/>
    <w:rsid w:val="00AC3B98"/>
    <w:rsid w:val="00AC3F2F"/>
    <w:rsid w:val="00AC4086"/>
    <w:rsid w:val="00AC40C5"/>
    <w:rsid w:val="00AC4199"/>
    <w:rsid w:val="00AC4B86"/>
    <w:rsid w:val="00AC54F7"/>
    <w:rsid w:val="00AC5944"/>
    <w:rsid w:val="00AC5C4F"/>
    <w:rsid w:val="00AC6595"/>
    <w:rsid w:val="00AC779A"/>
    <w:rsid w:val="00AC7B39"/>
    <w:rsid w:val="00AC7C21"/>
    <w:rsid w:val="00AC7D92"/>
    <w:rsid w:val="00AC7F6A"/>
    <w:rsid w:val="00AC7FF0"/>
    <w:rsid w:val="00AD008F"/>
    <w:rsid w:val="00AD1EA4"/>
    <w:rsid w:val="00AD23BE"/>
    <w:rsid w:val="00AD258A"/>
    <w:rsid w:val="00AD26D5"/>
    <w:rsid w:val="00AD3C19"/>
    <w:rsid w:val="00AD4531"/>
    <w:rsid w:val="00AD4B3F"/>
    <w:rsid w:val="00AD4D55"/>
    <w:rsid w:val="00AD5880"/>
    <w:rsid w:val="00AD5CFB"/>
    <w:rsid w:val="00AD7819"/>
    <w:rsid w:val="00AD7879"/>
    <w:rsid w:val="00AD7A0B"/>
    <w:rsid w:val="00AD7C28"/>
    <w:rsid w:val="00AE0597"/>
    <w:rsid w:val="00AE1B60"/>
    <w:rsid w:val="00AE1BE7"/>
    <w:rsid w:val="00AE1C90"/>
    <w:rsid w:val="00AE1DED"/>
    <w:rsid w:val="00AE2109"/>
    <w:rsid w:val="00AE2327"/>
    <w:rsid w:val="00AE2450"/>
    <w:rsid w:val="00AE24E3"/>
    <w:rsid w:val="00AE24EC"/>
    <w:rsid w:val="00AE380C"/>
    <w:rsid w:val="00AE3B05"/>
    <w:rsid w:val="00AE42EB"/>
    <w:rsid w:val="00AE45B9"/>
    <w:rsid w:val="00AE4630"/>
    <w:rsid w:val="00AE4987"/>
    <w:rsid w:val="00AE4AE0"/>
    <w:rsid w:val="00AE4F92"/>
    <w:rsid w:val="00AE5D33"/>
    <w:rsid w:val="00AE6271"/>
    <w:rsid w:val="00AE6A6B"/>
    <w:rsid w:val="00AE78DB"/>
    <w:rsid w:val="00AE7F14"/>
    <w:rsid w:val="00AE7F21"/>
    <w:rsid w:val="00AE7FE4"/>
    <w:rsid w:val="00AF01A8"/>
    <w:rsid w:val="00AF089A"/>
    <w:rsid w:val="00AF09C2"/>
    <w:rsid w:val="00AF12EC"/>
    <w:rsid w:val="00AF1E42"/>
    <w:rsid w:val="00AF1E4C"/>
    <w:rsid w:val="00AF1FAC"/>
    <w:rsid w:val="00AF1FE9"/>
    <w:rsid w:val="00AF21D3"/>
    <w:rsid w:val="00AF28E4"/>
    <w:rsid w:val="00AF2A40"/>
    <w:rsid w:val="00AF2CD9"/>
    <w:rsid w:val="00AF35E4"/>
    <w:rsid w:val="00AF3DA9"/>
    <w:rsid w:val="00AF3E48"/>
    <w:rsid w:val="00AF466B"/>
    <w:rsid w:val="00AF4A05"/>
    <w:rsid w:val="00AF556C"/>
    <w:rsid w:val="00AF562B"/>
    <w:rsid w:val="00AF5935"/>
    <w:rsid w:val="00AF5D9C"/>
    <w:rsid w:val="00AF5DE8"/>
    <w:rsid w:val="00AF6410"/>
    <w:rsid w:val="00AF655C"/>
    <w:rsid w:val="00AF66D1"/>
    <w:rsid w:val="00AF6D76"/>
    <w:rsid w:val="00AF7214"/>
    <w:rsid w:val="00AF7246"/>
    <w:rsid w:val="00AF7B80"/>
    <w:rsid w:val="00AF7EF2"/>
    <w:rsid w:val="00B00477"/>
    <w:rsid w:val="00B0084F"/>
    <w:rsid w:val="00B00E15"/>
    <w:rsid w:val="00B00F1D"/>
    <w:rsid w:val="00B013E4"/>
    <w:rsid w:val="00B018F4"/>
    <w:rsid w:val="00B01AAF"/>
    <w:rsid w:val="00B01F55"/>
    <w:rsid w:val="00B023EC"/>
    <w:rsid w:val="00B038B9"/>
    <w:rsid w:val="00B03AA1"/>
    <w:rsid w:val="00B047ED"/>
    <w:rsid w:val="00B0499B"/>
    <w:rsid w:val="00B05271"/>
    <w:rsid w:val="00B053A5"/>
    <w:rsid w:val="00B05871"/>
    <w:rsid w:val="00B062A6"/>
    <w:rsid w:val="00B0756A"/>
    <w:rsid w:val="00B07D12"/>
    <w:rsid w:val="00B07FB5"/>
    <w:rsid w:val="00B10411"/>
    <w:rsid w:val="00B1144A"/>
    <w:rsid w:val="00B114DF"/>
    <w:rsid w:val="00B116BC"/>
    <w:rsid w:val="00B12EA3"/>
    <w:rsid w:val="00B134B3"/>
    <w:rsid w:val="00B137CD"/>
    <w:rsid w:val="00B138F2"/>
    <w:rsid w:val="00B13D39"/>
    <w:rsid w:val="00B14151"/>
    <w:rsid w:val="00B141D0"/>
    <w:rsid w:val="00B145B1"/>
    <w:rsid w:val="00B14844"/>
    <w:rsid w:val="00B14BAF"/>
    <w:rsid w:val="00B14C66"/>
    <w:rsid w:val="00B14E42"/>
    <w:rsid w:val="00B15640"/>
    <w:rsid w:val="00B15769"/>
    <w:rsid w:val="00B157CF"/>
    <w:rsid w:val="00B15B8B"/>
    <w:rsid w:val="00B15BFD"/>
    <w:rsid w:val="00B15E16"/>
    <w:rsid w:val="00B16566"/>
    <w:rsid w:val="00B16A1F"/>
    <w:rsid w:val="00B16EA3"/>
    <w:rsid w:val="00B17AB0"/>
    <w:rsid w:val="00B17FE0"/>
    <w:rsid w:val="00B2012E"/>
    <w:rsid w:val="00B210D6"/>
    <w:rsid w:val="00B220C8"/>
    <w:rsid w:val="00B2250A"/>
    <w:rsid w:val="00B22886"/>
    <w:rsid w:val="00B233B0"/>
    <w:rsid w:val="00B2493E"/>
    <w:rsid w:val="00B24F69"/>
    <w:rsid w:val="00B25202"/>
    <w:rsid w:val="00B25A20"/>
    <w:rsid w:val="00B268F3"/>
    <w:rsid w:val="00B26ADF"/>
    <w:rsid w:val="00B26DA3"/>
    <w:rsid w:val="00B26DBB"/>
    <w:rsid w:val="00B27A42"/>
    <w:rsid w:val="00B303D9"/>
    <w:rsid w:val="00B30863"/>
    <w:rsid w:val="00B3267C"/>
    <w:rsid w:val="00B3275B"/>
    <w:rsid w:val="00B33212"/>
    <w:rsid w:val="00B33359"/>
    <w:rsid w:val="00B333A2"/>
    <w:rsid w:val="00B343BB"/>
    <w:rsid w:val="00B3457E"/>
    <w:rsid w:val="00B35C45"/>
    <w:rsid w:val="00B35E22"/>
    <w:rsid w:val="00B35F89"/>
    <w:rsid w:val="00B36010"/>
    <w:rsid w:val="00B3665C"/>
    <w:rsid w:val="00B36905"/>
    <w:rsid w:val="00B36EFC"/>
    <w:rsid w:val="00B3714A"/>
    <w:rsid w:val="00B37189"/>
    <w:rsid w:val="00B40C2A"/>
    <w:rsid w:val="00B40F1B"/>
    <w:rsid w:val="00B41770"/>
    <w:rsid w:val="00B41796"/>
    <w:rsid w:val="00B41973"/>
    <w:rsid w:val="00B41D4A"/>
    <w:rsid w:val="00B42537"/>
    <w:rsid w:val="00B4295A"/>
    <w:rsid w:val="00B42961"/>
    <w:rsid w:val="00B42BE4"/>
    <w:rsid w:val="00B42DAC"/>
    <w:rsid w:val="00B43703"/>
    <w:rsid w:val="00B43902"/>
    <w:rsid w:val="00B43A1C"/>
    <w:rsid w:val="00B440CD"/>
    <w:rsid w:val="00B44357"/>
    <w:rsid w:val="00B4489C"/>
    <w:rsid w:val="00B45099"/>
    <w:rsid w:val="00B45406"/>
    <w:rsid w:val="00B45753"/>
    <w:rsid w:val="00B46826"/>
    <w:rsid w:val="00B47855"/>
    <w:rsid w:val="00B47BD3"/>
    <w:rsid w:val="00B47DB4"/>
    <w:rsid w:val="00B50099"/>
    <w:rsid w:val="00B50C16"/>
    <w:rsid w:val="00B511D8"/>
    <w:rsid w:val="00B51715"/>
    <w:rsid w:val="00B51A7D"/>
    <w:rsid w:val="00B52186"/>
    <w:rsid w:val="00B524F0"/>
    <w:rsid w:val="00B52CD7"/>
    <w:rsid w:val="00B53A6D"/>
    <w:rsid w:val="00B53A92"/>
    <w:rsid w:val="00B53F65"/>
    <w:rsid w:val="00B5510A"/>
    <w:rsid w:val="00B55154"/>
    <w:rsid w:val="00B55643"/>
    <w:rsid w:val="00B55DC9"/>
    <w:rsid w:val="00B56C3B"/>
    <w:rsid w:val="00B57A49"/>
    <w:rsid w:val="00B57E6C"/>
    <w:rsid w:val="00B60059"/>
    <w:rsid w:val="00B60511"/>
    <w:rsid w:val="00B609B0"/>
    <w:rsid w:val="00B60B1B"/>
    <w:rsid w:val="00B60D5D"/>
    <w:rsid w:val="00B6213C"/>
    <w:rsid w:val="00B62246"/>
    <w:rsid w:val="00B62A22"/>
    <w:rsid w:val="00B62E3D"/>
    <w:rsid w:val="00B630DC"/>
    <w:rsid w:val="00B63372"/>
    <w:rsid w:val="00B63D77"/>
    <w:rsid w:val="00B6594D"/>
    <w:rsid w:val="00B6738D"/>
    <w:rsid w:val="00B70327"/>
    <w:rsid w:val="00B7081F"/>
    <w:rsid w:val="00B70935"/>
    <w:rsid w:val="00B71ACC"/>
    <w:rsid w:val="00B71AFC"/>
    <w:rsid w:val="00B72115"/>
    <w:rsid w:val="00B7223E"/>
    <w:rsid w:val="00B728D1"/>
    <w:rsid w:val="00B73B6F"/>
    <w:rsid w:val="00B74DD2"/>
    <w:rsid w:val="00B772A2"/>
    <w:rsid w:val="00B77511"/>
    <w:rsid w:val="00B77EEC"/>
    <w:rsid w:val="00B77F35"/>
    <w:rsid w:val="00B80E19"/>
    <w:rsid w:val="00B80EA3"/>
    <w:rsid w:val="00B812B0"/>
    <w:rsid w:val="00B81FD5"/>
    <w:rsid w:val="00B838A4"/>
    <w:rsid w:val="00B83923"/>
    <w:rsid w:val="00B84AD4"/>
    <w:rsid w:val="00B84BEE"/>
    <w:rsid w:val="00B85A50"/>
    <w:rsid w:val="00B85C19"/>
    <w:rsid w:val="00B861E1"/>
    <w:rsid w:val="00B8689F"/>
    <w:rsid w:val="00B8788D"/>
    <w:rsid w:val="00B878EB"/>
    <w:rsid w:val="00B87F06"/>
    <w:rsid w:val="00B9025E"/>
    <w:rsid w:val="00B90E28"/>
    <w:rsid w:val="00B90F45"/>
    <w:rsid w:val="00B913CA"/>
    <w:rsid w:val="00B91E34"/>
    <w:rsid w:val="00B92A73"/>
    <w:rsid w:val="00B93A48"/>
    <w:rsid w:val="00B93E79"/>
    <w:rsid w:val="00B94015"/>
    <w:rsid w:val="00B94262"/>
    <w:rsid w:val="00B9458A"/>
    <w:rsid w:val="00B947C2"/>
    <w:rsid w:val="00B951FD"/>
    <w:rsid w:val="00B9540C"/>
    <w:rsid w:val="00B956E8"/>
    <w:rsid w:val="00B95FB9"/>
    <w:rsid w:val="00B9630B"/>
    <w:rsid w:val="00B96EB5"/>
    <w:rsid w:val="00BA00DD"/>
    <w:rsid w:val="00BA00F4"/>
    <w:rsid w:val="00BA01F1"/>
    <w:rsid w:val="00BA052A"/>
    <w:rsid w:val="00BA13C4"/>
    <w:rsid w:val="00BA1691"/>
    <w:rsid w:val="00BA1C9D"/>
    <w:rsid w:val="00BA284B"/>
    <w:rsid w:val="00BA2A37"/>
    <w:rsid w:val="00BA2B25"/>
    <w:rsid w:val="00BA3120"/>
    <w:rsid w:val="00BA31BE"/>
    <w:rsid w:val="00BA3C8D"/>
    <w:rsid w:val="00BA3C94"/>
    <w:rsid w:val="00BA3DD0"/>
    <w:rsid w:val="00BA401E"/>
    <w:rsid w:val="00BA419B"/>
    <w:rsid w:val="00BA4409"/>
    <w:rsid w:val="00BA52B4"/>
    <w:rsid w:val="00BA54DE"/>
    <w:rsid w:val="00BA558A"/>
    <w:rsid w:val="00BA55EA"/>
    <w:rsid w:val="00BA5A4C"/>
    <w:rsid w:val="00BA72E5"/>
    <w:rsid w:val="00BA7C38"/>
    <w:rsid w:val="00BB064C"/>
    <w:rsid w:val="00BB07ED"/>
    <w:rsid w:val="00BB1CFD"/>
    <w:rsid w:val="00BB1FCC"/>
    <w:rsid w:val="00BB26C4"/>
    <w:rsid w:val="00BB310B"/>
    <w:rsid w:val="00BB328A"/>
    <w:rsid w:val="00BB32D0"/>
    <w:rsid w:val="00BB37D0"/>
    <w:rsid w:val="00BB4510"/>
    <w:rsid w:val="00BB495F"/>
    <w:rsid w:val="00BB5232"/>
    <w:rsid w:val="00BB5376"/>
    <w:rsid w:val="00BB5F40"/>
    <w:rsid w:val="00BC0248"/>
    <w:rsid w:val="00BC0538"/>
    <w:rsid w:val="00BC1509"/>
    <w:rsid w:val="00BC15C8"/>
    <w:rsid w:val="00BC174B"/>
    <w:rsid w:val="00BC2060"/>
    <w:rsid w:val="00BC21DB"/>
    <w:rsid w:val="00BC3022"/>
    <w:rsid w:val="00BC3265"/>
    <w:rsid w:val="00BC32CA"/>
    <w:rsid w:val="00BC344E"/>
    <w:rsid w:val="00BC3C5F"/>
    <w:rsid w:val="00BC3FB9"/>
    <w:rsid w:val="00BC45B3"/>
    <w:rsid w:val="00BC49FD"/>
    <w:rsid w:val="00BC60CB"/>
    <w:rsid w:val="00BC69AF"/>
    <w:rsid w:val="00BC7909"/>
    <w:rsid w:val="00BC7997"/>
    <w:rsid w:val="00BC7BC3"/>
    <w:rsid w:val="00BC7FE5"/>
    <w:rsid w:val="00BD0C15"/>
    <w:rsid w:val="00BD171A"/>
    <w:rsid w:val="00BD24CE"/>
    <w:rsid w:val="00BD2E07"/>
    <w:rsid w:val="00BD36D9"/>
    <w:rsid w:val="00BD3751"/>
    <w:rsid w:val="00BD376F"/>
    <w:rsid w:val="00BD58EC"/>
    <w:rsid w:val="00BD5E6A"/>
    <w:rsid w:val="00BD63C8"/>
    <w:rsid w:val="00BD63ED"/>
    <w:rsid w:val="00BD686C"/>
    <w:rsid w:val="00BD707C"/>
    <w:rsid w:val="00BD783E"/>
    <w:rsid w:val="00BD7847"/>
    <w:rsid w:val="00BE0392"/>
    <w:rsid w:val="00BE0638"/>
    <w:rsid w:val="00BE07A0"/>
    <w:rsid w:val="00BE07C9"/>
    <w:rsid w:val="00BE0C38"/>
    <w:rsid w:val="00BE0FE1"/>
    <w:rsid w:val="00BE154D"/>
    <w:rsid w:val="00BE169C"/>
    <w:rsid w:val="00BE1712"/>
    <w:rsid w:val="00BE196E"/>
    <w:rsid w:val="00BE2F2C"/>
    <w:rsid w:val="00BE2F90"/>
    <w:rsid w:val="00BE31F3"/>
    <w:rsid w:val="00BE33E8"/>
    <w:rsid w:val="00BE4C83"/>
    <w:rsid w:val="00BE4F29"/>
    <w:rsid w:val="00BE61E3"/>
    <w:rsid w:val="00BE636B"/>
    <w:rsid w:val="00BE681B"/>
    <w:rsid w:val="00BE6D60"/>
    <w:rsid w:val="00BF046C"/>
    <w:rsid w:val="00BF09F6"/>
    <w:rsid w:val="00BF0AC4"/>
    <w:rsid w:val="00BF1043"/>
    <w:rsid w:val="00BF11E7"/>
    <w:rsid w:val="00BF1840"/>
    <w:rsid w:val="00BF2250"/>
    <w:rsid w:val="00BF2434"/>
    <w:rsid w:val="00BF258A"/>
    <w:rsid w:val="00BF25FB"/>
    <w:rsid w:val="00BF268F"/>
    <w:rsid w:val="00BF28C8"/>
    <w:rsid w:val="00BF2D10"/>
    <w:rsid w:val="00BF3DD6"/>
    <w:rsid w:val="00BF4484"/>
    <w:rsid w:val="00BF464D"/>
    <w:rsid w:val="00BF4C59"/>
    <w:rsid w:val="00BF4DED"/>
    <w:rsid w:val="00BF52E1"/>
    <w:rsid w:val="00BF57E4"/>
    <w:rsid w:val="00BF5C24"/>
    <w:rsid w:val="00BF6132"/>
    <w:rsid w:val="00BF738D"/>
    <w:rsid w:val="00BF7B58"/>
    <w:rsid w:val="00BF7D1F"/>
    <w:rsid w:val="00C00A14"/>
    <w:rsid w:val="00C011AD"/>
    <w:rsid w:val="00C01971"/>
    <w:rsid w:val="00C01E01"/>
    <w:rsid w:val="00C0210E"/>
    <w:rsid w:val="00C0262B"/>
    <w:rsid w:val="00C0273E"/>
    <w:rsid w:val="00C02936"/>
    <w:rsid w:val="00C0319F"/>
    <w:rsid w:val="00C035F4"/>
    <w:rsid w:val="00C0384A"/>
    <w:rsid w:val="00C03ABA"/>
    <w:rsid w:val="00C04338"/>
    <w:rsid w:val="00C04E6C"/>
    <w:rsid w:val="00C04F71"/>
    <w:rsid w:val="00C05631"/>
    <w:rsid w:val="00C06E87"/>
    <w:rsid w:val="00C072FB"/>
    <w:rsid w:val="00C073C4"/>
    <w:rsid w:val="00C07884"/>
    <w:rsid w:val="00C07A03"/>
    <w:rsid w:val="00C104D5"/>
    <w:rsid w:val="00C112EF"/>
    <w:rsid w:val="00C114E2"/>
    <w:rsid w:val="00C1178F"/>
    <w:rsid w:val="00C1185E"/>
    <w:rsid w:val="00C11878"/>
    <w:rsid w:val="00C11F33"/>
    <w:rsid w:val="00C12133"/>
    <w:rsid w:val="00C128F0"/>
    <w:rsid w:val="00C12F46"/>
    <w:rsid w:val="00C1361C"/>
    <w:rsid w:val="00C13A99"/>
    <w:rsid w:val="00C13C37"/>
    <w:rsid w:val="00C13D88"/>
    <w:rsid w:val="00C1449F"/>
    <w:rsid w:val="00C1455A"/>
    <w:rsid w:val="00C14D9D"/>
    <w:rsid w:val="00C1508C"/>
    <w:rsid w:val="00C155BB"/>
    <w:rsid w:val="00C156E1"/>
    <w:rsid w:val="00C15F04"/>
    <w:rsid w:val="00C17EB3"/>
    <w:rsid w:val="00C2000B"/>
    <w:rsid w:val="00C207FF"/>
    <w:rsid w:val="00C20FE1"/>
    <w:rsid w:val="00C212B6"/>
    <w:rsid w:val="00C21CA0"/>
    <w:rsid w:val="00C21D70"/>
    <w:rsid w:val="00C21DB5"/>
    <w:rsid w:val="00C225CC"/>
    <w:rsid w:val="00C23F50"/>
    <w:rsid w:val="00C24D90"/>
    <w:rsid w:val="00C2517A"/>
    <w:rsid w:val="00C25D8D"/>
    <w:rsid w:val="00C25E73"/>
    <w:rsid w:val="00C264DA"/>
    <w:rsid w:val="00C27519"/>
    <w:rsid w:val="00C279D5"/>
    <w:rsid w:val="00C279E9"/>
    <w:rsid w:val="00C27B42"/>
    <w:rsid w:val="00C27E1A"/>
    <w:rsid w:val="00C308D3"/>
    <w:rsid w:val="00C30F18"/>
    <w:rsid w:val="00C31DEC"/>
    <w:rsid w:val="00C321C3"/>
    <w:rsid w:val="00C32D7D"/>
    <w:rsid w:val="00C33715"/>
    <w:rsid w:val="00C3466B"/>
    <w:rsid w:val="00C36098"/>
    <w:rsid w:val="00C361E2"/>
    <w:rsid w:val="00C3623F"/>
    <w:rsid w:val="00C36D87"/>
    <w:rsid w:val="00C3736F"/>
    <w:rsid w:val="00C3785D"/>
    <w:rsid w:val="00C37998"/>
    <w:rsid w:val="00C40C56"/>
    <w:rsid w:val="00C40C57"/>
    <w:rsid w:val="00C40FA8"/>
    <w:rsid w:val="00C410F5"/>
    <w:rsid w:val="00C411F8"/>
    <w:rsid w:val="00C412EF"/>
    <w:rsid w:val="00C41345"/>
    <w:rsid w:val="00C413BD"/>
    <w:rsid w:val="00C414BB"/>
    <w:rsid w:val="00C41ADD"/>
    <w:rsid w:val="00C428C5"/>
    <w:rsid w:val="00C42ABE"/>
    <w:rsid w:val="00C42B52"/>
    <w:rsid w:val="00C42C76"/>
    <w:rsid w:val="00C42CF8"/>
    <w:rsid w:val="00C42DAE"/>
    <w:rsid w:val="00C42EE6"/>
    <w:rsid w:val="00C4308F"/>
    <w:rsid w:val="00C4335E"/>
    <w:rsid w:val="00C433BF"/>
    <w:rsid w:val="00C438F2"/>
    <w:rsid w:val="00C4420A"/>
    <w:rsid w:val="00C4424E"/>
    <w:rsid w:val="00C44639"/>
    <w:rsid w:val="00C44D8A"/>
    <w:rsid w:val="00C4518C"/>
    <w:rsid w:val="00C45201"/>
    <w:rsid w:val="00C452D6"/>
    <w:rsid w:val="00C456E4"/>
    <w:rsid w:val="00C46585"/>
    <w:rsid w:val="00C467AD"/>
    <w:rsid w:val="00C46A83"/>
    <w:rsid w:val="00C4721E"/>
    <w:rsid w:val="00C509CD"/>
    <w:rsid w:val="00C5160A"/>
    <w:rsid w:val="00C5191C"/>
    <w:rsid w:val="00C51C14"/>
    <w:rsid w:val="00C51C2E"/>
    <w:rsid w:val="00C522DC"/>
    <w:rsid w:val="00C52E3F"/>
    <w:rsid w:val="00C532BB"/>
    <w:rsid w:val="00C532E2"/>
    <w:rsid w:val="00C532FA"/>
    <w:rsid w:val="00C53628"/>
    <w:rsid w:val="00C5383F"/>
    <w:rsid w:val="00C53AF3"/>
    <w:rsid w:val="00C54393"/>
    <w:rsid w:val="00C54A8E"/>
    <w:rsid w:val="00C551AA"/>
    <w:rsid w:val="00C55298"/>
    <w:rsid w:val="00C5535F"/>
    <w:rsid w:val="00C55CB0"/>
    <w:rsid w:val="00C560DF"/>
    <w:rsid w:val="00C56A9F"/>
    <w:rsid w:val="00C56E20"/>
    <w:rsid w:val="00C57071"/>
    <w:rsid w:val="00C574F6"/>
    <w:rsid w:val="00C577F9"/>
    <w:rsid w:val="00C57A9B"/>
    <w:rsid w:val="00C57DEF"/>
    <w:rsid w:val="00C60540"/>
    <w:rsid w:val="00C60AA1"/>
    <w:rsid w:val="00C60CBA"/>
    <w:rsid w:val="00C611D3"/>
    <w:rsid w:val="00C61392"/>
    <w:rsid w:val="00C6158E"/>
    <w:rsid w:val="00C615B5"/>
    <w:rsid w:val="00C6268F"/>
    <w:rsid w:val="00C626A1"/>
    <w:rsid w:val="00C627AE"/>
    <w:rsid w:val="00C62A79"/>
    <w:rsid w:val="00C63FB8"/>
    <w:rsid w:val="00C64586"/>
    <w:rsid w:val="00C64C10"/>
    <w:rsid w:val="00C64EDB"/>
    <w:rsid w:val="00C65946"/>
    <w:rsid w:val="00C65EF5"/>
    <w:rsid w:val="00C65FDA"/>
    <w:rsid w:val="00C66744"/>
    <w:rsid w:val="00C67052"/>
    <w:rsid w:val="00C6745E"/>
    <w:rsid w:val="00C67503"/>
    <w:rsid w:val="00C676A2"/>
    <w:rsid w:val="00C67A5A"/>
    <w:rsid w:val="00C703F9"/>
    <w:rsid w:val="00C7092D"/>
    <w:rsid w:val="00C7101A"/>
    <w:rsid w:val="00C71183"/>
    <w:rsid w:val="00C7176F"/>
    <w:rsid w:val="00C71EA2"/>
    <w:rsid w:val="00C72685"/>
    <w:rsid w:val="00C729B9"/>
    <w:rsid w:val="00C72A2B"/>
    <w:rsid w:val="00C72D57"/>
    <w:rsid w:val="00C73198"/>
    <w:rsid w:val="00C73639"/>
    <w:rsid w:val="00C73E96"/>
    <w:rsid w:val="00C74839"/>
    <w:rsid w:val="00C74AFD"/>
    <w:rsid w:val="00C74C23"/>
    <w:rsid w:val="00C75BB6"/>
    <w:rsid w:val="00C75F1B"/>
    <w:rsid w:val="00C7724C"/>
    <w:rsid w:val="00C775A8"/>
    <w:rsid w:val="00C77B98"/>
    <w:rsid w:val="00C77D9A"/>
    <w:rsid w:val="00C80C6B"/>
    <w:rsid w:val="00C80CE2"/>
    <w:rsid w:val="00C80FAB"/>
    <w:rsid w:val="00C810D5"/>
    <w:rsid w:val="00C81679"/>
    <w:rsid w:val="00C8172D"/>
    <w:rsid w:val="00C8211D"/>
    <w:rsid w:val="00C821E5"/>
    <w:rsid w:val="00C825C2"/>
    <w:rsid w:val="00C828DB"/>
    <w:rsid w:val="00C83265"/>
    <w:rsid w:val="00C83EBB"/>
    <w:rsid w:val="00C840BC"/>
    <w:rsid w:val="00C84547"/>
    <w:rsid w:val="00C84569"/>
    <w:rsid w:val="00C849ED"/>
    <w:rsid w:val="00C84F44"/>
    <w:rsid w:val="00C85217"/>
    <w:rsid w:val="00C859FD"/>
    <w:rsid w:val="00C85AA5"/>
    <w:rsid w:val="00C86262"/>
    <w:rsid w:val="00C86410"/>
    <w:rsid w:val="00C87739"/>
    <w:rsid w:val="00C87FB9"/>
    <w:rsid w:val="00C90015"/>
    <w:rsid w:val="00C90E41"/>
    <w:rsid w:val="00C9187D"/>
    <w:rsid w:val="00C921D0"/>
    <w:rsid w:val="00C922FB"/>
    <w:rsid w:val="00C92FD7"/>
    <w:rsid w:val="00C93583"/>
    <w:rsid w:val="00C94018"/>
    <w:rsid w:val="00C94459"/>
    <w:rsid w:val="00C9454D"/>
    <w:rsid w:val="00C94B50"/>
    <w:rsid w:val="00C94D50"/>
    <w:rsid w:val="00C94E74"/>
    <w:rsid w:val="00C953FC"/>
    <w:rsid w:val="00C95434"/>
    <w:rsid w:val="00C96568"/>
    <w:rsid w:val="00C967A6"/>
    <w:rsid w:val="00C96E9B"/>
    <w:rsid w:val="00C97289"/>
    <w:rsid w:val="00C97445"/>
    <w:rsid w:val="00C97749"/>
    <w:rsid w:val="00C97A7F"/>
    <w:rsid w:val="00C97AF4"/>
    <w:rsid w:val="00C97B56"/>
    <w:rsid w:val="00C97B58"/>
    <w:rsid w:val="00CA0120"/>
    <w:rsid w:val="00CA013D"/>
    <w:rsid w:val="00CA0549"/>
    <w:rsid w:val="00CA07C9"/>
    <w:rsid w:val="00CA19BC"/>
    <w:rsid w:val="00CA1A8D"/>
    <w:rsid w:val="00CA1DD6"/>
    <w:rsid w:val="00CA2105"/>
    <w:rsid w:val="00CA22B8"/>
    <w:rsid w:val="00CA2487"/>
    <w:rsid w:val="00CA3F04"/>
    <w:rsid w:val="00CA466F"/>
    <w:rsid w:val="00CA52CD"/>
    <w:rsid w:val="00CA5A13"/>
    <w:rsid w:val="00CA5E8F"/>
    <w:rsid w:val="00CA5F0B"/>
    <w:rsid w:val="00CA619E"/>
    <w:rsid w:val="00CA6852"/>
    <w:rsid w:val="00CA68D7"/>
    <w:rsid w:val="00CA6B36"/>
    <w:rsid w:val="00CB05A0"/>
    <w:rsid w:val="00CB0FE0"/>
    <w:rsid w:val="00CB1084"/>
    <w:rsid w:val="00CB309F"/>
    <w:rsid w:val="00CB30B2"/>
    <w:rsid w:val="00CB3BEE"/>
    <w:rsid w:val="00CB3DA9"/>
    <w:rsid w:val="00CB431C"/>
    <w:rsid w:val="00CB4B6A"/>
    <w:rsid w:val="00CB5CEE"/>
    <w:rsid w:val="00CB6656"/>
    <w:rsid w:val="00CB6CD7"/>
    <w:rsid w:val="00CB7320"/>
    <w:rsid w:val="00CB7F85"/>
    <w:rsid w:val="00CC0005"/>
    <w:rsid w:val="00CC01E9"/>
    <w:rsid w:val="00CC022C"/>
    <w:rsid w:val="00CC09FD"/>
    <w:rsid w:val="00CC1413"/>
    <w:rsid w:val="00CC2624"/>
    <w:rsid w:val="00CC2881"/>
    <w:rsid w:val="00CC2DC1"/>
    <w:rsid w:val="00CC40C3"/>
    <w:rsid w:val="00CC43F8"/>
    <w:rsid w:val="00CC4545"/>
    <w:rsid w:val="00CC47D0"/>
    <w:rsid w:val="00CC47ED"/>
    <w:rsid w:val="00CC5060"/>
    <w:rsid w:val="00CC51ED"/>
    <w:rsid w:val="00CC549C"/>
    <w:rsid w:val="00CC5BE3"/>
    <w:rsid w:val="00CC712D"/>
    <w:rsid w:val="00CC7A2F"/>
    <w:rsid w:val="00CD0191"/>
    <w:rsid w:val="00CD0A11"/>
    <w:rsid w:val="00CD1121"/>
    <w:rsid w:val="00CD13C0"/>
    <w:rsid w:val="00CD184D"/>
    <w:rsid w:val="00CD19FA"/>
    <w:rsid w:val="00CD2496"/>
    <w:rsid w:val="00CD2815"/>
    <w:rsid w:val="00CD29F4"/>
    <w:rsid w:val="00CD2BAE"/>
    <w:rsid w:val="00CD3542"/>
    <w:rsid w:val="00CD356E"/>
    <w:rsid w:val="00CD3703"/>
    <w:rsid w:val="00CD3F79"/>
    <w:rsid w:val="00CD4B8C"/>
    <w:rsid w:val="00CD50CE"/>
    <w:rsid w:val="00CD52F5"/>
    <w:rsid w:val="00CD599A"/>
    <w:rsid w:val="00CD6A43"/>
    <w:rsid w:val="00CD719B"/>
    <w:rsid w:val="00CD7246"/>
    <w:rsid w:val="00CD7726"/>
    <w:rsid w:val="00CD7BBB"/>
    <w:rsid w:val="00CD7E32"/>
    <w:rsid w:val="00CE072E"/>
    <w:rsid w:val="00CE0926"/>
    <w:rsid w:val="00CE129B"/>
    <w:rsid w:val="00CE1906"/>
    <w:rsid w:val="00CE19CC"/>
    <w:rsid w:val="00CE20A2"/>
    <w:rsid w:val="00CE2930"/>
    <w:rsid w:val="00CE2DEF"/>
    <w:rsid w:val="00CE3C27"/>
    <w:rsid w:val="00CE5862"/>
    <w:rsid w:val="00CE5A7F"/>
    <w:rsid w:val="00CE62F1"/>
    <w:rsid w:val="00CE636B"/>
    <w:rsid w:val="00CE6DE0"/>
    <w:rsid w:val="00CF0362"/>
    <w:rsid w:val="00CF042B"/>
    <w:rsid w:val="00CF0436"/>
    <w:rsid w:val="00CF05AC"/>
    <w:rsid w:val="00CF16BD"/>
    <w:rsid w:val="00CF1D08"/>
    <w:rsid w:val="00CF1FDB"/>
    <w:rsid w:val="00CF2494"/>
    <w:rsid w:val="00CF2656"/>
    <w:rsid w:val="00CF2AE7"/>
    <w:rsid w:val="00CF406B"/>
    <w:rsid w:val="00CF472D"/>
    <w:rsid w:val="00CF5778"/>
    <w:rsid w:val="00CF59ED"/>
    <w:rsid w:val="00CF5C97"/>
    <w:rsid w:val="00CF5E40"/>
    <w:rsid w:val="00CF6209"/>
    <w:rsid w:val="00CF6C93"/>
    <w:rsid w:val="00CF77BB"/>
    <w:rsid w:val="00CF77CB"/>
    <w:rsid w:val="00CF7CEC"/>
    <w:rsid w:val="00CF7DF2"/>
    <w:rsid w:val="00D00B34"/>
    <w:rsid w:val="00D023FC"/>
    <w:rsid w:val="00D02539"/>
    <w:rsid w:val="00D025B0"/>
    <w:rsid w:val="00D02608"/>
    <w:rsid w:val="00D02724"/>
    <w:rsid w:val="00D02A0D"/>
    <w:rsid w:val="00D02A24"/>
    <w:rsid w:val="00D02DC8"/>
    <w:rsid w:val="00D02DCA"/>
    <w:rsid w:val="00D03482"/>
    <w:rsid w:val="00D04776"/>
    <w:rsid w:val="00D0512A"/>
    <w:rsid w:val="00D05967"/>
    <w:rsid w:val="00D069BA"/>
    <w:rsid w:val="00D06C8E"/>
    <w:rsid w:val="00D06ECE"/>
    <w:rsid w:val="00D10C4A"/>
    <w:rsid w:val="00D10FA3"/>
    <w:rsid w:val="00D113C7"/>
    <w:rsid w:val="00D1174D"/>
    <w:rsid w:val="00D12888"/>
    <w:rsid w:val="00D13436"/>
    <w:rsid w:val="00D139FC"/>
    <w:rsid w:val="00D13EAF"/>
    <w:rsid w:val="00D1440C"/>
    <w:rsid w:val="00D15742"/>
    <w:rsid w:val="00D158CE"/>
    <w:rsid w:val="00D16277"/>
    <w:rsid w:val="00D178C8"/>
    <w:rsid w:val="00D17B4B"/>
    <w:rsid w:val="00D2056A"/>
    <w:rsid w:val="00D20B18"/>
    <w:rsid w:val="00D22324"/>
    <w:rsid w:val="00D22387"/>
    <w:rsid w:val="00D2298C"/>
    <w:rsid w:val="00D22E2A"/>
    <w:rsid w:val="00D23402"/>
    <w:rsid w:val="00D2343B"/>
    <w:rsid w:val="00D23477"/>
    <w:rsid w:val="00D240F8"/>
    <w:rsid w:val="00D25F41"/>
    <w:rsid w:val="00D261B5"/>
    <w:rsid w:val="00D27673"/>
    <w:rsid w:val="00D27B09"/>
    <w:rsid w:val="00D306B7"/>
    <w:rsid w:val="00D30DD1"/>
    <w:rsid w:val="00D3105B"/>
    <w:rsid w:val="00D310B5"/>
    <w:rsid w:val="00D316AF"/>
    <w:rsid w:val="00D334E8"/>
    <w:rsid w:val="00D33559"/>
    <w:rsid w:val="00D341DD"/>
    <w:rsid w:val="00D34585"/>
    <w:rsid w:val="00D34930"/>
    <w:rsid w:val="00D34D4E"/>
    <w:rsid w:val="00D3515B"/>
    <w:rsid w:val="00D35444"/>
    <w:rsid w:val="00D3574F"/>
    <w:rsid w:val="00D35CB4"/>
    <w:rsid w:val="00D35E48"/>
    <w:rsid w:val="00D36100"/>
    <w:rsid w:val="00D36340"/>
    <w:rsid w:val="00D36AF0"/>
    <w:rsid w:val="00D378CB"/>
    <w:rsid w:val="00D40A21"/>
    <w:rsid w:val="00D40B88"/>
    <w:rsid w:val="00D40D9D"/>
    <w:rsid w:val="00D4156D"/>
    <w:rsid w:val="00D41ADB"/>
    <w:rsid w:val="00D42939"/>
    <w:rsid w:val="00D435F9"/>
    <w:rsid w:val="00D43BD6"/>
    <w:rsid w:val="00D443D2"/>
    <w:rsid w:val="00D44CA1"/>
    <w:rsid w:val="00D45593"/>
    <w:rsid w:val="00D45790"/>
    <w:rsid w:val="00D459B5"/>
    <w:rsid w:val="00D46214"/>
    <w:rsid w:val="00D463CA"/>
    <w:rsid w:val="00D465C9"/>
    <w:rsid w:val="00D4667C"/>
    <w:rsid w:val="00D467C4"/>
    <w:rsid w:val="00D468B9"/>
    <w:rsid w:val="00D47260"/>
    <w:rsid w:val="00D47AFE"/>
    <w:rsid w:val="00D47C52"/>
    <w:rsid w:val="00D47F52"/>
    <w:rsid w:val="00D50174"/>
    <w:rsid w:val="00D503C7"/>
    <w:rsid w:val="00D506F0"/>
    <w:rsid w:val="00D50C72"/>
    <w:rsid w:val="00D513AC"/>
    <w:rsid w:val="00D516CB"/>
    <w:rsid w:val="00D51B93"/>
    <w:rsid w:val="00D51CA4"/>
    <w:rsid w:val="00D51DD6"/>
    <w:rsid w:val="00D52E51"/>
    <w:rsid w:val="00D53C39"/>
    <w:rsid w:val="00D53F38"/>
    <w:rsid w:val="00D54F6A"/>
    <w:rsid w:val="00D555EC"/>
    <w:rsid w:val="00D55668"/>
    <w:rsid w:val="00D55EB9"/>
    <w:rsid w:val="00D56160"/>
    <w:rsid w:val="00D5652D"/>
    <w:rsid w:val="00D57156"/>
    <w:rsid w:val="00D5728D"/>
    <w:rsid w:val="00D57C7F"/>
    <w:rsid w:val="00D60079"/>
    <w:rsid w:val="00D605C7"/>
    <w:rsid w:val="00D6126D"/>
    <w:rsid w:val="00D63365"/>
    <w:rsid w:val="00D635F5"/>
    <w:rsid w:val="00D639A5"/>
    <w:rsid w:val="00D639BE"/>
    <w:rsid w:val="00D64168"/>
    <w:rsid w:val="00D645B7"/>
    <w:rsid w:val="00D67321"/>
    <w:rsid w:val="00D67451"/>
    <w:rsid w:val="00D67568"/>
    <w:rsid w:val="00D67E59"/>
    <w:rsid w:val="00D7098C"/>
    <w:rsid w:val="00D70EB8"/>
    <w:rsid w:val="00D71DAA"/>
    <w:rsid w:val="00D72016"/>
    <w:rsid w:val="00D7247E"/>
    <w:rsid w:val="00D72790"/>
    <w:rsid w:val="00D73A3E"/>
    <w:rsid w:val="00D73C7D"/>
    <w:rsid w:val="00D74541"/>
    <w:rsid w:val="00D74A55"/>
    <w:rsid w:val="00D75136"/>
    <w:rsid w:val="00D756B0"/>
    <w:rsid w:val="00D75864"/>
    <w:rsid w:val="00D760EE"/>
    <w:rsid w:val="00D76521"/>
    <w:rsid w:val="00D76CF1"/>
    <w:rsid w:val="00D77490"/>
    <w:rsid w:val="00D77A95"/>
    <w:rsid w:val="00D77B8F"/>
    <w:rsid w:val="00D8151D"/>
    <w:rsid w:val="00D82BAE"/>
    <w:rsid w:val="00D83B1F"/>
    <w:rsid w:val="00D84D11"/>
    <w:rsid w:val="00D84E37"/>
    <w:rsid w:val="00D85881"/>
    <w:rsid w:val="00D86414"/>
    <w:rsid w:val="00D864FD"/>
    <w:rsid w:val="00D86511"/>
    <w:rsid w:val="00D866C0"/>
    <w:rsid w:val="00D86BB4"/>
    <w:rsid w:val="00D86CFE"/>
    <w:rsid w:val="00D878AA"/>
    <w:rsid w:val="00D87E78"/>
    <w:rsid w:val="00D90075"/>
    <w:rsid w:val="00D90221"/>
    <w:rsid w:val="00D90DC4"/>
    <w:rsid w:val="00D91174"/>
    <w:rsid w:val="00D9161A"/>
    <w:rsid w:val="00D91DC9"/>
    <w:rsid w:val="00D91EE6"/>
    <w:rsid w:val="00D92628"/>
    <w:rsid w:val="00D92A03"/>
    <w:rsid w:val="00D931EA"/>
    <w:rsid w:val="00D931F2"/>
    <w:rsid w:val="00D93263"/>
    <w:rsid w:val="00D93548"/>
    <w:rsid w:val="00D93658"/>
    <w:rsid w:val="00D93C98"/>
    <w:rsid w:val="00D93CE5"/>
    <w:rsid w:val="00D94178"/>
    <w:rsid w:val="00D946C6"/>
    <w:rsid w:val="00D955B1"/>
    <w:rsid w:val="00D95CB3"/>
    <w:rsid w:val="00D95EFD"/>
    <w:rsid w:val="00D96441"/>
    <w:rsid w:val="00D96C5F"/>
    <w:rsid w:val="00D97088"/>
    <w:rsid w:val="00D97576"/>
    <w:rsid w:val="00D97D4D"/>
    <w:rsid w:val="00D97EEB"/>
    <w:rsid w:val="00DA010B"/>
    <w:rsid w:val="00DA0329"/>
    <w:rsid w:val="00DA0A39"/>
    <w:rsid w:val="00DA0A59"/>
    <w:rsid w:val="00DA1A9F"/>
    <w:rsid w:val="00DA1F30"/>
    <w:rsid w:val="00DA299B"/>
    <w:rsid w:val="00DA2D9A"/>
    <w:rsid w:val="00DA2F34"/>
    <w:rsid w:val="00DA2F90"/>
    <w:rsid w:val="00DA35A5"/>
    <w:rsid w:val="00DA3A4D"/>
    <w:rsid w:val="00DA41AA"/>
    <w:rsid w:val="00DA454E"/>
    <w:rsid w:val="00DA480A"/>
    <w:rsid w:val="00DA4CDC"/>
    <w:rsid w:val="00DA5277"/>
    <w:rsid w:val="00DA5363"/>
    <w:rsid w:val="00DA585A"/>
    <w:rsid w:val="00DA6176"/>
    <w:rsid w:val="00DA6523"/>
    <w:rsid w:val="00DA6B22"/>
    <w:rsid w:val="00DA6D51"/>
    <w:rsid w:val="00DA78C7"/>
    <w:rsid w:val="00DA7D82"/>
    <w:rsid w:val="00DB0FB1"/>
    <w:rsid w:val="00DB18B2"/>
    <w:rsid w:val="00DB1ECB"/>
    <w:rsid w:val="00DB22A7"/>
    <w:rsid w:val="00DB2E11"/>
    <w:rsid w:val="00DB436C"/>
    <w:rsid w:val="00DB5027"/>
    <w:rsid w:val="00DB557D"/>
    <w:rsid w:val="00DB64D1"/>
    <w:rsid w:val="00DB6991"/>
    <w:rsid w:val="00DB7835"/>
    <w:rsid w:val="00DB7975"/>
    <w:rsid w:val="00DC09C3"/>
    <w:rsid w:val="00DC0A3A"/>
    <w:rsid w:val="00DC0F5C"/>
    <w:rsid w:val="00DC1038"/>
    <w:rsid w:val="00DC1420"/>
    <w:rsid w:val="00DC1534"/>
    <w:rsid w:val="00DC16FA"/>
    <w:rsid w:val="00DC2594"/>
    <w:rsid w:val="00DC287B"/>
    <w:rsid w:val="00DC2D73"/>
    <w:rsid w:val="00DC2E95"/>
    <w:rsid w:val="00DC3746"/>
    <w:rsid w:val="00DC3B3A"/>
    <w:rsid w:val="00DC4168"/>
    <w:rsid w:val="00DC45E3"/>
    <w:rsid w:val="00DC492C"/>
    <w:rsid w:val="00DC56CC"/>
    <w:rsid w:val="00DC5825"/>
    <w:rsid w:val="00DC5DEF"/>
    <w:rsid w:val="00DC641B"/>
    <w:rsid w:val="00DC68A3"/>
    <w:rsid w:val="00DC6E72"/>
    <w:rsid w:val="00DC7556"/>
    <w:rsid w:val="00DC78F2"/>
    <w:rsid w:val="00DD0E79"/>
    <w:rsid w:val="00DD1CCA"/>
    <w:rsid w:val="00DD3019"/>
    <w:rsid w:val="00DD307A"/>
    <w:rsid w:val="00DD4FDC"/>
    <w:rsid w:val="00DD5654"/>
    <w:rsid w:val="00DD58D3"/>
    <w:rsid w:val="00DD5972"/>
    <w:rsid w:val="00DD6D1A"/>
    <w:rsid w:val="00DD6F7B"/>
    <w:rsid w:val="00DD76C4"/>
    <w:rsid w:val="00DD7B97"/>
    <w:rsid w:val="00DE0028"/>
    <w:rsid w:val="00DE1765"/>
    <w:rsid w:val="00DE1888"/>
    <w:rsid w:val="00DE1E17"/>
    <w:rsid w:val="00DE1EBE"/>
    <w:rsid w:val="00DE260C"/>
    <w:rsid w:val="00DE2A27"/>
    <w:rsid w:val="00DE2C0D"/>
    <w:rsid w:val="00DE3758"/>
    <w:rsid w:val="00DE4A5D"/>
    <w:rsid w:val="00DE4BC0"/>
    <w:rsid w:val="00DE5C76"/>
    <w:rsid w:val="00DE6957"/>
    <w:rsid w:val="00DE6D12"/>
    <w:rsid w:val="00DE72D0"/>
    <w:rsid w:val="00DE7639"/>
    <w:rsid w:val="00DE7886"/>
    <w:rsid w:val="00DF0072"/>
    <w:rsid w:val="00DF0EC6"/>
    <w:rsid w:val="00DF1032"/>
    <w:rsid w:val="00DF1F09"/>
    <w:rsid w:val="00DF2289"/>
    <w:rsid w:val="00DF25EB"/>
    <w:rsid w:val="00DF32FE"/>
    <w:rsid w:val="00DF3DC4"/>
    <w:rsid w:val="00DF537C"/>
    <w:rsid w:val="00DF61F5"/>
    <w:rsid w:val="00DF67CA"/>
    <w:rsid w:val="00DF6DC7"/>
    <w:rsid w:val="00DF7700"/>
    <w:rsid w:val="00DF7727"/>
    <w:rsid w:val="00E0097E"/>
    <w:rsid w:val="00E0100C"/>
    <w:rsid w:val="00E01702"/>
    <w:rsid w:val="00E02180"/>
    <w:rsid w:val="00E02223"/>
    <w:rsid w:val="00E026C0"/>
    <w:rsid w:val="00E02791"/>
    <w:rsid w:val="00E02ECB"/>
    <w:rsid w:val="00E03B86"/>
    <w:rsid w:val="00E03F54"/>
    <w:rsid w:val="00E0412B"/>
    <w:rsid w:val="00E045E7"/>
    <w:rsid w:val="00E0470F"/>
    <w:rsid w:val="00E04EA3"/>
    <w:rsid w:val="00E05A2F"/>
    <w:rsid w:val="00E05A9C"/>
    <w:rsid w:val="00E06192"/>
    <w:rsid w:val="00E0637C"/>
    <w:rsid w:val="00E070D0"/>
    <w:rsid w:val="00E0750A"/>
    <w:rsid w:val="00E0751C"/>
    <w:rsid w:val="00E07A80"/>
    <w:rsid w:val="00E07CAC"/>
    <w:rsid w:val="00E1094F"/>
    <w:rsid w:val="00E10DFF"/>
    <w:rsid w:val="00E11754"/>
    <w:rsid w:val="00E12412"/>
    <w:rsid w:val="00E133A4"/>
    <w:rsid w:val="00E13C1B"/>
    <w:rsid w:val="00E13DC9"/>
    <w:rsid w:val="00E144E2"/>
    <w:rsid w:val="00E14A07"/>
    <w:rsid w:val="00E14C3B"/>
    <w:rsid w:val="00E14C72"/>
    <w:rsid w:val="00E14EE3"/>
    <w:rsid w:val="00E15F03"/>
    <w:rsid w:val="00E15F41"/>
    <w:rsid w:val="00E164FB"/>
    <w:rsid w:val="00E16889"/>
    <w:rsid w:val="00E175BA"/>
    <w:rsid w:val="00E177A2"/>
    <w:rsid w:val="00E177C2"/>
    <w:rsid w:val="00E17B51"/>
    <w:rsid w:val="00E17B77"/>
    <w:rsid w:val="00E20A95"/>
    <w:rsid w:val="00E21764"/>
    <w:rsid w:val="00E22090"/>
    <w:rsid w:val="00E22D32"/>
    <w:rsid w:val="00E239E8"/>
    <w:rsid w:val="00E23F08"/>
    <w:rsid w:val="00E242DE"/>
    <w:rsid w:val="00E24FFC"/>
    <w:rsid w:val="00E253F3"/>
    <w:rsid w:val="00E25E2A"/>
    <w:rsid w:val="00E266F9"/>
    <w:rsid w:val="00E26916"/>
    <w:rsid w:val="00E269AE"/>
    <w:rsid w:val="00E26C5A"/>
    <w:rsid w:val="00E272B8"/>
    <w:rsid w:val="00E273B5"/>
    <w:rsid w:val="00E2752C"/>
    <w:rsid w:val="00E27A7D"/>
    <w:rsid w:val="00E27F1B"/>
    <w:rsid w:val="00E301D9"/>
    <w:rsid w:val="00E31540"/>
    <w:rsid w:val="00E3209D"/>
    <w:rsid w:val="00E32170"/>
    <w:rsid w:val="00E32366"/>
    <w:rsid w:val="00E32EBD"/>
    <w:rsid w:val="00E32F8D"/>
    <w:rsid w:val="00E33202"/>
    <w:rsid w:val="00E337E0"/>
    <w:rsid w:val="00E339BA"/>
    <w:rsid w:val="00E3422A"/>
    <w:rsid w:val="00E34B00"/>
    <w:rsid w:val="00E363E3"/>
    <w:rsid w:val="00E36BAE"/>
    <w:rsid w:val="00E3701B"/>
    <w:rsid w:val="00E378EF"/>
    <w:rsid w:val="00E40BA7"/>
    <w:rsid w:val="00E41F9B"/>
    <w:rsid w:val="00E421D3"/>
    <w:rsid w:val="00E4220B"/>
    <w:rsid w:val="00E42318"/>
    <w:rsid w:val="00E42996"/>
    <w:rsid w:val="00E436AF"/>
    <w:rsid w:val="00E439BD"/>
    <w:rsid w:val="00E442C1"/>
    <w:rsid w:val="00E444F9"/>
    <w:rsid w:val="00E44E10"/>
    <w:rsid w:val="00E44F75"/>
    <w:rsid w:val="00E46B1E"/>
    <w:rsid w:val="00E46C6B"/>
    <w:rsid w:val="00E46D5D"/>
    <w:rsid w:val="00E47615"/>
    <w:rsid w:val="00E477B1"/>
    <w:rsid w:val="00E478A6"/>
    <w:rsid w:val="00E478DB"/>
    <w:rsid w:val="00E50A8C"/>
    <w:rsid w:val="00E50EA3"/>
    <w:rsid w:val="00E51510"/>
    <w:rsid w:val="00E51B35"/>
    <w:rsid w:val="00E52501"/>
    <w:rsid w:val="00E53CBA"/>
    <w:rsid w:val="00E54242"/>
    <w:rsid w:val="00E54441"/>
    <w:rsid w:val="00E55763"/>
    <w:rsid w:val="00E55773"/>
    <w:rsid w:val="00E558F8"/>
    <w:rsid w:val="00E55AD4"/>
    <w:rsid w:val="00E55F41"/>
    <w:rsid w:val="00E56E09"/>
    <w:rsid w:val="00E576D2"/>
    <w:rsid w:val="00E60648"/>
    <w:rsid w:val="00E609BF"/>
    <w:rsid w:val="00E60B4D"/>
    <w:rsid w:val="00E60BC2"/>
    <w:rsid w:val="00E60FBA"/>
    <w:rsid w:val="00E61046"/>
    <w:rsid w:val="00E615DA"/>
    <w:rsid w:val="00E61F4B"/>
    <w:rsid w:val="00E6298C"/>
    <w:rsid w:val="00E62AD9"/>
    <w:rsid w:val="00E62E53"/>
    <w:rsid w:val="00E62E58"/>
    <w:rsid w:val="00E62EC2"/>
    <w:rsid w:val="00E63325"/>
    <w:rsid w:val="00E63C72"/>
    <w:rsid w:val="00E63E8B"/>
    <w:rsid w:val="00E641A1"/>
    <w:rsid w:val="00E6484A"/>
    <w:rsid w:val="00E64D10"/>
    <w:rsid w:val="00E6512C"/>
    <w:rsid w:val="00E65305"/>
    <w:rsid w:val="00E65C19"/>
    <w:rsid w:val="00E668DF"/>
    <w:rsid w:val="00E66C86"/>
    <w:rsid w:val="00E675E8"/>
    <w:rsid w:val="00E67A83"/>
    <w:rsid w:val="00E702E3"/>
    <w:rsid w:val="00E7034B"/>
    <w:rsid w:val="00E70719"/>
    <w:rsid w:val="00E71688"/>
    <w:rsid w:val="00E71922"/>
    <w:rsid w:val="00E72158"/>
    <w:rsid w:val="00E7225E"/>
    <w:rsid w:val="00E725CB"/>
    <w:rsid w:val="00E7279A"/>
    <w:rsid w:val="00E72C54"/>
    <w:rsid w:val="00E7395D"/>
    <w:rsid w:val="00E73BDB"/>
    <w:rsid w:val="00E7479B"/>
    <w:rsid w:val="00E74A9C"/>
    <w:rsid w:val="00E74EE6"/>
    <w:rsid w:val="00E7581D"/>
    <w:rsid w:val="00E759CD"/>
    <w:rsid w:val="00E778E3"/>
    <w:rsid w:val="00E77CD4"/>
    <w:rsid w:val="00E77D8B"/>
    <w:rsid w:val="00E808F2"/>
    <w:rsid w:val="00E80F40"/>
    <w:rsid w:val="00E80F53"/>
    <w:rsid w:val="00E8167E"/>
    <w:rsid w:val="00E820F6"/>
    <w:rsid w:val="00E82286"/>
    <w:rsid w:val="00E828A6"/>
    <w:rsid w:val="00E82C2F"/>
    <w:rsid w:val="00E82F25"/>
    <w:rsid w:val="00E831EA"/>
    <w:rsid w:val="00E84B46"/>
    <w:rsid w:val="00E84F4A"/>
    <w:rsid w:val="00E8507F"/>
    <w:rsid w:val="00E8575A"/>
    <w:rsid w:val="00E85802"/>
    <w:rsid w:val="00E8665E"/>
    <w:rsid w:val="00E86779"/>
    <w:rsid w:val="00E86ACC"/>
    <w:rsid w:val="00E86B97"/>
    <w:rsid w:val="00E8721D"/>
    <w:rsid w:val="00E874DC"/>
    <w:rsid w:val="00E90407"/>
    <w:rsid w:val="00E909DD"/>
    <w:rsid w:val="00E90D0B"/>
    <w:rsid w:val="00E936C3"/>
    <w:rsid w:val="00E94436"/>
    <w:rsid w:val="00E94AF4"/>
    <w:rsid w:val="00E9512F"/>
    <w:rsid w:val="00E952F9"/>
    <w:rsid w:val="00E95576"/>
    <w:rsid w:val="00E955C5"/>
    <w:rsid w:val="00E95C2A"/>
    <w:rsid w:val="00E9728C"/>
    <w:rsid w:val="00E978CC"/>
    <w:rsid w:val="00E97B0B"/>
    <w:rsid w:val="00E97C17"/>
    <w:rsid w:val="00EA080F"/>
    <w:rsid w:val="00EA09CF"/>
    <w:rsid w:val="00EA1055"/>
    <w:rsid w:val="00EA1517"/>
    <w:rsid w:val="00EA27A1"/>
    <w:rsid w:val="00EA2C2D"/>
    <w:rsid w:val="00EA313E"/>
    <w:rsid w:val="00EA31F5"/>
    <w:rsid w:val="00EA320B"/>
    <w:rsid w:val="00EA4480"/>
    <w:rsid w:val="00EA5B7C"/>
    <w:rsid w:val="00EA62C5"/>
    <w:rsid w:val="00EA6336"/>
    <w:rsid w:val="00EA665A"/>
    <w:rsid w:val="00EA6CB4"/>
    <w:rsid w:val="00EA6E58"/>
    <w:rsid w:val="00EA71CB"/>
    <w:rsid w:val="00EA73AD"/>
    <w:rsid w:val="00EA74B4"/>
    <w:rsid w:val="00EA7A2A"/>
    <w:rsid w:val="00EA7E36"/>
    <w:rsid w:val="00EB009A"/>
    <w:rsid w:val="00EB0120"/>
    <w:rsid w:val="00EB02D0"/>
    <w:rsid w:val="00EB0D57"/>
    <w:rsid w:val="00EB1804"/>
    <w:rsid w:val="00EB1B67"/>
    <w:rsid w:val="00EB1B7C"/>
    <w:rsid w:val="00EB1D10"/>
    <w:rsid w:val="00EB297E"/>
    <w:rsid w:val="00EB2C14"/>
    <w:rsid w:val="00EB2EEB"/>
    <w:rsid w:val="00EB2FDF"/>
    <w:rsid w:val="00EB368E"/>
    <w:rsid w:val="00EB36C7"/>
    <w:rsid w:val="00EB398B"/>
    <w:rsid w:val="00EB39FF"/>
    <w:rsid w:val="00EB3C56"/>
    <w:rsid w:val="00EB3CDB"/>
    <w:rsid w:val="00EB3E17"/>
    <w:rsid w:val="00EB44CA"/>
    <w:rsid w:val="00EB4D67"/>
    <w:rsid w:val="00EB5135"/>
    <w:rsid w:val="00EB55A5"/>
    <w:rsid w:val="00EB621B"/>
    <w:rsid w:val="00EB66CC"/>
    <w:rsid w:val="00EB6961"/>
    <w:rsid w:val="00EB6D85"/>
    <w:rsid w:val="00EB6F6E"/>
    <w:rsid w:val="00EB723A"/>
    <w:rsid w:val="00EB78FE"/>
    <w:rsid w:val="00EB7BFC"/>
    <w:rsid w:val="00EC05B0"/>
    <w:rsid w:val="00EC1270"/>
    <w:rsid w:val="00EC2314"/>
    <w:rsid w:val="00EC2374"/>
    <w:rsid w:val="00EC23BE"/>
    <w:rsid w:val="00EC2807"/>
    <w:rsid w:val="00EC2DBE"/>
    <w:rsid w:val="00EC355F"/>
    <w:rsid w:val="00EC35F0"/>
    <w:rsid w:val="00EC36A8"/>
    <w:rsid w:val="00EC3808"/>
    <w:rsid w:val="00EC3B3D"/>
    <w:rsid w:val="00EC422A"/>
    <w:rsid w:val="00EC4265"/>
    <w:rsid w:val="00EC42B6"/>
    <w:rsid w:val="00EC4ADB"/>
    <w:rsid w:val="00EC4B03"/>
    <w:rsid w:val="00EC4BBC"/>
    <w:rsid w:val="00EC4EBB"/>
    <w:rsid w:val="00EC4EE2"/>
    <w:rsid w:val="00EC5B38"/>
    <w:rsid w:val="00EC623D"/>
    <w:rsid w:val="00EC6802"/>
    <w:rsid w:val="00EC69F1"/>
    <w:rsid w:val="00EC6DC2"/>
    <w:rsid w:val="00EC76E3"/>
    <w:rsid w:val="00EC7879"/>
    <w:rsid w:val="00EC7E14"/>
    <w:rsid w:val="00ED17DF"/>
    <w:rsid w:val="00ED21B8"/>
    <w:rsid w:val="00ED2A9B"/>
    <w:rsid w:val="00ED30EA"/>
    <w:rsid w:val="00ED3C49"/>
    <w:rsid w:val="00ED3E68"/>
    <w:rsid w:val="00ED4EB5"/>
    <w:rsid w:val="00ED4EF8"/>
    <w:rsid w:val="00ED50D1"/>
    <w:rsid w:val="00ED525E"/>
    <w:rsid w:val="00ED5674"/>
    <w:rsid w:val="00ED5DE9"/>
    <w:rsid w:val="00ED64E2"/>
    <w:rsid w:val="00ED6E7E"/>
    <w:rsid w:val="00ED7645"/>
    <w:rsid w:val="00ED796D"/>
    <w:rsid w:val="00ED7F19"/>
    <w:rsid w:val="00EE1890"/>
    <w:rsid w:val="00EE1CC8"/>
    <w:rsid w:val="00EE2BD4"/>
    <w:rsid w:val="00EE2E50"/>
    <w:rsid w:val="00EE336E"/>
    <w:rsid w:val="00EE3E0B"/>
    <w:rsid w:val="00EE42D3"/>
    <w:rsid w:val="00EE43B4"/>
    <w:rsid w:val="00EE454E"/>
    <w:rsid w:val="00EE4589"/>
    <w:rsid w:val="00EE5A63"/>
    <w:rsid w:val="00EE63FF"/>
    <w:rsid w:val="00EE64A5"/>
    <w:rsid w:val="00EE763B"/>
    <w:rsid w:val="00EF05F5"/>
    <w:rsid w:val="00EF1422"/>
    <w:rsid w:val="00EF15C8"/>
    <w:rsid w:val="00EF179A"/>
    <w:rsid w:val="00EF2829"/>
    <w:rsid w:val="00EF2E1E"/>
    <w:rsid w:val="00EF3137"/>
    <w:rsid w:val="00EF3DEB"/>
    <w:rsid w:val="00EF4162"/>
    <w:rsid w:val="00EF478D"/>
    <w:rsid w:val="00EF4F80"/>
    <w:rsid w:val="00EF5698"/>
    <w:rsid w:val="00EF641F"/>
    <w:rsid w:val="00EF657D"/>
    <w:rsid w:val="00EF66F9"/>
    <w:rsid w:val="00EF6B90"/>
    <w:rsid w:val="00EF7135"/>
    <w:rsid w:val="00EF7825"/>
    <w:rsid w:val="00EF7E44"/>
    <w:rsid w:val="00EF7ED0"/>
    <w:rsid w:val="00F007EC"/>
    <w:rsid w:val="00F00D2B"/>
    <w:rsid w:val="00F00E7C"/>
    <w:rsid w:val="00F01286"/>
    <w:rsid w:val="00F02934"/>
    <w:rsid w:val="00F03DFC"/>
    <w:rsid w:val="00F04562"/>
    <w:rsid w:val="00F051C6"/>
    <w:rsid w:val="00F0523A"/>
    <w:rsid w:val="00F054DB"/>
    <w:rsid w:val="00F05671"/>
    <w:rsid w:val="00F05E7D"/>
    <w:rsid w:val="00F065CD"/>
    <w:rsid w:val="00F07BE5"/>
    <w:rsid w:val="00F10914"/>
    <w:rsid w:val="00F10B40"/>
    <w:rsid w:val="00F10CF4"/>
    <w:rsid w:val="00F10E67"/>
    <w:rsid w:val="00F10F0B"/>
    <w:rsid w:val="00F10FCA"/>
    <w:rsid w:val="00F11398"/>
    <w:rsid w:val="00F11AC9"/>
    <w:rsid w:val="00F12C34"/>
    <w:rsid w:val="00F13290"/>
    <w:rsid w:val="00F137DE"/>
    <w:rsid w:val="00F1418B"/>
    <w:rsid w:val="00F14713"/>
    <w:rsid w:val="00F1479A"/>
    <w:rsid w:val="00F15D61"/>
    <w:rsid w:val="00F16109"/>
    <w:rsid w:val="00F16A65"/>
    <w:rsid w:val="00F172AD"/>
    <w:rsid w:val="00F17397"/>
    <w:rsid w:val="00F17C5A"/>
    <w:rsid w:val="00F17F03"/>
    <w:rsid w:val="00F20F30"/>
    <w:rsid w:val="00F212A3"/>
    <w:rsid w:val="00F212F9"/>
    <w:rsid w:val="00F21417"/>
    <w:rsid w:val="00F21E7A"/>
    <w:rsid w:val="00F2235C"/>
    <w:rsid w:val="00F22429"/>
    <w:rsid w:val="00F22499"/>
    <w:rsid w:val="00F22ED8"/>
    <w:rsid w:val="00F238EB"/>
    <w:rsid w:val="00F23F61"/>
    <w:rsid w:val="00F2436A"/>
    <w:rsid w:val="00F24CC1"/>
    <w:rsid w:val="00F24DED"/>
    <w:rsid w:val="00F24FC1"/>
    <w:rsid w:val="00F250CE"/>
    <w:rsid w:val="00F2537A"/>
    <w:rsid w:val="00F25841"/>
    <w:rsid w:val="00F25AC0"/>
    <w:rsid w:val="00F25ED5"/>
    <w:rsid w:val="00F26528"/>
    <w:rsid w:val="00F26590"/>
    <w:rsid w:val="00F26748"/>
    <w:rsid w:val="00F268C2"/>
    <w:rsid w:val="00F304C5"/>
    <w:rsid w:val="00F30C1C"/>
    <w:rsid w:val="00F30FD0"/>
    <w:rsid w:val="00F314BF"/>
    <w:rsid w:val="00F31A34"/>
    <w:rsid w:val="00F31CBF"/>
    <w:rsid w:val="00F31E84"/>
    <w:rsid w:val="00F32180"/>
    <w:rsid w:val="00F32C2B"/>
    <w:rsid w:val="00F32D9A"/>
    <w:rsid w:val="00F3356D"/>
    <w:rsid w:val="00F33732"/>
    <w:rsid w:val="00F33F65"/>
    <w:rsid w:val="00F343C2"/>
    <w:rsid w:val="00F344B5"/>
    <w:rsid w:val="00F34CA8"/>
    <w:rsid w:val="00F3520A"/>
    <w:rsid w:val="00F352B2"/>
    <w:rsid w:val="00F36196"/>
    <w:rsid w:val="00F36530"/>
    <w:rsid w:val="00F36A23"/>
    <w:rsid w:val="00F36C2F"/>
    <w:rsid w:val="00F36D18"/>
    <w:rsid w:val="00F371E1"/>
    <w:rsid w:val="00F374D8"/>
    <w:rsid w:val="00F37537"/>
    <w:rsid w:val="00F3779A"/>
    <w:rsid w:val="00F37B5A"/>
    <w:rsid w:val="00F40432"/>
    <w:rsid w:val="00F40C59"/>
    <w:rsid w:val="00F41466"/>
    <w:rsid w:val="00F41F64"/>
    <w:rsid w:val="00F43860"/>
    <w:rsid w:val="00F439CA"/>
    <w:rsid w:val="00F43AC2"/>
    <w:rsid w:val="00F44B16"/>
    <w:rsid w:val="00F44DEB"/>
    <w:rsid w:val="00F45D00"/>
    <w:rsid w:val="00F46518"/>
    <w:rsid w:val="00F47600"/>
    <w:rsid w:val="00F50417"/>
    <w:rsid w:val="00F504A7"/>
    <w:rsid w:val="00F516B2"/>
    <w:rsid w:val="00F51A24"/>
    <w:rsid w:val="00F529AC"/>
    <w:rsid w:val="00F534F8"/>
    <w:rsid w:val="00F53CFC"/>
    <w:rsid w:val="00F53D2F"/>
    <w:rsid w:val="00F53FD2"/>
    <w:rsid w:val="00F545BF"/>
    <w:rsid w:val="00F546EA"/>
    <w:rsid w:val="00F54E65"/>
    <w:rsid w:val="00F55502"/>
    <w:rsid w:val="00F5583F"/>
    <w:rsid w:val="00F56466"/>
    <w:rsid w:val="00F564DF"/>
    <w:rsid w:val="00F566E7"/>
    <w:rsid w:val="00F57598"/>
    <w:rsid w:val="00F57916"/>
    <w:rsid w:val="00F57A53"/>
    <w:rsid w:val="00F57BEA"/>
    <w:rsid w:val="00F60162"/>
    <w:rsid w:val="00F6026C"/>
    <w:rsid w:val="00F6058F"/>
    <w:rsid w:val="00F60BF0"/>
    <w:rsid w:val="00F61BB9"/>
    <w:rsid w:val="00F620E9"/>
    <w:rsid w:val="00F62564"/>
    <w:rsid w:val="00F62569"/>
    <w:rsid w:val="00F62851"/>
    <w:rsid w:val="00F63054"/>
    <w:rsid w:val="00F6344B"/>
    <w:rsid w:val="00F64A20"/>
    <w:rsid w:val="00F64BC5"/>
    <w:rsid w:val="00F65589"/>
    <w:rsid w:val="00F655F4"/>
    <w:rsid w:val="00F6731B"/>
    <w:rsid w:val="00F679B6"/>
    <w:rsid w:val="00F70027"/>
    <w:rsid w:val="00F707DB"/>
    <w:rsid w:val="00F7123C"/>
    <w:rsid w:val="00F712BE"/>
    <w:rsid w:val="00F71A17"/>
    <w:rsid w:val="00F726A1"/>
    <w:rsid w:val="00F72CE8"/>
    <w:rsid w:val="00F74F84"/>
    <w:rsid w:val="00F754BD"/>
    <w:rsid w:val="00F76416"/>
    <w:rsid w:val="00F76A55"/>
    <w:rsid w:val="00F76BA5"/>
    <w:rsid w:val="00F774B3"/>
    <w:rsid w:val="00F77521"/>
    <w:rsid w:val="00F778B5"/>
    <w:rsid w:val="00F77981"/>
    <w:rsid w:val="00F801BB"/>
    <w:rsid w:val="00F8080D"/>
    <w:rsid w:val="00F80D2F"/>
    <w:rsid w:val="00F814FF"/>
    <w:rsid w:val="00F81896"/>
    <w:rsid w:val="00F820F7"/>
    <w:rsid w:val="00F83164"/>
    <w:rsid w:val="00F8357C"/>
    <w:rsid w:val="00F83704"/>
    <w:rsid w:val="00F83996"/>
    <w:rsid w:val="00F83D7B"/>
    <w:rsid w:val="00F844E0"/>
    <w:rsid w:val="00F85C3C"/>
    <w:rsid w:val="00F87637"/>
    <w:rsid w:val="00F87B5C"/>
    <w:rsid w:val="00F90247"/>
    <w:rsid w:val="00F90288"/>
    <w:rsid w:val="00F90605"/>
    <w:rsid w:val="00F9091C"/>
    <w:rsid w:val="00F91700"/>
    <w:rsid w:val="00F92082"/>
    <w:rsid w:val="00F92CED"/>
    <w:rsid w:val="00F92DA2"/>
    <w:rsid w:val="00F92FF8"/>
    <w:rsid w:val="00F93458"/>
    <w:rsid w:val="00F93973"/>
    <w:rsid w:val="00F93F8E"/>
    <w:rsid w:val="00F949E1"/>
    <w:rsid w:val="00F94DB3"/>
    <w:rsid w:val="00F950B4"/>
    <w:rsid w:val="00F9591F"/>
    <w:rsid w:val="00F95A07"/>
    <w:rsid w:val="00F9630E"/>
    <w:rsid w:val="00F96860"/>
    <w:rsid w:val="00F969E9"/>
    <w:rsid w:val="00F96D53"/>
    <w:rsid w:val="00F96EA9"/>
    <w:rsid w:val="00F97093"/>
    <w:rsid w:val="00F9720F"/>
    <w:rsid w:val="00F97B67"/>
    <w:rsid w:val="00F97BF5"/>
    <w:rsid w:val="00FA0228"/>
    <w:rsid w:val="00FA20B3"/>
    <w:rsid w:val="00FA24BE"/>
    <w:rsid w:val="00FA2AC3"/>
    <w:rsid w:val="00FA2D75"/>
    <w:rsid w:val="00FA31D3"/>
    <w:rsid w:val="00FA3E12"/>
    <w:rsid w:val="00FA43A6"/>
    <w:rsid w:val="00FA457D"/>
    <w:rsid w:val="00FA4926"/>
    <w:rsid w:val="00FA4D54"/>
    <w:rsid w:val="00FA6157"/>
    <w:rsid w:val="00FA6784"/>
    <w:rsid w:val="00FA6FFA"/>
    <w:rsid w:val="00FB02E9"/>
    <w:rsid w:val="00FB044F"/>
    <w:rsid w:val="00FB050B"/>
    <w:rsid w:val="00FB144A"/>
    <w:rsid w:val="00FB2192"/>
    <w:rsid w:val="00FB225A"/>
    <w:rsid w:val="00FB2336"/>
    <w:rsid w:val="00FB27C0"/>
    <w:rsid w:val="00FB2FBA"/>
    <w:rsid w:val="00FB34C1"/>
    <w:rsid w:val="00FB35CB"/>
    <w:rsid w:val="00FB380F"/>
    <w:rsid w:val="00FB3CC0"/>
    <w:rsid w:val="00FB408D"/>
    <w:rsid w:val="00FB4179"/>
    <w:rsid w:val="00FB429F"/>
    <w:rsid w:val="00FB4B2F"/>
    <w:rsid w:val="00FB4FBF"/>
    <w:rsid w:val="00FB5696"/>
    <w:rsid w:val="00FB5B7B"/>
    <w:rsid w:val="00FB6094"/>
    <w:rsid w:val="00FB63E8"/>
    <w:rsid w:val="00FB667D"/>
    <w:rsid w:val="00FB6A97"/>
    <w:rsid w:val="00FB6B52"/>
    <w:rsid w:val="00FB7298"/>
    <w:rsid w:val="00FB72E9"/>
    <w:rsid w:val="00FB7B91"/>
    <w:rsid w:val="00FC0084"/>
    <w:rsid w:val="00FC030F"/>
    <w:rsid w:val="00FC05BC"/>
    <w:rsid w:val="00FC1383"/>
    <w:rsid w:val="00FC1A71"/>
    <w:rsid w:val="00FC1AF6"/>
    <w:rsid w:val="00FC1AFB"/>
    <w:rsid w:val="00FC1E15"/>
    <w:rsid w:val="00FC29D5"/>
    <w:rsid w:val="00FC3260"/>
    <w:rsid w:val="00FC5902"/>
    <w:rsid w:val="00FC5AA9"/>
    <w:rsid w:val="00FC60CE"/>
    <w:rsid w:val="00FC7AA8"/>
    <w:rsid w:val="00FC7EA3"/>
    <w:rsid w:val="00FD0626"/>
    <w:rsid w:val="00FD0AD5"/>
    <w:rsid w:val="00FD0EC5"/>
    <w:rsid w:val="00FD141D"/>
    <w:rsid w:val="00FD1690"/>
    <w:rsid w:val="00FD1CD2"/>
    <w:rsid w:val="00FD2551"/>
    <w:rsid w:val="00FD2DB0"/>
    <w:rsid w:val="00FD3385"/>
    <w:rsid w:val="00FD3860"/>
    <w:rsid w:val="00FD3A5F"/>
    <w:rsid w:val="00FD3AF4"/>
    <w:rsid w:val="00FD3D9F"/>
    <w:rsid w:val="00FD4434"/>
    <w:rsid w:val="00FD468D"/>
    <w:rsid w:val="00FD4CB3"/>
    <w:rsid w:val="00FD6243"/>
    <w:rsid w:val="00FD65C9"/>
    <w:rsid w:val="00FD6696"/>
    <w:rsid w:val="00FD749F"/>
    <w:rsid w:val="00FD7836"/>
    <w:rsid w:val="00FD78C2"/>
    <w:rsid w:val="00FD7EEC"/>
    <w:rsid w:val="00FE14F9"/>
    <w:rsid w:val="00FE15FC"/>
    <w:rsid w:val="00FE2A31"/>
    <w:rsid w:val="00FE2BE4"/>
    <w:rsid w:val="00FE2D6B"/>
    <w:rsid w:val="00FE335E"/>
    <w:rsid w:val="00FE46C1"/>
    <w:rsid w:val="00FE48CD"/>
    <w:rsid w:val="00FE4E79"/>
    <w:rsid w:val="00FE5652"/>
    <w:rsid w:val="00FE58AB"/>
    <w:rsid w:val="00FE5C34"/>
    <w:rsid w:val="00FE60A4"/>
    <w:rsid w:val="00FE6ABA"/>
    <w:rsid w:val="00FE6AE2"/>
    <w:rsid w:val="00FE6C58"/>
    <w:rsid w:val="00FE770C"/>
    <w:rsid w:val="00FE7C40"/>
    <w:rsid w:val="00FE7D4A"/>
    <w:rsid w:val="00FE7EF1"/>
    <w:rsid w:val="00FF0C79"/>
    <w:rsid w:val="00FF0F95"/>
    <w:rsid w:val="00FF1598"/>
    <w:rsid w:val="00FF20D6"/>
    <w:rsid w:val="00FF23EA"/>
    <w:rsid w:val="00FF2CC9"/>
    <w:rsid w:val="00FF318B"/>
    <w:rsid w:val="00FF37E5"/>
    <w:rsid w:val="00FF41E7"/>
    <w:rsid w:val="00FF41F2"/>
    <w:rsid w:val="00FF42DD"/>
    <w:rsid w:val="00FF4961"/>
    <w:rsid w:val="00FF4B32"/>
    <w:rsid w:val="00FF510C"/>
    <w:rsid w:val="00FF58DB"/>
    <w:rsid w:val="00FF5A05"/>
    <w:rsid w:val="00FF646A"/>
    <w:rsid w:val="00FF651A"/>
    <w:rsid w:val="00FF68DF"/>
    <w:rsid w:val="00FF6C0D"/>
    <w:rsid w:val="00FF6F17"/>
    <w:rsid w:val="5603906F"/>
    <w:rsid w:val="76E6BEC7"/>
    <w:rsid w:val="77B9E9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D00518"/>
  <w15:docId w15:val="{10046B38-9FD7-41BE-8394-66A4C874F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81FD5"/>
    <w:rPr>
      <w:sz w:val="24"/>
      <w:szCs w:val="24"/>
    </w:rPr>
  </w:style>
  <w:style w:type="paragraph" w:styleId="Heading1">
    <w:name w:val="heading 1"/>
    <w:basedOn w:val="Normal"/>
    <w:next w:val="Normal"/>
    <w:link w:val="Heading1Char"/>
    <w:qFormat/>
    <w:rsid w:val="009E091D"/>
    <w:pPr>
      <w:keepNext/>
      <w:spacing w:before="60" w:after="60"/>
      <w:outlineLvl w:val="0"/>
    </w:pPr>
    <w:rPr>
      <w:rFonts w:ascii="Cambria" w:hAnsi="Cambria"/>
      <w:kern w:val="32"/>
      <w:sz w:val="32"/>
      <w:szCs w:val="32"/>
    </w:rPr>
  </w:style>
  <w:style w:type="paragraph" w:styleId="Heading5">
    <w:name w:val="heading 5"/>
    <w:basedOn w:val="Normal"/>
    <w:next w:val="Normal"/>
    <w:link w:val="Heading5Char"/>
    <w:qFormat/>
    <w:rsid w:val="00DB5027"/>
    <w:pPr>
      <w:keepNext/>
      <w:outlineLvl w:val="4"/>
    </w:pPr>
    <w:rPr>
      <w:rFonts w:ascii="Tahoma" w:hAnsi="Tahoma"/>
      <w:b/>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E091D"/>
    <w:rPr>
      <w:rFonts w:ascii="Cambria" w:hAnsi="Cambria"/>
      <w:kern w:val="32"/>
      <w:sz w:val="32"/>
      <w:szCs w:val="32"/>
    </w:rPr>
  </w:style>
  <w:style w:type="character" w:customStyle="1" w:styleId="Heading5Char">
    <w:name w:val="Heading 5 Char"/>
    <w:link w:val="Heading5"/>
    <w:rsid w:val="00DB5027"/>
    <w:rPr>
      <w:rFonts w:ascii="Tahoma" w:hAnsi="Tahoma"/>
      <w:b/>
      <w:sz w:val="24"/>
      <w:lang w:val="en-US"/>
    </w:rPr>
  </w:style>
  <w:style w:type="paragraph" w:styleId="BalloonText">
    <w:name w:val="Balloon Text"/>
    <w:basedOn w:val="Normal"/>
    <w:semiHidden/>
    <w:rsid w:val="00857653"/>
    <w:rPr>
      <w:rFonts w:ascii="Tahoma" w:hAnsi="Tahoma" w:cs="Tahoma"/>
      <w:sz w:val="16"/>
      <w:szCs w:val="16"/>
    </w:rPr>
  </w:style>
  <w:style w:type="table" w:styleId="TableGrid">
    <w:name w:val="Table Grid"/>
    <w:basedOn w:val="TableNormal"/>
    <w:uiPriority w:val="39"/>
    <w:rsid w:val="00E272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D16277"/>
    <w:rPr>
      <w:b/>
      <w:bCs/>
    </w:rPr>
  </w:style>
  <w:style w:type="character" w:styleId="CommentReference">
    <w:name w:val="annotation reference"/>
    <w:uiPriority w:val="99"/>
    <w:semiHidden/>
    <w:rsid w:val="000B7411"/>
    <w:rPr>
      <w:sz w:val="16"/>
      <w:szCs w:val="16"/>
    </w:rPr>
  </w:style>
  <w:style w:type="paragraph" w:styleId="CommentText">
    <w:name w:val="annotation text"/>
    <w:basedOn w:val="Normal"/>
    <w:link w:val="CommentTextChar"/>
    <w:uiPriority w:val="99"/>
    <w:semiHidden/>
    <w:rsid w:val="000B7411"/>
    <w:rPr>
      <w:sz w:val="20"/>
      <w:szCs w:val="20"/>
    </w:rPr>
  </w:style>
  <w:style w:type="character" w:customStyle="1" w:styleId="CommentTextChar">
    <w:name w:val="Comment Text Char"/>
    <w:basedOn w:val="DefaultParagraphFont"/>
    <w:link w:val="CommentText"/>
    <w:uiPriority w:val="99"/>
    <w:semiHidden/>
    <w:rsid w:val="00F6731B"/>
  </w:style>
  <w:style w:type="paragraph" w:styleId="CommentSubject">
    <w:name w:val="annotation subject"/>
    <w:basedOn w:val="CommentText"/>
    <w:next w:val="CommentText"/>
    <w:link w:val="CommentSubjectChar"/>
    <w:uiPriority w:val="99"/>
    <w:semiHidden/>
    <w:rsid w:val="000B7411"/>
    <w:rPr>
      <w:b/>
      <w:bCs/>
    </w:rPr>
  </w:style>
  <w:style w:type="character" w:styleId="HTMLCite">
    <w:name w:val="HTML Cite"/>
    <w:rsid w:val="00354D96"/>
    <w:rPr>
      <w:i w:val="0"/>
      <w:iCs w:val="0"/>
      <w:color w:val="388222"/>
    </w:rPr>
  </w:style>
  <w:style w:type="character" w:styleId="Hyperlink">
    <w:name w:val="Hyperlink"/>
    <w:uiPriority w:val="99"/>
    <w:rsid w:val="00354D96"/>
    <w:rPr>
      <w:color w:val="0000FF"/>
      <w:u w:val="single"/>
    </w:rPr>
  </w:style>
  <w:style w:type="paragraph" w:styleId="Footer">
    <w:name w:val="footer"/>
    <w:basedOn w:val="Normal"/>
    <w:link w:val="FooterChar"/>
    <w:uiPriority w:val="99"/>
    <w:rsid w:val="00354D96"/>
    <w:pPr>
      <w:tabs>
        <w:tab w:val="center" w:pos="4153"/>
        <w:tab w:val="right" w:pos="8306"/>
      </w:tabs>
    </w:pPr>
  </w:style>
  <w:style w:type="character" w:customStyle="1" w:styleId="FooterChar">
    <w:name w:val="Footer Char"/>
    <w:link w:val="Footer"/>
    <w:uiPriority w:val="99"/>
    <w:rsid w:val="00D25F41"/>
    <w:rPr>
      <w:sz w:val="24"/>
      <w:szCs w:val="24"/>
    </w:rPr>
  </w:style>
  <w:style w:type="paragraph" w:styleId="ListParagraph">
    <w:name w:val="List Paragraph"/>
    <w:aliases w:val="F5 List Paragraph,List Paragraph2,MAIN CONTENT,List Paragraph12,Dot pt,List Paragraph1,Colorful List - Accent 11,No Spacing1,List Paragraph Char Char Char,Indicator Text,Numbered Para 1,Bullet Points,Bullet 1,Normal numbered,OBC Bullet"/>
    <w:basedOn w:val="Normal"/>
    <w:link w:val="ListParagraphChar"/>
    <w:uiPriority w:val="34"/>
    <w:qFormat/>
    <w:rsid w:val="00354D96"/>
    <w:pPr>
      <w:ind w:left="720"/>
    </w:pPr>
    <w:rPr>
      <w:rFonts w:ascii="Calibri" w:hAnsi="Calibri" w:cs="Calibri"/>
      <w:sz w:val="22"/>
      <w:szCs w:val="22"/>
    </w:rPr>
  </w:style>
  <w:style w:type="character" w:customStyle="1" w:styleId="ListParagraphChar">
    <w:name w:val="List Paragraph Char"/>
    <w:aliases w:val="F5 List Paragraph Char,List Paragraph2 Char,MAIN CONTENT Char,List Paragraph12 Char,Dot pt Char,List Paragraph1 Char,Colorful List - Accent 11 Char,No Spacing1 Char,List Paragraph Char Char Char Char,Indicator Text Char,Bullet 1 Char"/>
    <w:link w:val="ListParagraph"/>
    <w:uiPriority w:val="34"/>
    <w:qFormat/>
    <w:locked/>
    <w:rsid w:val="00EC23BE"/>
    <w:rPr>
      <w:rFonts w:ascii="Calibri" w:hAnsi="Calibri" w:cs="Calibri"/>
      <w:sz w:val="22"/>
      <w:szCs w:val="22"/>
    </w:rPr>
  </w:style>
  <w:style w:type="paragraph" w:styleId="Header">
    <w:name w:val="header"/>
    <w:basedOn w:val="Normal"/>
    <w:rsid w:val="00124D78"/>
    <w:pPr>
      <w:tabs>
        <w:tab w:val="center" w:pos="4153"/>
        <w:tab w:val="right" w:pos="8306"/>
      </w:tabs>
    </w:pPr>
  </w:style>
  <w:style w:type="character" w:styleId="PageNumber">
    <w:name w:val="page number"/>
    <w:basedOn w:val="DefaultParagraphFont"/>
    <w:rsid w:val="00DF537C"/>
  </w:style>
  <w:style w:type="paragraph" w:customStyle="1" w:styleId="CouncilReportHeading">
    <w:name w:val="Council Report Heading"/>
    <w:basedOn w:val="Normal"/>
    <w:qFormat/>
    <w:rsid w:val="007F722E"/>
    <w:pPr>
      <w:numPr>
        <w:numId w:val="1"/>
      </w:numPr>
    </w:pPr>
    <w:rPr>
      <w:rFonts w:ascii="Garamond" w:hAnsi="Garamond"/>
      <w:b/>
      <w:szCs w:val="20"/>
    </w:rPr>
  </w:style>
  <w:style w:type="character" w:customStyle="1" w:styleId="williammcquillian">
    <w:name w:val="williammcquillian"/>
    <w:semiHidden/>
    <w:rsid w:val="0008104E"/>
    <w:rPr>
      <w:rFonts w:ascii="Arial" w:hAnsi="Arial" w:cs="Arial"/>
      <w:color w:val="000080"/>
      <w:sz w:val="20"/>
      <w:szCs w:val="20"/>
    </w:rPr>
  </w:style>
  <w:style w:type="paragraph" w:styleId="TOCHeading">
    <w:name w:val="TOC Heading"/>
    <w:basedOn w:val="Heading1"/>
    <w:next w:val="Normal"/>
    <w:uiPriority w:val="39"/>
    <w:unhideWhenUsed/>
    <w:qFormat/>
    <w:rsid w:val="00DB5027"/>
    <w:pPr>
      <w:keepLines/>
      <w:spacing w:before="480" w:after="0" w:line="276" w:lineRule="auto"/>
      <w:outlineLvl w:val="9"/>
    </w:pPr>
    <w:rPr>
      <w:color w:val="365F91"/>
      <w:kern w:val="0"/>
      <w:sz w:val="28"/>
      <w:szCs w:val="28"/>
      <w:lang w:val="en-US" w:eastAsia="ja-JP"/>
    </w:rPr>
  </w:style>
  <w:style w:type="paragraph" w:styleId="TOC1">
    <w:name w:val="toc 1"/>
    <w:basedOn w:val="Normal"/>
    <w:next w:val="Normal"/>
    <w:autoRedefine/>
    <w:uiPriority w:val="39"/>
    <w:rsid w:val="00621894"/>
    <w:pPr>
      <w:tabs>
        <w:tab w:val="left" w:pos="660"/>
        <w:tab w:val="right" w:leader="dot" w:pos="9504"/>
      </w:tabs>
      <w:spacing w:line="360" w:lineRule="auto"/>
    </w:pPr>
    <w:rPr>
      <w:rFonts w:ascii="Arial" w:hAnsi="Arial" w:cs="Arial"/>
      <w:b/>
      <w:noProof/>
    </w:rPr>
  </w:style>
  <w:style w:type="paragraph" w:styleId="Title">
    <w:name w:val="Title"/>
    <w:basedOn w:val="Normal"/>
    <w:next w:val="Normal"/>
    <w:link w:val="TitleChar"/>
    <w:qFormat/>
    <w:rsid w:val="00473CBD"/>
    <w:pPr>
      <w:spacing w:before="240" w:after="60"/>
      <w:jc w:val="center"/>
      <w:outlineLvl w:val="0"/>
    </w:pPr>
    <w:rPr>
      <w:rFonts w:ascii="Cambria" w:hAnsi="Cambria"/>
      <w:b/>
      <w:bCs/>
      <w:kern w:val="28"/>
      <w:sz w:val="32"/>
      <w:szCs w:val="32"/>
    </w:rPr>
  </w:style>
  <w:style w:type="character" w:customStyle="1" w:styleId="TitleChar">
    <w:name w:val="Title Char"/>
    <w:link w:val="Title"/>
    <w:rsid w:val="00473CBD"/>
    <w:rPr>
      <w:rFonts w:ascii="Cambria" w:eastAsia="Times New Roman" w:hAnsi="Cambria" w:cs="Times New Roman"/>
      <w:b/>
      <w:bCs/>
      <w:kern w:val="28"/>
      <w:sz w:val="32"/>
      <w:szCs w:val="32"/>
    </w:rPr>
  </w:style>
  <w:style w:type="paragraph" w:customStyle="1" w:styleId="Default">
    <w:name w:val="Default"/>
    <w:rsid w:val="00EB55A5"/>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786220"/>
    <w:pPr>
      <w:spacing w:after="135"/>
    </w:pPr>
  </w:style>
  <w:style w:type="paragraph" w:customStyle="1" w:styleId="Normal0">
    <w:name w:val="Normal_0"/>
    <w:qFormat/>
    <w:rsid w:val="002968B1"/>
    <w:rPr>
      <w:sz w:val="24"/>
      <w:szCs w:val="24"/>
    </w:rPr>
  </w:style>
  <w:style w:type="character" w:customStyle="1" w:styleId="fc1525357841013-3">
    <w:name w:val="fc1525357841013-3"/>
    <w:rsid w:val="00B60B1B"/>
  </w:style>
  <w:style w:type="character" w:customStyle="1" w:styleId="fc1525360132552-5">
    <w:name w:val="fc1525360132552-5"/>
    <w:rsid w:val="00DE6D12"/>
  </w:style>
  <w:style w:type="character" w:customStyle="1" w:styleId="fc1525360254457-5">
    <w:name w:val="fc1525360254457-5"/>
    <w:rsid w:val="0062582B"/>
  </w:style>
  <w:style w:type="character" w:customStyle="1" w:styleId="fc1525360437678-3">
    <w:name w:val="fc1525360437678-3"/>
    <w:rsid w:val="003875CF"/>
  </w:style>
  <w:style w:type="character" w:styleId="FollowedHyperlink">
    <w:name w:val="FollowedHyperlink"/>
    <w:uiPriority w:val="99"/>
    <w:unhideWhenUsed/>
    <w:rsid w:val="0089527C"/>
    <w:rPr>
      <w:color w:val="800080"/>
      <w:u w:val="single"/>
    </w:rPr>
  </w:style>
  <w:style w:type="paragraph" w:styleId="BlockText">
    <w:name w:val="Block Text"/>
    <w:basedOn w:val="Normal"/>
    <w:rsid w:val="008A553E"/>
    <w:pPr>
      <w:spacing w:after="120"/>
      <w:ind w:left="1440" w:right="1440"/>
    </w:pPr>
    <w:rPr>
      <w:rFonts w:ascii="Arial" w:hAnsi="Arial"/>
    </w:rPr>
  </w:style>
  <w:style w:type="paragraph" w:customStyle="1" w:styleId="msonormal0">
    <w:name w:val="msonormal"/>
    <w:basedOn w:val="Normal"/>
    <w:rsid w:val="00F87637"/>
    <w:pPr>
      <w:spacing w:before="100" w:beforeAutospacing="1" w:after="100" w:afterAutospacing="1"/>
    </w:pPr>
  </w:style>
  <w:style w:type="paragraph" w:customStyle="1" w:styleId="xl2398">
    <w:name w:val="xl2398"/>
    <w:basedOn w:val="Normal"/>
    <w:rsid w:val="00F8763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sz w:val="22"/>
      <w:szCs w:val="22"/>
    </w:rPr>
  </w:style>
  <w:style w:type="paragraph" w:customStyle="1" w:styleId="xl2399">
    <w:name w:val="xl2399"/>
    <w:basedOn w:val="Normal"/>
    <w:rsid w:val="00F8763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b/>
      <w:bCs/>
      <w:sz w:val="22"/>
      <w:szCs w:val="22"/>
    </w:rPr>
  </w:style>
  <w:style w:type="paragraph" w:customStyle="1" w:styleId="xl2400">
    <w:name w:val="xl2400"/>
    <w:basedOn w:val="Normal"/>
    <w:rsid w:val="00F8763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sz w:val="22"/>
      <w:szCs w:val="22"/>
    </w:rPr>
  </w:style>
  <w:style w:type="paragraph" w:customStyle="1" w:styleId="xl2401">
    <w:name w:val="xl2401"/>
    <w:basedOn w:val="Normal"/>
    <w:rsid w:val="00F8763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22"/>
      <w:szCs w:val="22"/>
    </w:rPr>
  </w:style>
  <w:style w:type="paragraph" w:customStyle="1" w:styleId="xl2402">
    <w:name w:val="xl2402"/>
    <w:basedOn w:val="Normal"/>
    <w:rsid w:val="00F8763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sz w:val="22"/>
      <w:szCs w:val="22"/>
    </w:rPr>
  </w:style>
  <w:style w:type="paragraph" w:customStyle="1" w:styleId="xl2403">
    <w:name w:val="xl2403"/>
    <w:basedOn w:val="Normal"/>
    <w:rsid w:val="00F8763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22"/>
      <w:szCs w:val="22"/>
    </w:rPr>
  </w:style>
  <w:style w:type="paragraph" w:customStyle="1" w:styleId="xl2404">
    <w:name w:val="xl2404"/>
    <w:basedOn w:val="Normal"/>
    <w:rsid w:val="00F8763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alibri" w:hAnsi="Calibri" w:cs="Calibri"/>
      <w:b/>
      <w:bCs/>
      <w:sz w:val="22"/>
      <w:szCs w:val="22"/>
    </w:rPr>
  </w:style>
  <w:style w:type="paragraph" w:customStyle="1" w:styleId="xl2405">
    <w:name w:val="xl2405"/>
    <w:basedOn w:val="Normal"/>
    <w:rsid w:val="00F8763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sz w:val="22"/>
      <w:szCs w:val="22"/>
    </w:rPr>
  </w:style>
  <w:style w:type="paragraph" w:customStyle="1" w:styleId="xl2406">
    <w:name w:val="xl2406"/>
    <w:basedOn w:val="Normal"/>
    <w:rsid w:val="00F8763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22"/>
      <w:szCs w:val="22"/>
    </w:rPr>
  </w:style>
  <w:style w:type="paragraph" w:customStyle="1" w:styleId="xl2407">
    <w:name w:val="xl2407"/>
    <w:basedOn w:val="Normal"/>
    <w:rsid w:val="00F8763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alibri" w:hAnsi="Calibri" w:cs="Calibri"/>
      <w:sz w:val="22"/>
      <w:szCs w:val="22"/>
    </w:rPr>
  </w:style>
  <w:style w:type="paragraph" w:customStyle="1" w:styleId="xl2408">
    <w:name w:val="xl2408"/>
    <w:basedOn w:val="Normal"/>
    <w:rsid w:val="00F8763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sz w:val="22"/>
      <w:szCs w:val="22"/>
    </w:rPr>
  </w:style>
  <w:style w:type="paragraph" w:customStyle="1" w:styleId="xl2409">
    <w:name w:val="xl2409"/>
    <w:basedOn w:val="Normal"/>
    <w:rsid w:val="00F8763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alibri" w:hAnsi="Calibri" w:cs="Calibri"/>
      <w:sz w:val="22"/>
      <w:szCs w:val="22"/>
    </w:rPr>
  </w:style>
  <w:style w:type="paragraph" w:customStyle="1" w:styleId="xl2410">
    <w:name w:val="xl2410"/>
    <w:basedOn w:val="Normal"/>
    <w:rsid w:val="00F87637"/>
    <w:pPr>
      <w:spacing w:before="100" w:beforeAutospacing="1" w:after="100" w:afterAutospacing="1"/>
    </w:pPr>
    <w:rPr>
      <w:rFonts w:ascii="Arial" w:hAnsi="Arial" w:cs="Arial"/>
    </w:rPr>
  </w:style>
  <w:style w:type="paragraph" w:customStyle="1" w:styleId="xl2411">
    <w:name w:val="xl2411"/>
    <w:basedOn w:val="Normal"/>
    <w:rsid w:val="00F87637"/>
    <w:pPr>
      <w:pBdr>
        <w:top w:val="single" w:sz="4" w:space="0" w:color="auto"/>
        <w:left w:val="single" w:sz="4" w:space="0" w:color="auto"/>
        <w:right w:val="single" w:sz="4" w:space="0" w:color="auto"/>
      </w:pBdr>
      <w:spacing w:before="100" w:beforeAutospacing="1" w:after="100" w:afterAutospacing="1"/>
      <w:textAlignment w:val="center"/>
    </w:pPr>
    <w:rPr>
      <w:rFonts w:ascii="Calibri" w:hAnsi="Calibri" w:cs="Calibri"/>
      <w:sz w:val="22"/>
      <w:szCs w:val="22"/>
    </w:rPr>
  </w:style>
  <w:style w:type="paragraph" w:customStyle="1" w:styleId="xl2412">
    <w:name w:val="xl2412"/>
    <w:basedOn w:val="Normal"/>
    <w:rsid w:val="00F87637"/>
    <w:pPr>
      <w:pBdr>
        <w:left w:val="single" w:sz="4" w:space="0" w:color="auto"/>
        <w:right w:val="single" w:sz="4" w:space="0" w:color="auto"/>
      </w:pBdr>
      <w:spacing w:before="100" w:beforeAutospacing="1" w:after="100" w:afterAutospacing="1"/>
      <w:textAlignment w:val="center"/>
    </w:pPr>
    <w:rPr>
      <w:rFonts w:ascii="Calibri" w:hAnsi="Calibri" w:cs="Calibri"/>
      <w:sz w:val="22"/>
      <w:szCs w:val="22"/>
    </w:rPr>
  </w:style>
  <w:style w:type="paragraph" w:customStyle="1" w:styleId="xl2413">
    <w:name w:val="xl2413"/>
    <w:basedOn w:val="Normal"/>
    <w:rsid w:val="00F87637"/>
    <w:pPr>
      <w:pBdr>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sz w:val="22"/>
      <w:szCs w:val="22"/>
    </w:rPr>
  </w:style>
  <w:style w:type="paragraph" w:customStyle="1" w:styleId="xl2414">
    <w:name w:val="xl2414"/>
    <w:basedOn w:val="Normal"/>
    <w:rsid w:val="00F87637"/>
    <w:pPr>
      <w:pBdr>
        <w:top w:val="single" w:sz="4" w:space="0" w:color="auto"/>
        <w:left w:val="single" w:sz="4" w:space="0" w:color="auto"/>
        <w:right w:val="single" w:sz="4" w:space="0" w:color="auto"/>
      </w:pBdr>
      <w:spacing w:before="100" w:beforeAutospacing="1" w:after="100" w:afterAutospacing="1"/>
      <w:jc w:val="center"/>
      <w:textAlignment w:val="center"/>
    </w:pPr>
    <w:rPr>
      <w:rFonts w:ascii="Calibri" w:hAnsi="Calibri" w:cs="Calibri"/>
      <w:sz w:val="22"/>
      <w:szCs w:val="22"/>
    </w:rPr>
  </w:style>
  <w:style w:type="paragraph" w:customStyle="1" w:styleId="xl2415">
    <w:name w:val="xl2415"/>
    <w:basedOn w:val="Normal"/>
    <w:rsid w:val="00F87637"/>
    <w:pPr>
      <w:pBdr>
        <w:left w:val="single" w:sz="4" w:space="0" w:color="auto"/>
        <w:right w:val="single" w:sz="4" w:space="0" w:color="auto"/>
      </w:pBdr>
      <w:spacing w:before="100" w:beforeAutospacing="1" w:after="100" w:afterAutospacing="1"/>
      <w:jc w:val="center"/>
      <w:textAlignment w:val="center"/>
    </w:pPr>
    <w:rPr>
      <w:rFonts w:ascii="Calibri" w:hAnsi="Calibri" w:cs="Calibri"/>
      <w:sz w:val="22"/>
      <w:szCs w:val="22"/>
    </w:rPr>
  </w:style>
  <w:style w:type="paragraph" w:customStyle="1" w:styleId="xl2416">
    <w:name w:val="xl2416"/>
    <w:basedOn w:val="Normal"/>
    <w:rsid w:val="00F87637"/>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22"/>
      <w:szCs w:val="22"/>
    </w:rPr>
  </w:style>
  <w:style w:type="paragraph" w:customStyle="1" w:styleId="xl2417">
    <w:name w:val="xl2417"/>
    <w:basedOn w:val="Normal"/>
    <w:rsid w:val="00F87637"/>
    <w:pPr>
      <w:pBdr>
        <w:top w:val="single" w:sz="4" w:space="0" w:color="auto"/>
        <w:left w:val="single" w:sz="4" w:space="0" w:color="auto"/>
        <w:right w:val="single" w:sz="4" w:space="0" w:color="auto"/>
      </w:pBdr>
      <w:spacing w:before="100" w:beforeAutospacing="1" w:after="100" w:afterAutospacing="1"/>
      <w:jc w:val="center"/>
      <w:textAlignment w:val="center"/>
    </w:pPr>
    <w:rPr>
      <w:rFonts w:ascii="Calibri" w:hAnsi="Calibri" w:cs="Calibri"/>
      <w:sz w:val="22"/>
      <w:szCs w:val="22"/>
    </w:rPr>
  </w:style>
  <w:style w:type="paragraph" w:customStyle="1" w:styleId="xl2418">
    <w:name w:val="xl2418"/>
    <w:basedOn w:val="Normal"/>
    <w:rsid w:val="00F87637"/>
    <w:pPr>
      <w:pBdr>
        <w:left w:val="single" w:sz="4" w:space="0" w:color="auto"/>
        <w:right w:val="single" w:sz="4" w:space="0" w:color="auto"/>
      </w:pBdr>
      <w:spacing w:before="100" w:beforeAutospacing="1" w:after="100" w:afterAutospacing="1"/>
      <w:jc w:val="center"/>
      <w:textAlignment w:val="center"/>
    </w:pPr>
    <w:rPr>
      <w:rFonts w:ascii="Calibri" w:hAnsi="Calibri" w:cs="Calibri"/>
      <w:sz w:val="22"/>
      <w:szCs w:val="22"/>
    </w:rPr>
  </w:style>
  <w:style w:type="paragraph" w:customStyle="1" w:styleId="xl2419">
    <w:name w:val="xl2419"/>
    <w:basedOn w:val="Normal"/>
    <w:rsid w:val="00F87637"/>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22"/>
      <w:szCs w:val="22"/>
    </w:rPr>
  </w:style>
  <w:style w:type="paragraph" w:customStyle="1" w:styleId="xl2420">
    <w:name w:val="xl2420"/>
    <w:basedOn w:val="Normal"/>
    <w:rsid w:val="00F87637"/>
    <w:pPr>
      <w:pBdr>
        <w:top w:val="single" w:sz="4" w:space="0" w:color="auto"/>
        <w:left w:val="single" w:sz="4" w:space="0" w:color="auto"/>
        <w:right w:val="single" w:sz="4" w:space="0" w:color="auto"/>
      </w:pBdr>
      <w:spacing w:before="100" w:beforeAutospacing="1" w:after="100" w:afterAutospacing="1"/>
      <w:jc w:val="right"/>
      <w:textAlignment w:val="center"/>
    </w:pPr>
    <w:rPr>
      <w:rFonts w:ascii="Calibri" w:hAnsi="Calibri" w:cs="Calibri"/>
      <w:sz w:val="22"/>
      <w:szCs w:val="22"/>
    </w:rPr>
  </w:style>
  <w:style w:type="paragraph" w:customStyle="1" w:styleId="xl2421">
    <w:name w:val="xl2421"/>
    <w:basedOn w:val="Normal"/>
    <w:rsid w:val="00F87637"/>
    <w:pPr>
      <w:pBdr>
        <w:left w:val="single" w:sz="4" w:space="0" w:color="auto"/>
        <w:right w:val="single" w:sz="4" w:space="0" w:color="auto"/>
      </w:pBdr>
      <w:spacing w:before="100" w:beforeAutospacing="1" w:after="100" w:afterAutospacing="1"/>
      <w:jc w:val="right"/>
      <w:textAlignment w:val="center"/>
    </w:pPr>
    <w:rPr>
      <w:rFonts w:ascii="Calibri" w:hAnsi="Calibri" w:cs="Calibri"/>
      <w:sz w:val="22"/>
      <w:szCs w:val="22"/>
    </w:rPr>
  </w:style>
  <w:style w:type="paragraph" w:customStyle="1" w:styleId="xl2422">
    <w:name w:val="xl2422"/>
    <w:basedOn w:val="Normal"/>
    <w:rsid w:val="00F87637"/>
    <w:pPr>
      <w:pBdr>
        <w:left w:val="single" w:sz="4" w:space="0" w:color="auto"/>
        <w:bottom w:val="single" w:sz="4" w:space="0" w:color="auto"/>
        <w:right w:val="single" w:sz="4" w:space="0" w:color="auto"/>
      </w:pBdr>
      <w:spacing w:before="100" w:beforeAutospacing="1" w:after="100" w:afterAutospacing="1"/>
      <w:jc w:val="right"/>
      <w:textAlignment w:val="center"/>
    </w:pPr>
    <w:rPr>
      <w:rFonts w:ascii="Calibri" w:hAnsi="Calibri" w:cs="Calibri"/>
      <w:sz w:val="22"/>
      <w:szCs w:val="22"/>
    </w:rPr>
  </w:style>
  <w:style w:type="paragraph" w:customStyle="1" w:styleId="xl2423">
    <w:name w:val="xl2423"/>
    <w:basedOn w:val="Normal"/>
    <w:rsid w:val="00F87637"/>
    <w:pPr>
      <w:pBdr>
        <w:top w:val="single" w:sz="4" w:space="0" w:color="auto"/>
        <w:left w:val="single" w:sz="4" w:space="0" w:color="auto"/>
        <w:right w:val="single" w:sz="4" w:space="0" w:color="auto"/>
      </w:pBdr>
      <w:spacing w:before="100" w:beforeAutospacing="1" w:after="100" w:afterAutospacing="1"/>
      <w:jc w:val="center"/>
      <w:textAlignment w:val="center"/>
    </w:pPr>
    <w:rPr>
      <w:rFonts w:ascii="Calibri" w:hAnsi="Calibri" w:cs="Calibri"/>
      <w:sz w:val="22"/>
      <w:szCs w:val="22"/>
    </w:rPr>
  </w:style>
  <w:style w:type="paragraph" w:customStyle="1" w:styleId="xl2424">
    <w:name w:val="xl2424"/>
    <w:basedOn w:val="Normal"/>
    <w:rsid w:val="00F87637"/>
    <w:pPr>
      <w:pBdr>
        <w:left w:val="single" w:sz="4" w:space="0" w:color="auto"/>
        <w:right w:val="single" w:sz="4" w:space="0" w:color="auto"/>
      </w:pBdr>
      <w:spacing w:before="100" w:beforeAutospacing="1" w:after="100" w:afterAutospacing="1"/>
      <w:jc w:val="center"/>
      <w:textAlignment w:val="center"/>
    </w:pPr>
    <w:rPr>
      <w:rFonts w:ascii="Calibri" w:hAnsi="Calibri" w:cs="Calibri"/>
      <w:sz w:val="22"/>
      <w:szCs w:val="22"/>
    </w:rPr>
  </w:style>
  <w:style w:type="paragraph" w:customStyle="1" w:styleId="xl2425">
    <w:name w:val="xl2425"/>
    <w:basedOn w:val="Normal"/>
    <w:rsid w:val="00F87637"/>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22"/>
      <w:szCs w:val="22"/>
    </w:rPr>
  </w:style>
  <w:style w:type="paragraph" w:styleId="BodyText">
    <w:name w:val="Body Text"/>
    <w:basedOn w:val="Normal"/>
    <w:link w:val="BodyTextChar"/>
    <w:rsid w:val="00E86B97"/>
    <w:rPr>
      <w:rFonts w:ascii="Arial" w:eastAsia="Times" w:hAnsi="Arial" w:cs="Arial"/>
      <w:sz w:val="28"/>
      <w:szCs w:val="20"/>
      <w:lang w:eastAsia="en-US"/>
    </w:rPr>
  </w:style>
  <w:style w:type="character" w:customStyle="1" w:styleId="BodyTextChar">
    <w:name w:val="Body Text Char"/>
    <w:basedOn w:val="DefaultParagraphFont"/>
    <w:link w:val="BodyText"/>
    <w:rsid w:val="00E86B97"/>
    <w:rPr>
      <w:rFonts w:ascii="Arial" w:eastAsia="Times" w:hAnsi="Arial" w:cs="Arial"/>
      <w:sz w:val="28"/>
      <w:lang w:eastAsia="en-US"/>
    </w:rPr>
  </w:style>
  <w:style w:type="character" w:styleId="UnresolvedMention">
    <w:name w:val="Unresolved Mention"/>
    <w:basedOn w:val="DefaultParagraphFont"/>
    <w:uiPriority w:val="99"/>
    <w:semiHidden/>
    <w:unhideWhenUsed/>
    <w:rsid w:val="00A127C6"/>
    <w:rPr>
      <w:color w:val="605E5C"/>
      <w:shd w:val="clear" w:color="auto" w:fill="E1DFDD"/>
    </w:rPr>
  </w:style>
  <w:style w:type="paragraph" w:customStyle="1" w:styleId="font5">
    <w:name w:val="font5"/>
    <w:basedOn w:val="Normal"/>
    <w:rsid w:val="00D0512A"/>
    <w:pPr>
      <w:spacing w:before="100" w:beforeAutospacing="1" w:after="100" w:afterAutospacing="1"/>
    </w:pPr>
    <w:rPr>
      <w:rFonts w:ascii="Calibri" w:hAnsi="Calibri" w:cs="Calibri"/>
      <w:sz w:val="20"/>
      <w:szCs w:val="20"/>
    </w:rPr>
  </w:style>
  <w:style w:type="paragraph" w:customStyle="1" w:styleId="xl63">
    <w:name w:val="xl63"/>
    <w:basedOn w:val="Normal"/>
    <w:rsid w:val="00D0512A"/>
    <w:pPr>
      <w:pBdr>
        <w:top w:val="single" w:sz="8" w:space="0" w:color="auto"/>
        <w:left w:val="single" w:sz="8" w:space="0" w:color="auto"/>
        <w:right w:val="single" w:sz="8" w:space="0" w:color="auto"/>
      </w:pBdr>
      <w:spacing w:before="100" w:beforeAutospacing="1" w:after="100" w:afterAutospacing="1"/>
      <w:textAlignment w:val="center"/>
    </w:pPr>
    <w:rPr>
      <w:b/>
      <w:bCs/>
      <w:color w:val="000000"/>
      <w:sz w:val="20"/>
      <w:szCs w:val="20"/>
    </w:rPr>
  </w:style>
  <w:style w:type="paragraph" w:customStyle="1" w:styleId="xl64">
    <w:name w:val="xl64"/>
    <w:basedOn w:val="Normal"/>
    <w:rsid w:val="00D0512A"/>
    <w:pPr>
      <w:pBdr>
        <w:left w:val="single" w:sz="8" w:space="0" w:color="auto"/>
        <w:right w:val="single" w:sz="8" w:space="0" w:color="auto"/>
      </w:pBdr>
      <w:spacing w:before="100" w:beforeAutospacing="1" w:after="100" w:afterAutospacing="1"/>
      <w:textAlignment w:val="center"/>
    </w:pPr>
    <w:rPr>
      <w:b/>
      <w:bCs/>
      <w:color w:val="000000"/>
      <w:sz w:val="20"/>
      <w:szCs w:val="20"/>
    </w:rPr>
  </w:style>
  <w:style w:type="paragraph" w:customStyle="1" w:styleId="xl65">
    <w:name w:val="xl65"/>
    <w:basedOn w:val="Normal"/>
    <w:rsid w:val="00D0512A"/>
    <w:pPr>
      <w:pBdr>
        <w:left w:val="single" w:sz="8" w:space="0" w:color="auto"/>
        <w:bottom w:val="single" w:sz="8" w:space="0" w:color="auto"/>
        <w:right w:val="single" w:sz="8" w:space="0" w:color="auto"/>
      </w:pBdr>
      <w:spacing w:before="100" w:beforeAutospacing="1" w:after="100" w:afterAutospacing="1"/>
      <w:textAlignment w:val="center"/>
    </w:pPr>
    <w:rPr>
      <w:b/>
      <w:bCs/>
      <w:color w:val="000000"/>
      <w:sz w:val="20"/>
      <w:szCs w:val="20"/>
    </w:rPr>
  </w:style>
  <w:style w:type="paragraph" w:customStyle="1" w:styleId="xl66">
    <w:name w:val="xl66"/>
    <w:basedOn w:val="Normal"/>
    <w:rsid w:val="00D0512A"/>
    <w:pPr>
      <w:pBdr>
        <w:top w:val="single" w:sz="8" w:space="0" w:color="auto"/>
        <w:left w:val="single" w:sz="8" w:space="0" w:color="auto"/>
        <w:right w:val="single" w:sz="8" w:space="0" w:color="auto"/>
      </w:pBdr>
      <w:spacing w:before="100" w:beforeAutospacing="1" w:after="100" w:afterAutospacing="1"/>
      <w:textAlignment w:val="center"/>
    </w:pPr>
    <w:rPr>
      <w:b/>
      <w:bCs/>
      <w:color w:val="000000"/>
      <w:sz w:val="20"/>
      <w:szCs w:val="20"/>
    </w:rPr>
  </w:style>
  <w:style w:type="paragraph" w:customStyle="1" w:styleId="xl67">
    <w:name w:val="xl67"/>
    <w:basedOn w:val="Normal"/>
    <w:rsid w:val="00D0512A"/>
    <w:pPr>
      <w:pBdr>
        <w:left w:val="single" w:sz="8" w:space="0" w:color="auto"/>
        <w:right w:val="single" w:sz="8" w:space="0" w:color="auto"/>
      </w:pBdr>
      <w:spacing w:before="100" w:beforeAutospacing="1" w:after="100" w:afterAutospacing="1"/>
      <w:textAlignment w:val="center"/>
    </w:pPr>
    <w:rPr>
      <w:b/>
      <w:bCs/>
      <w:color w:val="000000"/>
      <w:sz w:val="20"/>
      <w:szCs w:val="20"/>
    </w:rPr>
  </w:style>
  <w:style w:type="paragraph" w:customStyle="1" w:styleId="xl68">
    <w:name w:val="xl68"/>
    <w:basedOn w:val="Normal"/>
    <w:rsid w:val="00D0512A"/>
    <w:pPr>
      <w:pBdr>
        <w:left w:val="single" w:sz="8" w:space="0" w:color="auto"/>
        <w:bottom w:val="single" w:sz="8" w:space="0" w:color="auto"/>
        <w:right w:val="single" w:sz="8" w:space="0" w:color="auto"/>
      </w:pBdr>
      <w:spacing w:before="100" w:beforeAutospacing="1" w:after="100" w:afterAutospacing="1"/>
      <w:textAlignment w:val="center"/>
    </w:pPr>
    <w:rPr>
      <w:b/>
      <w:bCs/>
      <w:color w:val="000000"/>
      <w:sz w:val="20"/>
      <w:szCs w:val="20"/>
    </w:rPr>
  </w:style>
  <w:style w:type="paragraph" w:customStyle="1" w:styleId="xl69">
    <w:name w:val="xl69"/>
    <w:basedOn w:val="Normal"/>
    <w:rsid w:val="00D0512A"/>
    <w:pPr>
      <w:pBdr>
        <w:top w:val="single" w:sz="8" w:space="0" w:color="auto"/>
        <w:left w:val="single" w:sz="8" w:space="0" w:color="auto"/>
        <w:right w:val="single" w:sz="8" w:space="0" w:color="auto"/>
      </w:pBdr>
      <w:spacing w:before="100" w:beforeAutospacing="1" w:after="100" w:afterAutospacing="1"/>
      <w:jc w:val="right"/>
      <w:textAlignment w:val="center"/>
    </w:pPr>
    <w:rPr>
      <w:b/>
      <w:bCs/>
      <w:color w:val="000000"/>
      <w:sz w:val="20"/>
      <w:szCs w:val="20"/>
    </w:rPr>
  </w:style>
  <w:style w:type="paragraph" w:customStyle="1" w:styleId="xl70">
    <w:name w:val="xl70"/>
    <w:basedOn w:val="Normal"/>
    <w:rsid w:val="00D0512A"/>
    <w:pPr>
      <w:pBdr>
        <w:left w:val="single" w:sz="8" w:space="0" w:color="auto"/>
        <w:right w:val="single" w:sz="8" w:space="0" w:color="auto"/>
      </w:pBdr>
      <w:spacing w:before="100" w:beforeAutospacing="1" w:after="100" w:afterAutospacing="1"/>
      <w:jc w:val="right"/>
      <w:textAlignment w:val="center"/>
    </w:pPr>
    <w:rPr>
      <w:b/>
      <w:bCs/>
      <w:color w:val="000000"/>
      <w:sz w:val="20"/>
      <w:szCs w:val="20"/>
    </w:rPr>
  </w:style>
  <w:style w:type="paragraph" w:customStyle="1" w:styleId="xl71">
    <w:name w:val="xl71"/>
    <w:basedOn w:val="Normal"/>
    <w:rsid w:val="00D0512A"/>
    <w:pPr>
      <w:pBdr>
        <w:left w:val="single" w:sz="8" w:space="0" w:color="auto"/>
        <w:bottom w:val="single" w:sz="8" w:space="0" w:color="auto"/>
        <w:right w:val="single" w:sz="8" w:space="0" w:color="auto"/>
      </w:pBdr>
      <w:spacing w:before="100" w:beforeAutospacing="1" w:after="100" w:afterAutospacing="1"/>
      <w:jc w:val="right"/>
      <w:textAlignment w:val="center"/>
    </w:pPr>
    <w:rPr>
      <w:b/>
      <w:bCs/>
      <w:color w:val="000000"/>
      <w:sz w:val="20"/>
      <w:szCs w:val="20"/>
    </w:rPr>
  </w:style>
  <w:style w:type="paragraph" w:customStyle="1" w:styleId="xl72">
    <w:name w:val="xl72"/>
    <w:basedOn w:val="Normal"/>
    <w:rsid w:val="00D0512A"/>
    <w:pPr>
      <w:pBdr>
        <w:top w:val="single" w:sz="8" w:space="0" w:color="auto"/>
        <w:left w:val="single" w:sz="8" w:space="0" w:color="auto"/>
        <w:bottom w:val="single" w:sz="4" w:space="0" w:color="auto"/>
        <w:right w:val="single" w:sz="8" w:space="0" w:color="auto"/>
      </w:pBdr>
      <w:shd w:val="clear" w:color="000000" w:fill="92D050"/>
      <w:spacing w:before="100" w:beforeAutospacing="1" w:after="100" w:afterAutospacing="1"/>
      <w:textAlignment w:val="center"/>
    </w:pPr>
    <w:rPr>
      <w:color w:val="000000"/>
      <w:sz w:val="20"/>
      <w:szCs w:val="20"/>
    </w:rPr>
  </w:style>
  <w:style w:type="paragraph" w:customStyle="1" w:styleId="xl73">
    <w:name w:val="xl73"/>
    <w:basedOn w:val="Normal"/>
    <w:rsid w:val="00D0512A"/>
    <w:pPr>
      <w:pBdr>
        <w:top w:val="single" w:sz="8" w:space="0" w:color="auto"/>
        <w:left w:val="single" w:sz="8" w:space="0" w:color="auto"/>
        <w:bottom w:val="single" w:sz="4" w:space="0" w:color="auto"/>
        <w:right w:val="single" w:sz="8" w:space="0" w:color="auto"/>
      </w:pBdr>
      <w:shd w:val="clear" w:color="000000" w:fill="92D050"/>
      <w:spacing w:before="100" w:beforeAutospacing="1" w:after="100" w:afterAutospacing="1"/>
      <w:jc w:val="right"/>
      <w:textAlignment w:val="center"/>
    </w:pPr>
    <w:rPr>
      <w:color w:val="000000"/>
      <w:sz w:val="20"/>
      <w:szCs w:val="20"/>
    </w:rPr>
  </w:style>
  <w:style w:type="paragraph" w:customStyle="1" w:styleId="xl74">
    <w:name w:val="xl74"/>
    <w:basedOn w:val="Normal"/>
    <w:rsid w:val="00D0512A"/>
    <w:pPr>
      <w:pBdr>
        <w:top w:val="single" w:sz="4" w:space="0" w:color="auto"/>
        <w:left w:val="single" w:sz="8" w:space="0" w:color="auto"/>
        <w:bottom w:val="single" w:sz="4" w:space="0" w:color="auto"/>
        <w:right w:val="single" w:sz="8" w:space="0" w:color="auto"/>
      </w:pBdr>
      <w:shd w:val="clear" w:color="000000" w:fill="92D050"/>
      <w:spacing w:before="100" w:beforeAutospacing="1" w:after="100" w:afterAutospacing="1"/>
      <w:textAlignment w:val="center"/>
    </w:pPr>
    <w:rPr>
      <w:color w:val="000000"/>
      <w:sz w:val="20"/>
      <w:szCs w:val="20"/>
    </w:rPr>
  </w:style>
  <w:style w:type="paragraph" w:customStyle="1" w:styleId="xl75">
    <w:name w:val="xl75"/>
    <w:basedOn w:val="Normal"/>
    <w:rsid w:val="00D0512A"/>
    <w:pPr>
      <w:pBdr>
        <w:top w:val="single" w:sz="4" w:space="0" w:color="auto"/>
        <w:left w:val="single" w:sz="8" w:space="0" w:color="auto"/>
        <w:bottom w:val="single" w:sz="4" w:space="0" w:color="auto"/>
        <w:right w:val="single" w:sz="8" w:space="0" w:color="auto"/>
      </w:pBdr>
      <w:shd w:val="clear" w:color="000000" w:fill="92D050"/>
      <w:spacing w:before="100" w:beforeAutospacing="1" w:after="100" w:afterAutospacing="1"/>
      <w:jc w:val="right"/>
      <w:textAlignment w:val="center"/>
    </w:pPr>
    <w:rPr>
      <w:color w:val="000000"/>
      <w:sz w:val="20"/>
      <w:szCs w:val="20"/>
    </w:rPr>
  </w:style>
  <w:style w:type="paragraph" w:customStyle="1" w:styleId="xl76">
    <w:name w:val="xl76"/>
    <w:basedOn w:val="Normal"/>
    <w:rsid w:val="00D0512A"/>
    <w:pPr>
      <w:pBdr>
        <w:top w:val="single" w:sz="4" w:space="0" w:color="auto"/>
        <w:left w:val="single" w:sz="8" w:space="0" w:color="auto"/>
        <w:bottom w:val="single" w:sz="4" w:space="0" w:color="auto"/>
        <w:right w:val="single" w:sz="8" w:space="0" w:color="auto"/>
      </w:pBdr>
      <w:shd w:val="clear" w:color="000000" w:fill="92D050"/>
      <w:spacing w:before="100" w:beforeAutospacing="1" w:after="100" w:afterAutospacing="1"/>
      <w:textAlignment w:val="center"/>
    </w:pPr>
    <w:rPr>
      <w:color w:val="000000"/>
      <w:sz w:val="20"/>
      <w:szCs w:val="20"/>
    </w:rPr>
  </w:style>
  <w:style w:type="paragraph" w:customStyle="1" w:styleId="xl77">
    <w:name w:val="xl77"/>
    <w:basedOn w:val="Normal"/>
    <w:rsid w:val="00D0512A"/>
    <w:pPr>
      <w:pBdr>
        <w:top w:val="single" w:sz="4" w:space="0" w:color="auto"/>
        <w:left w:val="single" w:sz="8" w:space="0" w:color="auto"/>
        <w:bottom w:val="single" w:sz="4" w:space="0" w:color="auto"/>
        <w:right w:val="single" w:sz="8" w:space="0" w:color="auto"/>
      </w:pBdr>
      <w:shd w:val="clear" w:color="000000" w:fill="92D050"/>
      <w:spacing w:before="100" w:beforeAutospacing="1" w:after="100" w:afterAutospacing="1"/>
      <w:jc w:val="right"/>
      <w:textAlignment w:val="center"/>
    </w:pPr>
    <w:rPr>
      <w:sz w:val="20"/>
      <w:szCs w:val="20"/>
    </w:rPr>
  </w:style>
  <w:style w:type="paragraph" w:customStyle="1" w:styleId="xl78">
    <w:name w:val="xl78"/>
    <w:basedOn w:val="Normal"/>
    <w:rsid w:val="00D0512A"/>
    <w:pPr>
      <w:pBdr>
        <w:top w:val="single" w:sz="4" w:space="0" w:color="auto"/>
        <w:left w:val="single" w:sz="8" w:space="0" w:color="auto"/>
        <w:bottom w:val="single" w:sz="4" w:space="0" w:color="auto"/>
        <w:right w:val="single" w:sz="8" w:space="0" w:color="auto"/>
      </w:pBdr>
      <w:shd w:val="clear" w:color="000000" w:fill="92D050"/>
      <w:spacing w:before="100" w:beforeAutospacing="1" w:after="100" w:afterAutospacing="1"/>
      <w:textAlignment w:val="center"/>
    </w:pPr>
    <w:rPr>
      <w:sz w:val="20"/>
      <w:szCs w:val="20"/>
    </w:rPr>
  </w:style>
  <w:style w:type="paragraph" w:customStyle="1" w:styleId="xl79">
    <w:name w:val="xl79"/>
    <w:basedOn w:val="Normal"/>
    <w:rsid w:val="00D0512A"/>
    <w:pPr>
      <w:pBdr>
        <w:top w:val="single" w:sz="4" w:space="0" w:color="auto"/>
        <w:left w:val="single" w:sz="8" w:space="0" w:color="auto"/>
        <w:bottom w:val="single" w:sz="4" w:space="0" w:color="auto"/>
        <w:right w:val="single" w:sz="8" w:space="0" w:color="auto"/>
      </w:pBdr>
      <w:shd w:val="clear" w:color="000000" w:fill="92D050"/>
      <w:spacing w:before="100" w:beforeAutospacing="1" w:after="100" w:afterAutospacing="1"/>
      <w:jc w:val="right"/>
      <w:textAlignment w:val="center"/>
    </w:pPr>
    <w:rPr>
      <w:sz w:val="20"/>
      <w:szCs w:val="20"/>
    </w:rPr>
  </w:style>
  <w:style w:type="paragraph" w:customStyle="1" w:styleId="xl80">
    <w:name w:val="xl80"/>
    <w:basedOn w:val="Normal"/>
    <w:rsid w:val="00D0512A"/>
    <w:pPr>
      <w:pBdr>
        <w:top w:val="single" w:sz="4" w:space="0" w:color="auto"/>
        <w:left w:val="single" w:sz="8" w:space="0" w:color="auto"/>
        <w:bottom w:val="single" w:sz="4" w:space="0" w:color="auto"/>
        <w:right w:val="single" w:sz="8" w:space="0" w:color="auto"/>
      </w:pBdr>
      <w:shd w:val="clear" w:color="000000" w:fill="92D050"/>
      <w:spacing w:before="100" w:beforeAutospacing="1" w:after="100" w:afterAutospacing="1"/>
      <w:jc w:val="right"/>
      <w:textAlignment w:val="center"/>
    </w:pPr>
    <w:rPr>
      <w:color w:val="000000"/>
      <w:sz w:val="20"/>
      <w:szCs w:val="20"/>
    </w:rPr>
  </w:style>
  <w:style w:type="paragraph" w:customStyle="1" w:styleId="xl81">
    <w:name w:val="xl81"/>
    <w:basedOn w:val="Normal"/>
    <w:rsid w:val="00D0512A"/>
    <w:pPr>
      <w:pBdr>
        <w:top w:val="single" w:sz="4" w:space="0" w:color="auto"/>
        <w:left w:val="single" w:sz="8" w:space="0" w:color="auto"/>
        <w:bottom w:val="single" w:sz="4" w:space="0" w:color="auto"/>
        <w:right w:val="single" w:sz="8" w:space="0" w:color="auto"/>
      </w:pBdr>
      <w:shd w:val="clear" w:color="000000" w:fill="92D050"/>
      <w:spacing w:before="100" w:beforeAutospacing="1" w:after="100" w:afterAutospacing="1"/>
      <w:textAlignment w:val="center"/>
    </w:pPr>
    <w:rPr>
      <w:sz w:val="20"/>
      <w:szCs w:val="20"/>
    </w:rPr>
  </w:style>
  <w:style w:type="paragraph" w:customStyle="1" w:styleId="xl82">
    <w:name w:val="xl82"/>
    <w:basedOn w:val="Normal"/>
    <w:rsid w:val="00D0512A"/>
    <w:pPr>
      <w:pBdr>
        <w:top w:val="single" w:sz="4" w:space="0" w:color="auto"/>
        <w:left w:val="single" w:sz="8" w:space="0" w:color="auto"/>
        <w:bottom w:val="single" w:sz="4" w:space="0" w:color="auto"/>
        <w:right w:val="single" w:sz="8" w:space="0" w:color="auto"/>
      </w:pBdr>
      <w:shd w:val="clear" w:color="000000" w:fill="FF9999"/>
      <w:spacing w:before="100" w:beforeAutospacing="1" w:after="100" w:afterAutospacing="1"/>
      <w:textAlignment w:val="center"/>
    </w:pPr>
    <w:rPr>
      <w:sz w:val="20"/>
      <w:szCs w:val="20"/>
    </w:rPr>
  </w:style>
  <w:style w:type="paragraph" w:customStyle="1" w:styleId="xl83">
    <w:name w:val="xl83"/>
    <w:basedOn w:val="Normal"/>
    <w:rsid w:val="00D0512A"/>
    <w:pPr>
      <w:pBdr>
        <w:top w:val="single" w:sz="4" w:space="0" w:color="auto"/>
        <w:left w:val="single" w:sz="8" w:space="0" w:color="auto"/>
        <w:bottom w:val="single" w:sz="4" w:space="0" w:color="auto"/>
        <w:right w:val="single" w:sz="8" w:space="0" w:color="auto"/>
      </w:pBdr>
      <w:shd w:val="clear" w:color="000000" w:fill="FF9999"/>
      <w:spacing w:before="100" w:beforeAutospacing="1" w:after="100" w:afterAutospacing="1"/>
      <w:jc w:val="right"/>
      <w:textAlignment w:val="center"/>
    </w:pPr>
    <w:rPr>
      <w:sz w:val="20"/>
      <w:szCs w:val="20"/>
    </w:rPr>
  </w:style>
  <w:style w:type="paragraph" w:customStyle="1" w:styleId="xl84">
    <w:name w:val="xl84"/>
    <w:basedOn w:val="Normal"/>
    <w:rsid w:val="00D0512A"/>
    <w:pPr>
      <w:pBdr>
        <w:top w:val="single" w:sz="4" w:space="0" w:color="auto"/>
        <w:left w:val="single" w:sz="8" w:space="0" w:color="auto"/>
        <w:bottom w:val="single" w:sz="8" w:space="0" w:color="auto"/>
        <w:right w:val="single" w:sz="8" w:space="0" w:color="auto"/>
      </w:pBdr>
      <w:shd w:val="clear" w:color="000000" w:fill="92D050"/>
      <w:spacing w:before="100" w:beforeAutospacing="1" w:after="100" w:afterAutospacing="1"/>
      <w:textAlignment w:val="center"/>
    </w:pPr>
    <w:rPr>
      <w:color w:val="000000"/>
      <w:sz w:val="20"/>
      <w:szCs w:val="20"/>
    </w:rPr>
  </w:style>
  <w:style w:type="paragraph" w:customStyle="1" w:styleId="xl85">
    <w:name w:val="xl85"/>
    <w:basedOn w:val="Normal"/>
    <w:rsid w:val="00D0512A"/>
    <w:pPr>
      <w:pBdr>
        <w:top w:val="single" w:sz="4" w:space="0" w:color="auto"/>
        <w:left w:val="single" w:sz="8" w:space="0" w:color="auto"/>
        <w:bottom w:val="single" w:sz="8" w:space="0" w:color="auto"/>
        <w:right w:val="single" w:sz="8" w:space="0" w:color="auto"/>
      </w:pBdr>
      <w:shd w:val="clear" w:color="000000" w:fill="92D050"/>
      <w:spacing w:before="100" w:beforeAutospacing="1" w:after="100" w:afterAutospacing="1"/>
      <w:jc w:val="right"/>
      <w:textAlignment w:val="center"/>
    </w:pPr>
    <w:rPr>
      <w:color w:val="000000"/>
      <w:sz w:val="20"/>
      <w:szCs w:val="20"/>
    </w:rPr>
  </w:style>
  <w:style w:type="paragraph" w:customStyle="1" w:styleId="xl86">
    <w:name w:val="xl86"/>
    <w:basedOn w:val="Normal"/>
    <w:rsid w:val="00D0512A"/>
    <w:pPr>
      <w:pBdr>
        <w:top w:val="single" w:sz="8" w:space="0" w:color="auto"/>
        <w:left w:val="single" w:sz="8" w:space="0" w:color="auto"/>
        <w:bottom w:val="single" w:sz="4" w:space="0" w:color="auto"/>
        <w:right w:val="single" w:sz="8" w:space="0" w:color="auto"/>
      </w:pBdr>
      <w:shd w:val="clear" w:color="000000" w:fill="92D050"/>
      <w:spacing w:before="100" w:beforeAutospacing="1" w:after="100" w:afterAutospacing="1"/>
      <w:textAlignment w:val="center"/>
    </w:pPr>
    <w:rPr>
      <w:color w:val="000000"/>
      <w:sz w:val="20"/>
      <w:szCs w:val="20"/>
    </w:rPr>
  </w:style>
  <w:style w:type="paragraph" w:customStyle="1" w:styleId="xl87">
    <w:name w:val="xl87"/>
    <w:basedOn w:val="Normal"/>
    <w:rsid w:val="00D0512A"/>
    <w:pPr>
      <w:pBdr>
        <w:top w:val="single" w:sz="4" w:space="0" w:color="auto"/>
        <w:left w:val="single" w:sz="8" w:space="0" w:color="auto"/>
        <w:bottom w:val="single" w:sz="4" w:space="0" w:color="auto"/>
        <w:right w:val="single" w:sz="8" w:space="0" w:color="auto"/>
      </w:pBdr>
      <w:shd w:val="clear" w:color="000000" w:fill="92D050"/>
      <w:spacing w:before="100" w:beforeAutospacing="1" w:after="100" w:afterAutospacing="1"/>
      <w:textAlignment w:val="center"/>
    </w:pPr>
    <w:rPr>
      <w:color w:val="000000"/>
      <w:sz w:val="20"/>
      <w:szCs w:val="20"/>
    </w:rPr>
  </w:style>
  <w:style w:type="paragraph" w:customStyle="1" w:styleId="xl88">
    <w:name w:val="xl88"/>
    <w:basedOn w:val="Normal"/>
    <w:rsid w:val="00D0512A"/>
    <w:pPr>
      <w:pBdr>
        <w:top w:val="single" w:sz="4" w:space="0" w:color="auto"/>
        <w:left w:val="single" w:sz="8" w:space="0" w:color="auto"/>
        <w:bottom w:val="single" w:sz="4" w:space="0" w:color="auto"/>
        <w:right w:val="single" w:sz="8" w:space="0" w:color="auto"/>
      </w:pBdr>
      <w:shd w:val="clear" w:color="000000" w:fill="92D050"/>
      <w:spacing w:before="100" w:beforeAutospacing="1" w:after="100" w:afterAutospacing="1"/>
      <w:textAlignment w:val="center"/>
    </w:pPr>
    <w:rPr>
      <w:sz w:val="20"/>
      <w:szCs w:val="20"/>
    </w:rPr>
  </w:style>
  <w:style w:type="paragraph" w:customStyle="1" w:styleId="xl89">
    <w:name w:val="xl89"/>
    <w:basedOn w:val="Normal"/>
    <w:rsid w:val="00D0512A"/>
    <w:pPr>
      <w:pBdr>
        <w:top w:val="single" w:sz="4" w:space="0" w:color="auto"/>
        <w:left w:val="single" w:sz="8" w:space="0" w:color="auto"/>
        <w:bottom w:val="single" w:sz="4" w:space="0" w:color="auto"/>
        <w:right w:val="single" w:sz="8" w:space="0" w:color="auto"/>
      </w:pBdr>
      <w:shd w:val="clear" w:color="000000" w:fill="FF9999"/>
      <w:spacing w:before="100" w:beforeAutospacing="1" w:after="100" w:afterAutospacing="1"/>
      <w:textAlignment w:val="center"/>
    </w:pPr>
    <w:rPr>
      <w:sz w:val="20"/>
      <w:szCs w:val="20"/>
    </w:rPr>
  </w:style>
  <w:style w:type="paragraph" w:customStyle="1" w:styleId="xl90">
    <w:name w:val="xl90"/>
    <w:basedOn w:val="Normal"/>
    <w:rsid w:val="00D0512A"/>
    <w:pPr>
      <w:pBdr>
        <w:top w:val="single" w:sz="4" w:space="0" w:color="auto"/>
        <w:left w:val="single" w:sz="8" w:space="0" w:color="auto"/>
        <w:bottom w:val="single" w:sz="8" w:space="0" w:color="auto"/>
        <w:right w:val="single" w:sz="8" w:space="0" w:color="auto"/>
      </w:pBdr>
      <w:shd w:val="clear" w:color="000000" w:fill="92D050"/>
      <w:spacing w:before="100" w:beforeAutospacing="1" w:after="100" w:afterAutospacing="1"/>
      <w:textAlignment w:val="center"/>
    </w:pPr>
    <w:rPr>
      <w:color w:val="000000"/>
      <w:sz w:val="20"/>
      <w:szCs w:val="20"/>
    </w:rPr>
  </w:style>
  <w:style w:type="paragraph" w:customStyle="1" w:styleId="xl91">
    <w:name w:val="xl91"/>
    <w:basedOn w:val="Normal"/>
    <w:rsid w:val="00D0512A"/>
    <w:pPr>
      <w:pBdr>
        <w:top w:val="single" w:sz="8" w:space="0" w:color="auto"/>
        <w:left w:val="single" w:sz="8" w:space="0" w:color="auto"/>
        <w:right w:val="single" w:sz="8" w:space="0" w:color="auto"/>
      </w:pBdr>
      <w:spacing w:before="100" w:beforeAutospacing="1" w:after="100" w:afterAutospacing="1"/>
      <w:textAlignment w:val="center"/>
    </w:pPr>
    <w:rPr>
      <w:b/>
      <w:bCs/>
      <w:color w:val="000000"/>
      <w:sz w:val="20"/>
      <w:szCs w:val="20"/>
    </w:rPr>
  </w:style>
  <w:style w:type="paragraph" w:customStyle="1" w:styleId="xl92">
    <w:name w:val="xl92"/>
    <w:basedOn w:val="Normal"/>
    <w:rsid w:val="00D0512A"/>
    <w:pPr>
      <w:pBdr>
        <w:bottom w:val="single" w:sz="8" w:space="0" w:color="auto"/>
        <w:right w:val="single" w:sz="8" w:space="0" w:color="auto"/>
      </w:pBdr>
      <w:spacing w:before="100" w:beforeAutospacing="1" w:after="100" w:afterAutospacing="1"/>
      <w:textAlignment w:val="center"/>
    </w:pPr>
    <w:rPr>
      <w:color w:val="000000"/>
      <w:sz w:val="20"/>
      <w:szCs w:val="20"/>
    </w:rPr>
  </w:style>
  <w:style w:type="paragraph" w:customStyle="1" w:styleId="xl93">
    <w:name w:val="xl93"/>
    <w:basedOn w:val="Normal"/>
    <w:rsid w:val="00D0512A"/>
    <w:pPr>
      <w:pBdr>
        <w:left w:val="single" w:sz="8" w:space="0" w:color="auto"/>
        <w:right w:val="single" w:sz="8" w:space="0" w:color="auto"/>
      </w:pBdr>
      <w:spacing w:before="100" w:beforeAutospacing="1" w:after="100" w:afterAutospacing="1"/>
      <w:textAlignment w:val="center"/>
    </w:pPr>
    <w:rPr>
      <w:b/>
      <w:bCs/>
      <w:color w:val="000000"/>
      <w:sz w:val="20"/>
      <w:szCs w:val="20"/>
    </w:rPr>
  </w:style>
  <w:style w:type="paragraph" w:customStyle="1" w:styleId="xl94">
    <w:name w:val="xl94"/>
    <w:basedOn w:val="Normal"/>
    <w:rsid w:val="00D0512A"/>
    <w:pPr>
      <w:pBdr>
        <w:right w:val="single" w:sz="8" w:space="0" w:color="auto"/>
      </w:pBdr>
      <w:spacing w:before="100" w:beforeAutospacing="1" w:after="100" w:afterAutospacing="1"/>
      <w:textAlignment w:val="center"/>
    </w:pPr>
    <w:rPr>
      <w:b/>
      <w:bCs/>
      <w:color w:val="000000"/>
      <w:sz w:val="20"/>
      <w:szCs w:val="20"/>
    </w:rPr>
  </w:style>
  <w:style w:type="paragraph" w:customStyle="1" w:styleId="xl95">
    <w:name w:val="xl95"/>
    <w:basedOn w:val="Normal"/>
    <w:rsid w:val="00D0512A"/>
    <w:pPr>
      <w:pBdr>
        <w:left w:val="single" w:sz="8" w:space="0" w:color="auto"/>
        <w:bottom w:val="single" w:sz="8" w:space="0" w:color="auto"/>
        <w:right w:val="single" w:sz="8" w:space="0" w:color="auto"/>
      </w:pBdr>
      <w:spacing w:before="100" w:beforeAutospacing="1" w:after="100" w:afterAutospacing="1"/>
      <w:textAlignment w:val="center"/>
    </w:pPr>
    <w:rPr>
      <w:b/>
      <w:bCs/>
      <w:color w:val="000000"/>
      <w:sz w:val="20"/>
      <w:szCs w:val="20"/>
    </w:rPr>
  </w:style>
  <w:style w:type="paragraph" w:customStyle="1" w:styleId="xl96">
    <w:name w:val="xl96"/>
    <w:basedOn w:val="Normal"/>
    <w:rsid w:val="00D0512A"/>
    <w:pPr>
      <w:pBdr>
        <w:bottom w:val="single" w:sz="8" w:space="0" w:color="auto"/>
        <w:right w:val="single" w:sz="8" w:space="0" w:color="auto"/>
      </w:pBdr>
      <w:spacing w:before="100" w:beforeAutospacing="1" w:after="100" w:afterAutospacing="1"/>
      <w:textAlignment w:val="center"/>
    </w:pPr>
    <w:rPr>
      <w:b/>
      <w:bCs/>
      <w:color w:val="000000"/>
      <w:sz w:val="20"/>
      <w:szCs w:val="20"/>
    </w:rPr>
  </w:style>
  <w:style w:type="paragraph" w:customStyle="1" w:styleId="xl97">
    <w:name w:val="xl97"/>
    <w:basedOn w:val="Normal"/>
    <w:rsid w:val="00D0512A"/>
    <w:pPr>
      <w:pBdr>
        <w:top w:val="single" w:sz="8" w:space="0" w:color="auto"/>
        <w:left w:val="single" w:sz="8" w:space="0" w:color="auto"/>
        <w:bottom w:val="single" w:sz="4" w:space="0" w:color="auto"/>
        <w:right w:val="single" w:sz="8" w:space="0" w:color="auto"/>
      </w:pBdr>
      <w:shd w:val="clear" w:color="000000" w:fill="92D050"/>
      <w:spacing w:before="100" w:beforeAutospacing="1" w:after="100" w:afterAutospacing="1"/>
      <w:textAlignment w:val="center"/>
    </w:pPr>
    <w:rPr>
      <w:color w:val="000000"/>
      <w:sz w:val="20"/>
      <w:szCs w:val="20"/>
    </w:rPr>
  </w:style>
  <w:style w:type="paragraph" w:customStyle="1" w:styleId="xl98">
    <w:name w:val="xl98"/>
    <w:basedOn w:val="Normal"/>
    <w:rsid w:val="00D0512A"/>
    <w:pPr>
      <w:pBdr>
        <w:top w:val="single" w:sz="8" w:space="0" w:color="auto"/>
        <w:left w:val="single" w:sz="8" w:space="0" w:color="auto"/>
        <w:bottom w:val="single" w:sz="4" w:space="0" w:color="auto"/>
        <w:right w:val="single" w:sz="8" w:space="0" w:color="auto"/>
      </w:pBdr>
      <w:shd w:val="clear" w:color="000000" w:fill="92D050"/>
      <w:spacing w:before="100" w:beforeAutospacing="1" w:after="100" w:afterAutospacing="1"/>
      <w:textAlignment w:val="center"/>
    </w:pPr>
    <w:rPr>
      <w:color w:val="000000"/>
      <w:sz w:val="20"/>
      <w:szCs w:val="20"/>
    </w:rPr>
  </w:style>
  <w:style w:type="paragraph" w:customStyle="1" w:styleId="xl99">
    <w:name w:val="xl99"/>
    <w:basedOn w:val="Normal"/>
    <w:rsid w:val="00D0512A"/>
    <w:pPr>
      <w:pBdr>
        <w:top w:val="single" w:sz="4" w:space="0" w:color="auto"/>
        <w:left w:val="single" w:sz="8" w:space="0" w:color="auto"/>
        <w:bottom w:val="single" w:sz="4" w:space="0" w:color="auto"/>
        <w:right w:val="single" w:sz="8" w:space="0" w:color="auto"/>
      </w:pBdr>
      <w:shd w:val="clear" w:color="000000" w:fill="92D050"/>
      <w:spacing w:before="100" w:beforeAutospacing="1" w:after="100" w:afterAutospacing="1"/>
      <w:textAlignment w:val="center"/>
    </w:pPr>
    <w:rPr>
      <w:color w:val="000000"/>
      <w:sz w:val="20"/>
      <w:szCs w:val="20"/>
    </w:rPr>
  </w:style>
  <w:style w:type="paragraph" w:customStyle="1" w:styleId="xl100">
    <w:name w:val="xl100"/>
    <w:basedOn w:val="Normal"/>
    <w:rsid w:val="00D0512A"/>
    <w:pPr>
      <w:pBdr>
        <w:top w:val="single" w:sz="4" w:space="0" w:color="auto"/>
        <w:left w:val="single" w:sz="8" w:space="0" w:color="auto"/>
        <w:bottom w:val="single" w:sz="4" w:space="0" w:color="auto"/>
        <w:right w:val="single" w:sz="8" w:space="0" w:color="auto"/>
      </w:pBdr>
      <w:shd w:val="clear" w:color="000000" w:fill="92D050"/>
      <w:spacing w:before="100" w:beforeAutospacing="1" w:after="100" w:afterAutospacing="1"/>
      <w:textAlignment w:val="center"/>
    </w:pPr>
    <w:rPr>
      <w:sz w:val="20"/>
      <w:szCs w:val="20"/>
    </w:rPr>
  </w:style>
  <w:style w:type="paragraph" w:customStyle="1" w:styleId="xl101">
    <w:name w:val="xl101"/>
    <w:basedOn w:val="Normal"/>
    <w:rsid w:val="00D0512A"/>
    <w:pPr>
      <w:pBdr>
        <w:top w:val="single" w:sz="4" w:space="0" w:color="auto"/>
        <w:left w:val="single" w:sz="8" w:space="0" w:color="auto"/>
        <w:bottom w:val="single" w:sz="4" w:space="0" w:color="auto"/>
        <w:right w:val="single" w:sz="8" w:space="0" w:color="auto"/>
      </w:pBdr>
      <w:shd w:val="clear" w:color="000000" w:fill="92D050"/>
      <w:spacing w:before="100" w:beforeAutospacing="1" w:after="100" w:afterAutospacing="1"/>
      <w:textAlignment w:val="center"/>
    </w:pPr>
    <w:rPr>
      <w:sz w:val="20"/>
      <w:szCs w:val="20"/>
    </w:rPr>
  </w:style>
  <w:style w:type="paragraph" w:customStyle="1" w:styleId="xl102">
    <w:name w:val="xl102"/>
    <w:basedOn w:val="Normal"/>
    <w:rsid w:val="00D0512A"/>
    <w:pPr>
      <w:pBdr>
        <w:top w:val="single" w:sz="4" w:space="0" w:color="auto"/>
        <w:left w:val="single" w:sz="8" w:space="0" w:color="auto"/>
        <w:bottom w:val="single" w:sz="4" w:space="0" w:color="auto"/>
        <w:right w:val="single" w:sz="8" w:space="0" w:color="auto"/>
      </w:pBdr>
      <w:shd w:val="clear" w:color="000000" w:fill="92D050"/>
      <w:spacing w:before="100" w:beforeAutospacing="1" w:after="100" w:afterAutospacing="1"/>
      <w:textAlignment w:val="center"/>
    </w:pPr>
    <w:rPr>
      <w:sz w:val="20"/>
      <w:szCs w:val="20"/>
    </w:rPr>
  </w:style>
  <w:style w:type="paragraph" w:customStyle="1" w:styleId="xl103">
    <w:name w:val="xl103"/>
    <w:basedOn w:val="Normal"/>
    <w:rsid w:val="00D0512A"/>
    <w:pPr>
      <w:pBdr>
        <w:top w:val="single" w:sz="4" w:space="0" w:color="auto"/>
        <w:left w:val="single" w:sz="8" w:space="0" w:color="auto"/>
        <w:bottom w:val="single" w:sz="4" w:space="0" w:color="auto"/>
        <w:right w:val="single" w:sz="8" w:space="0" w:color="auto"/>
      </w:pBdr>
      <w:shd w:val="clear" w:color="000000" w:fill="FF9999"/>
      <w:spacing w:before="100" w:beforeAutospacing="1" w:after="100" w:afterAutospacing="1"/>
      <w:textAlignment w:val="center"/>
    </w:pPr>
    <w:rPr>
      <w:sz w:val="20"/>
      <w:szCs w:val="20"/>
    </w:rPr>
  </w:style>
  <w:style w:type="paragraph" w:customStyle="1" w:styleId="xl104">
    <w:name w:val="xl104"/>
    <w:basedOn w:val="Normal"/>
    <w:rsid w:val="00D0512A"/>
    <w:pPr>
      <w:pBdr>
        <w:top w:val="single" w:sz="4" w:space="0" w:color="auto"/>
        <w:left w:val="single" w:sz="8" w:space="0" w:color="auto"/>
        <w:bottom w:val="single" w:sz="4" w:space="0" w:color="auto"/>
        <w:right w:val="single" w:sz="8" w:space="0" w:color="auto"/>
      </w:pBdr>
      <w:shd w:val="clear" w:color="000000" w:fill="FF9999"/>
      <w:spacing w:before="100" w:beforeAutospacing="1" w:after="100" w:afterAutospacing="1"/>
      <w:textAlignment w:val="center"/>
    </w:pPr>
    <w:rPr>
      <w:sz w:val="20"/>
      <w:szCs w:val="20"/>
    </w:rPr>
  </w:style>
  <w:style w:type="paragraph" w:customStyle="1" w:styleId="xl105">
    <w:name w:val="xl105"/>
    <w:basedOn w:val="Normal"/>
    <w:rsid w:val="00D0512A"/>
    <w:pPr>
      <w:pBdr>
        <w:top w:val="single" w:sz="4" w:space="0" w:color="auto"/>
        <w:left w:val="single" w:sz="8" w:space="0" w:color="auto"/>
        <w:bottom w:val="single" w:sz="8" w:space="0" w:color="auto"/>
        <w:right w:val="single" w:sz="8" w:space="0" w:color="auto"/>
      </w:pBdr>
      <w:shd w:val="clear" w:color="000000" w:fill="92D050"/>
      <w:spacing w:before="100" w:beforeAutospacing="1" w:after="100" w:afterAutospacing="1"/>
      <w:textAlignment w:val="center"/>
    </w:pPr>
    <w:rPr>
      <w:color w:val="000000"/>
      <w:sz w:val="20"/>
      <w:szCs w:val="20"/>
    </w:rPr>
  </w:style>
  <w:style w:type="paragraph" w:customStyle="1" w:styleId="xl106">
    <w:name w:val="xl106"/>
    <w:basedOn w:val="Normal"/>
    <w:rsid w:val="00D0512A"/>
    <w:pPr>
      <w:pBdr>
        <w:top w:val="single" w:sz="4" w:space="0" w:color="auto"/>
        <w:left w:val="single" w:sz="8" w:space="0" w:color="auto"/>
        <w:bottom w:val="single" w:sz="8" w:space="0" w:color="auto"/>
        <w:right w:val="single" w:sz="8" w:space="0" w:color="auto"/>
      </w:pBdr>
      <w:shd w:val="clear" w:color="000000" w:fill="92D050"/>
      <w:spacing w:before="100" w:beforeAutospacing="1" w:after="100" w:afterAutospacing="1"/>
      <w:textAlignment w:val="center"/>
    </w:pPr>
    <w:rPr>
      <w:color w:val="000000"/>
      <w:sz w:val="20"/>
      <w:szCs w:val="20"/>
    </w:rPr>
  </w:style>
  <w:style w:type="paragraph" w:customStyle="1" w:styleId="xl107">
    <w:name w:val="xl107"/>
    <w:basedOn w:val="Normal"/>
    <w:rsid w:val="00D0512A"/>
    <w:pPr>
      <w:shd w:val="clear" w:color="000000" w:fill="92D050"/>
      <w:spacing w:before="100" w:beforeAutospacing="1" w:after="100" w:afterAutospacing="1"/>
    </w:pPr>
  </w:style>
  <w:style w:type="paragraph" w:customStyle="1" w:styleId="xl108">
    <w:name w:val="xl108"/>
    <w:basedOn w:val="Normal"/>
    <w:rsid w:val="00D0512A"/>
    <w:pPr>
      <w:pBdr>
        <w:top w:val="single" w:sz="4" w:space="0" w:color="auto"/>
        <w:left w:val="single" w:sz="8" w:space="0" w:color="auto"/>
        <w:bottom w:val="single" w:sz="4" w:space="0" w:color="auto"/>
        <w:right w:val="single" w:sz="8" w:space="0" w:color="auto"/>
      </w:pBdr>
      <w:shd w:val="clear" w:color="000000" w:fill="92D050"/>
      <w:spacing w:before="100" w:beforeAutospacing="1" w:after="100" w:afterAutospacing="1"/>
    </w:pPr>
    <w:rPr>
      <w:sz w:val="20"/>
      <w:szCs w:val="20"/>
    </w:rPr>
  </w:style>
  <w:style w:type="paragraph" w:customStyle="1" w:styleId="xl109">
    <w:name w:val="xl109"/>
    <w:basedOn w:val="Normal"/>
    <w:rsid w:val="00D0512A"/>
    <w:pPr>
      <w:pBdr>
        <w:top w:val="single" w:sz="4" w:space="0" w:color="auto"/>
        <w:left w:val="single" w:sz="8" w:space="0" w:color="auto"/>
        <w:bottom w:val="single" w:sz="4" w:space="0" w:color="auto"/>
        <w:right w:val="single" w:sz="8" w:space="0" w:color="auto"/>
      </w:pBdr>
      <w:shd w:val="clear" w:color="000000" w:fill="92D050"/>
      <w:spacing w:before="100" w:beforeAutospacing="1" w:after="100" w:afterAutospacing="1"/>
      <w:textAlignment w:val="top"/>
    </w:pPr>
    <w:rPr>
      <w:sz w:val="20"/>
      <w:szCs w:val="20"/>
    </w:rPr>
  </w:style>
  <w:style w:type="paragraph" w:customStyle="1" w:styleId="xl110">
    <w:name w:val="xl110"/>
    <w:basedOn w:val="Normal"/>
    <w:rsid w:val="00D0512A"/>
    <w:pPr>
      <w:pBdr>
        <w:top w:val="single" w:sz="4" w:space="0" w:color="auto"/>
        <w:left w:val="single" w:sz="8" w:space="0" w:color="auto"/>
        <w:bottom w:val="single" w:sz="4" w:space="0" w:color="auto"/>
        <w:right w:val="single" w:sz="8" w:space="0" w:color="auto"/>
      </w:pBdr>
      <w:shd w:val="clear" w:color="000000" w:fill="92D050"/>
      <w:spacing w:before="100" w:beforeAutospacing="1" w:after="100" w:afterAutospacing="1"/>
      <w:jc w:val="right"/>
      <w:textAlignment w:val="top"/>
    </w:pPr>
    <w:rPr>
      <w:sz w:val="20"/>
      <w:szCs w:val="20"/>
    </w:rPr>
  </w:style>
  <w:style w:type="paragraph" w:customStyle="1" w:styleId="xl111">
    <w:name w:val="xl111"/>
    <w:basedOn w:val="Normal"/>
    <w:rsid w:val="00D0512A"/>
    <w:pPr>
      <w:pBdr>
        <w:top w:val="single" w:sz="4" w:space="0" w:color="auto"/>
        <w:left w:val="single" w:sz="8" w:space="0" w:color="auto"/>
        <w:bottom w:val="single" w:sz="4" w:space="0" w:color="auto"/>
        <w:right w:val="single" w:sz="8" w:space="0" w:color="auto"/>
      </w:pBdr>
      <w:shd w:val="clear" w:color="000000" w:fill="92D050"/>
      <w:spacing w:before="100" w:beforeAutospacing="1" w:after="100" w:afterAutospacing="1"/>
      <w:textAlignment w:val="top"/>
    </w:pPr>
    <w:rPr>
      <w:sz w:val="20"/>
      <w:szCs w:val="20"/>
    </w:rPr>
  </w:style>
  <w:style w:type="paragraph" w:customStyle="1" w:styleId="xl112">
    <w:name w:val="xl112"/>
    <w:basedOn w:val="Normal"/>
    <w:rsid w:val="00D0512A"/>
    <w:pPr>
      <w:pBdr>
        <w:top w:val="single" w:sz="4" w:space="0" w:color="auto"/>
        <w:left w:val="single" w:sz="8" w:space="0" w:color="auto"/>
        <w:bottom w:val="single" w:sz="4" w:space="0" w:color="auto"/>
        <w:right w:val="single" w:sz="8" w:space="0" w:color="auto"/>
      </w:pBdr>
      <w:shd w:val="clear" w:color="000000" w:fill="92D050"/>
      <w:spacing w:before="100" w:beforeAutospacing="1" w:after="100" w:afterAutospacing="1"/>
      <w:textAlignment w:val="top"/>
    </w:pPr>
    <w:rPr>
      <w:color w:val="000000"/>
      <w:sz w:val="20"/>
      <w:szCs w:val="20"/>
    </w:rPr>
  </w:style>
  <w:style w:type="paragraph" w:customStyle="1" w:styleId="xl113">
    <w:name w:val="xl113"/>
    <w:basedOn w:val="Normal"/>
    <w:rsid w:val="00D0512A"/>
    <w:pPr>
      <w:pBdr>
        <w:top w:val="single" w:sz="4" w:space="0" w:color="auto"/>
        <w:left w:val="single" w:sz="8" w:space="0" w:color="auto"/>
        <w:bottom w:val="single" w:sz="4" w:space="0" w:color="auto"/>
        <w:right w:val="single" w:sz="8" w:space="0" w:color="auto"/>
      </w:pBdr>
      <w:shd w:val="clear" w:color="000000" w:fill="92D050"/>
      <w:spacing w:before="100" w:beforeAutospacing="1" w:after="100" w:afterAutospacing="1"/>
      <w:jc w:val="right"/>
      <w:textAlignment w:val="top"/>
    </w:pPr>
    <w:rPr>
      <w:color w:val="000000"/>
      <w:sz w:val="20"/>
      <w:szCs w:val="20"/>
    </w:rPr>
  </w:style>
  <w:style w:type="paragraph" w:customStyle="1" w:styleId="xl114">
    <w:name w:val="xl114"/>
    <w:basedOn w:val="Normal"/>
    <w:rsid w:val="00D0512A"/>
    <w:pPr>
      <w:pBdr>
        <w:top w:val="single" w:sz="4" w:space="0" w:color="auto"/>
        <w:left w:val="single" w:sz="8" w:space="0" w:color="auto"/>
        <w:bottom w:val="single" w:sz="4" w:space="0" w:color="auto"/>
        <w:right w:val="single" w:sz="8" w:space="0" w:color="auto"/>
      </w:pBdr>
      <w:shd w:val="clear" w:color="000000" w:fill="92D050"/>
      <w:spacing w:before="100" w:beforeAutospacing="1" w:after="100" w:afterAutospacing="1"/>
      <w:textAlignment w:val="top"/>
    </w:pPr>
    <w:rPr>
      <w:color w:val="000000"/>
      <w:sz w:val="20"/>
      <w:szCs w:val="20"/>
    </w:rPr>
  </w:style>
  <w:style w:type="paragraph" w:customStyle="1" w:styleId="xl115">
    <w:name w:val="xl115"/>
    <w:basedOn w:val="Normal"/>
    <w:rsid w:val="00D0512A"/>
    <w:pPr>
      <w:pBdr>
        <w:top w:val="single" w:sz="4" w:space="0" w:color="auto"/>
        <w:left w:val="single" w:sz="8" w:space="0" w:color="auto"/>
        <w:bottom w:val="single" w:sz="4" w:space="0" w:color="auto"/>
        <w:right w:val="single" w:sz="8" w:space="0" w:color="auto"/>
      </w:pBdr>
      <w:shd w:val="clear" w:color="000000" w:fill="92D050"/>
      <w:spacing w:before="100" w:beforeAutospacing="1" w:after="100" w:afterAutospacing="1"/>
      <w:textAlignment w:val="top"/>
    </w:pPr>
    <w:rPr>
      <w:sz w:val="20"/>
      <w:szCs w:val="20"/>
    </w:rPr>
  </w:style>
  <w:style w:type="paragraph" w:customStyle="1" w:styleId="xl116">
    <w:name w:val="xl116"/>
    <w:basedOn w:val="Normal"/>
    <w:rsid w:val="00D0512A"/>
    <w:pPr>
      <w:pBdr>
        <w:top w:val="single" w:sz="4" w:space="0" w:color="auto"/>
        <w:left w:val="single" w:sz="8" w:space="0" w:color="auto"/>
        <w:bottom w:val="single" w:sz="4" w:space="0" w:color="auto"/>
        <w:right w:val="single" w:sz="8" w:space="0" w:color="auto"/>
      </w:pBdr>
      <w:shd w:val="clear" w:color="000000" w:fill="92D050"/>
      <w:spacing w:before="100" w:beforeAutospacing="1" w:after="100" w:afterAutospacing="1"/>
      <w:jc w:val="right"/>
      <w:textAlignment w:val="top"/>
    </w:pPr>
    <w:rPr>
      <w:sz w:val="20"/>
      <w:szCs w:val="20"/>
    </w:rPr>
  </w:style>
  <w:style w:type="paragraph" w:customStyle="1" w:styleId="xl117">
    <w:name w:val="xl117"/>
    <w:basedOn w:val="Normal"/>
    <w:rsid w:val="00D0512A"/>
    <w:pPr>
      <w:pBdr>
        <w:top w:val="single" w:sz="4" w:space="0" w:color="auto"/>
        <w:left w:val="single" w:sz="8" w:space="0" w:color="auto"/>
        <w:bottom w:val="single" w:sz="4" w:space="0" w:color="auto"/>
        <w:right w:val="single" w:sz="8" w:space="0" w:color="auto"/>
      </w:pBdr>
      <w:shd w:val="clear" w:color="000000" w:fill="92D050"/>
      <w:spacing w:before="100" w:beforeAutospacing="1" w:after="100" w:afterAutospacing="1"/>
      <w:textAlignment w:val="top"/>
    </w:pPr>
    <w:rPr>
      <w:sz w:val="20"/>
      <w:szCs w:val="20"/>
    </w:rPr>
  </w:style>
  <w:style w:type="paragraph" w:customStyle="1" w:styleId="xl118">
    <w:name w:val="xl118"/>
    <w:basedOn w:val="Normal"/>
    <w:rsid w:val="00D0512A"/>
    <w:pPr>
      <w:shd w:val="clear" w:color="000000" w:fill="92D050"/>
      <w:spacing w:before="100" w:beforeAutospacing="1" w:after="100" w:afterAutospacing="1"/>
    </w:pPr>
  </w:style>
  <w:style w:type="paragraph" w:customStyle="1" w:styleId="xl119">
    <w:name w:val="xl119"/>
    <w:basedOn w:val="Normal"/>
    <w:rsid w:val="00D0512A"/>
    <w:pPr>
      <w:spacing w:before="100" w:beforeAutospacing="1" w:after="100" w:afterAutospacing="1"/>
    </w:pPr>
  </w:style>
  <w:style w:type="paragraph" w:customStyle="1" w:styleId="xl120">
    <w:name w:val="xl120"/>
    <w:basedOn w:val="Normal"/>
    <w:rsid w:val="00D0512A"/>
    <w:pPr>
      <w:spacing w:before="100" w:beforeAutospacing="1" w:after="100" w:afterAutospacing="1"/>
    </w:pPr>
  </w:style>
  <w:style w:type="paragraph" w:customStyle="1" w:styleId="xl121">
    <w:name w:val="xl121"/>
    <w:basedOn w:val="Normal"/>
    <w:rsid w:val="00D0512A"/>
    <w:pPr>
      <w:spacing w:before="100" w:beforeAutospacing="1" w:after="100" w:afterAutospacing="1"/>
      <w:jc w:val="right"/>
    </w:pPr>
  </w:style>
  <w:style w:type="paragraph" w:customStyle="1" w:styleId="xl122">
    <w:name w:val="xl122"/>
    <w:basedOn w:val="Normal"/>
    <w:rsid w:val="00BC49FD"/>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sz w:val="20"/>
      <w:szCs w:val="20"/>
    </w:rPr>
  </w:style>
  <w:style w:type="paragraph" w:customStyle="1" w:styleId="xl123">
    <w:name w:val="xl123"/>
    <w:basedOn w:val="Normal"/>
    <w:rsid w:val="00BC49FD"/>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style>
  <w:style w:type="paragraph" w:customStyle="1" w:styleId="xl124">
    <w:name w:val="xl124"/>
    <w:basedOn w:val="Normal"/>
    <w:rsid w:val="00BC49FD"/>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Arial" w:hAnsi="Arial" w:cs="Arial"/>
      <w:color w:val="000000"/>
      <w:sz w:val="20"/>
      <w:szCs w:val="20"/>
    </w:rPr>
  </w:style>
  <w:style w:type="paragraph" w:customStyle="1" w:styleId="xl125">
    <w:name w:val="xl125"/>
    <w:basedOn w:val="Normal"/>
    <w:rsid w:val="00BC49FD"/>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rPr>
      <w:rFonts w:ascii="Arial" w:hAnsi="Arial" w:cs="Arial"/>
      <w:color w:val="00B050"/>
      <w:sz w:val="20"/>
      <w:szCs w:val="20"/>
    </w:rPr>
  </w:style>
  <w:style w:type="paragraph" w:customStyle="1" w:styleId="xl126">
    <w:name w:val="xl126"/>
    <w:basedOn w:val="Normal"/>
    <w:rsid w:val="00BC49FD"/>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Arial" w:hAnsi="Arial" w:cs="Arial"/>
      <w:sz w:val="20"/>
      <w:szCs w:val="20"/>
    </w:rPr>
  </w:style>
  <w:style w:type="table" w:styleId="GridTable4-Accent1">
    <w:name w:val="Grid Table 4 Accent 1"/>
    <w:basedOn w:val="TableNormal"/>
    <w:uiPriority w:val="49"/>
    <w:rsid w:val="007C4BEB"/>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5Dark-Accent1">
    <w:name w:val="Grid Table 5 Dark Accent 1"/>
    <w:basedOn w:val="TableNormal"/>
    <w:uiPriority w:val="50"/>
    <w:rsid w:val="00200F6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paragraph" w:styleId="Revision">
    <w:name w:val="Revision"/>
    <w:hidden/>
    <w:uiPriority w:val="99"/>
    <w:semiHidden/>
    <w:rsid w:val="00DF3DC4"/>
    <w:rPr>
      <w:sz w:val="24"/>
      <w:szCs w:val="24"/>
    </w:rPr>
  </w:style>
  <w:style w:type="paragraph" w:customStyle="1" w:styleId="Bulletted">
    <w:name w:val="Bulletted"/>
    <w:basedOn w:val="Normal"/>
    <w:next w:val="Normal"/>
    <w:rsid w:val="003D105F"/>
    <w:pPr>
      <w:numPr>
        <w:numId w:val="29"/>
      </w:numPr>
      <w:tabs>
        <w:tab w:val="left" w:pos="360"/>
        <w:tab w:val="left" w:pos="720"/>
        <w:tab w:val="left" w:pos="1080"/>
        <w:tab w:val="left" w:pos="1440"/>
        <w:tab w:val="left" w:pos="1800"/>
        <w:tab w:val="left" w:pos="2160"/>
        <w:tab w:val="left" w:pos="2880"/>
        <w:tab w:val="left" w:pos="3240"/>
        <w:tab w:val="left" w:pos="4680"/>
        <w:tab w:val="left" w:pos="5400"/>
        <w:tab w:val="right" w:pos="9000"/>
      </w:tabs>
      <w:spacing w:line="240" w:lineRule="atLeast"/>
      <w:jc w:val="both"/>
    </w:pPr>
    <w:rPr>
      <w:rFonts w:ascii="Arial" w:hAnsi="Arial"/>
      <w:szCs w:val="20"/>
      <w:lang w:eastAsia="en-US"/>
    </w:rPr>
  </w:style>
  <w:style w:type="character" w:customStyle="1" w:styleId="CommentSubjectChar">
    <w:name w:val="Comment Subject Char"/>
    <w:basedOn w:val="CommentTextChar"/>
    <w:link w:val="CommentSubject"/>
    <w:uiPriority w:val="99"/>
    <w:semiHidden/>
    <w:rsid w:val="003D105F"/>
    <w:rPr>
      <w:b/>
      <w:bCs/>
    </w:rPr>
  </w:style>
  <w:style w:type="paragraph" w:customStyle="1" w:styleId="font6">
    <w:name w:val="font6"/>
    <w:basedOn w:val="Normal"/>
    <w:rsid w:val="00EE763B"/>
    <w:pPr>
      <w:spacing w:before="100" w:beforeAutospacing="1" w:after="100" w:afterAutospacing="1"/>
    </w:pPr>
    <w:rPr>
      <w:rFonts w:ascii="Tahoma" w:hAnsi="Tahoma" w:cs="Tahoma"/>
      <w:color w:val="000000"/>
      <w:sz w:val="18"/>
      <w:szCs w:val="18"/>
    </w:rPr>
  </w:style>
  <w:style w:type="paragraph" w:customStyle="1" w:styleId="xl127">
    <w:name w:val="xl127"/>
    <w:basedOn w:val="Normal"/>
    <w:rsid w:val="00EE763B"/>
    <w:pPr>
      <w:spacing w:before="100" w:beforeAutospacing="1" w:after="100" w:afterAutospacing="1"/>
      <w:textAlignment w:val="top"/>
    </w:pPr>
    <w:rPr>
      <w:color w:val="336600"/>
    </w:rPr>
  </w:style>
  <w:style w:type="paragraph" w:customStyle="1" w:styleId="xl128">
    <w:name w:val="xl128"/>
    <w:basedOn w:val="Normal"/>
    <w:rsid w:val="00EE763B"/>
    <w:pPr>
      <w:spacing w:before="100" w:beforeAutospacing="1" w:after="100" w:afterAutospacing="1"/>
      <w:textAlignment w:val="top"/>
    </w:pPr>
    <w:rPr>
      <w:b/>
      <w:bCs/>
      <w:color w:val="FF0066"/>
    </w:rPr>
  </w:style>
  <w:style w:type="paragraph" w:customStyle="1" w:styleId="xl129">
    <w:name w:val="xl129"/>
    <w:basedOn w:val="Normal"/>
    <w:rsid w:val="00EE763B"/>
    <w:pPr>
      <w:spacing w:before="100" w:beforeAutospacing="1" w:after="100" w:afterAutospacing="1"/>
      <w:textAlignment w:val="top"/>
    </w:pPr>
    <w:rPr>
      <w:color w:val="FF0066"/>
    </w:rPr>
  </w:style>
  <w:style w:type="paragraph" w:customStyle="1" w:styleId="xl130">
    <w:name w:val="xl130"/>
    <w:basedOn w:val="Normal"/>
    <w:rsid w:val="00EE763B"/>
    <w:pPr>
      <w:spacing w:before="100" w:beforeAutospacing="1" w:after="100" w:afterAutospacing="1"/>
      <w:textAlignment w:val="top"/>
    </w:pPr>
    <w:rPr>
      <w:color w:val="FF0066"/>
    </w:rPr>
  </w:style>
  <w:style w:type="paragraph" w:customStyle="1" w:styleId="xl131">
    <w:name w:val="xl131"/>
    <w:basedOn w:val="Normal"/>
    <w:rsid w:val="00EE763B"/>
    <w:pPr>
      <w:spacing w:before="100" w:beforeAutospacing="1" w:after="100" w:afterAutospacing="1"/>
      <w:textAlignment w:val="top"/>
    </w:pPr>
    <w:rPr>
      <w:color w:val="FF0066"/>
    </w:rPr>
  </w:style>
  <w:style w:type="paragraph" w:customStyle="1" w:styleId="xl132">
    <w:name w:val="xl132"/>
    <w:basedOn w:val="Normal"/>
    <w:rsid w:val="00EE763B"/>
    <w:pPr>
      <w:spacing w:before="100" w:beforeAutospacing="1" w:after="100" w:afterAutospacing="1"/>
      <w:textAlignment w:val="top"/>
    </w:pPr>
    <w:rPr>
      <w:color w:val="FF0066"/>
    </w:rPr>
  </w:style>
  <w:style w:type="paragraph" w:customStyle="1" w:styleId="xl133">
    <w:name w:val="xl133"/>
    <w:basedOn w:val="Normal"/>
    <w:rsid w:val="00EE763B"/>
    <w:pPr>
      <w:spacing w:before="100" w:beforeAutospacing="1" w:after="100" w:afterAutospacing="1"/>
      <w:textAlignment w:val="top"/>
    </w:pPr>
    <w:rPr>
      <w:b/>
      <w:bCs/>
      <w:color w:val="3366CC"/>
    </w:rPr>
  </w:style>
  <w:style w:type="paragraph" w:customStyle="1" w:styleId="xl134">
    <w:name w:val="xl134"/>
    <w:basedOn w:val="Normal"/>
    <w:rsid w:val="00EE763B"/>
    <w:pPr>
      <w:spacing w:before="100" w:beforeAutospacing="1" w:after="100" w:afterAutospacing="1"/>
      <w:textAlignment w:val="top"/>
    </w:pPr>
    <w:rPr>
      <w:color w:val="3366CC"/>
    </w:rPr>
  </w:style>
  <w:style w:type="paragraph" w:customStyle="1" w:styleId="xl135">
    <w:name w:val="xl135"/>
    <w:basedOn w:val="Normal"/>
    <w:rsid w:val="00EE763B"/>
    <w:pPr>
      <w:spacing w:before="100" w:beforeAutospacing="1" w:after="100" w:afterAutospacing="1"/>
      <w:textAlignment w:val="top"/>
    </w:pPr>
    <w:rPr>
      <w:color w:val="3366CC"/>
    </w:rPr>
  </w:style>
  <w:style w:type="paragraph" w:customStyle="1" w:styleId="xl136">
    <w:name w:val="xl136"/>
    <w:basedOn w:val="Normal"/>
    <w:rsid w:val="00EE763B"/>
    <w:pPr>
      <w:spacing w:before="100" w:beforeAutospacing="1" w:after="100" w:afterAutospacing="1"/>
      <w:textAlignment w:val="top"/>
    </w:pPr>
    <w:rPr>
      <w:color w:val="3366CC"/>
    </w:rPr>
  </w:style>
  <w:style w:type="paragraph" w:customStyle="1" w:styleId="xl137">
    <w:name w:val="xl137"/>
    <w:basedOn w:val="Normal"/>
    <w:rsid w:val="00EE763B"/>
    <w:pPr>
      <w:spacing w:before="100" w:beforeAutospacing="1" w:after="100" w:afterAutospacing="1"/>
      <w:textAlignment w:val="top"/>
    </w:pPr>
    <w:rPr>
      <w:color w:val="3366CC"/>
    </w:rPr>
  </w:style>
  <w:style w:type="paragraph" w:customStyle="1" w:styleId="xl138">
    <w:name w:val="xl138"/>
    <w:basedOn w:val="Normal"/>
    <w:rsid w:val="00EE763B"/>
    <w:pPr>
      <w:spacing w:before="100" w:beforeAutospacing="1" w:after="100" w:afterAutospacing="1"/>
      <w:textAlignment w:val="top"/>
    </w:pPr>
    <w:rPr>
      <w:b/>
      <w:bCs/>
      <w:color w:val="5F5F5F"/>
    </w:rPr>
  </w:style>
  <w:style w:type="paragraph" w:customStyle="1" w:styleId="xl139">
    <w:name w:val="xl139"/>
    <w:basedOn w:val="Normal"/>
    <w:rsid w:val="00EE763B"/>
    <w:pPr>
      <w:spacing w:before="100" w:beforeAutospacing="1" w:after="100" w:afterAutospacing="1"/>
      <w:textAlignment w:val="top"/>
    </w:pPr>
    <w:rPr>
      <w:color w:val="5F5F5F"/>
    </w:rPr>
  </w:style>
  <w:style w:type="paragraph" w:customStyle="1" w:styleId="xl140">
    <w:name w:val="xl140"/>
    <w:basedOn w:val="Normal"/>
    <w:rsid w:val="00EE763B"/>
    <w:pPr>
      <w:spacing w:before="100" w:beforeAutospacing="1" w:after="100" w:afterAutospacing="1"/>
      <w:textAlignment w:val="top"/>
    </w:pPr>
    <w:rPr>
      <w:color w:val="5F5F5F"/>
    </w:rPr>
  </w:style>
  <w:style w:type="paragraph" w:customStyle="1" w:styleId="xl141">
    <w:name w:val="xl141"/>
    <w:basedOn w:val="Normal"/>
    <w:rsid w:val="00EE763B"/>
    <w:pPr>
      <w:spacing w:before="100" w:beforeAutospacing="1" w:after="100" w:afterAutospacing="1"/>
      <w:textAlignment w:val="top"/>
    </w:pPr>
    <w:rPr>
      <w:color w:val="5F5F5F"/>
    </w:rPr>
  </w:style>
  <w:style w:type="paragraph" w:customStyle="1" w:styleId="xl142">
    <w:name w:val="xl142"/>
    <w:basedOn w:val="Normal"/>
    <w:rsid w:val="00EE763B"/>
    <w:pPr>
      <w:spacing w:before="100" w:beforeAutospacing="1" w:after="100" w:afterAutospacing="1"/>
      <w:textAlignment w:val="top"/>
    </w:pPr>
    <w:rPr>
      <w:color w:val="5F5F5F"/>
    </w:rPr>
  </w:style>
  <w:style w:type="paragraph" w:customStyle="1" w:styleId="xl143">
    <w:name w:val="xl143"/>
    <w:basedOn w:val="Normal"/>
    <w:rsid w:val="00EE763B"/>
    <w:pPr>
      <w:spacing w:before="100" w:beforeAutospacing="1" w:after="100" w:afterAutospacing="1"/>
    </w:pPr>
    <w:rPr>
      <w:color w:val="5F5F5F"/>
    </w:rPr>
  </w:style>
  <w:style w:type="paragraph" w:customStyle="1" w:styleId="xl144">
    <w:name w:val="xl144"/>
    <w:basedOn w:val="Normal"/>
    <w:rsid w:val="00EE763B"/>
    <w:pPr>
      <w:spacing w:before="100" w:beforeAutospacing="1" w:after="100" w:afterAutospacing="1"/>
      <w:textAlignment w:val="top"/>
    </w:pPr>
    <w:rPr>
      <w:color w:val="5F5F5F"/>
    </w:rPr>
  </w:style>
  <w:style w:type="paragraph" w:customStyle="1" w:styleId="xl145">
    <w:name w:val="xl145"/>
    <w:basedOn w:val="Normal"/>
    <w:rsid w:val="00EE763B"/>
    <w:pPr>
      <w:spacing w:before="100" w:beforeAutospacing="1" w:after="100" w:afterAutospacing="1"/>
      <w:textAlignment w:val="top"/>
    </w:pPr>
    <w:rPr>
      <w:b/>
      <w:bCs/>
      <w:color w:val="5F5F5F"/>
    </w:rPr>
  </w:style>
  <w:style w:type="paragraph" w:customStyle="1" w:styleId="xl146">
    <w:name w:val="xl146"/>
    <w:basedOn w:val="Normal"/>
    <w:rsid w:val="00EE763B"/>
    <w:pPr>
      <w:spacing w:before="100" w:beforeAutospacing="1" w:after="100" w:afterAutospacing="1"/>
      <w:textAlignment w:val="top"/>
    </w:pPr>
    <w:rPr>
      <w:b/>
      <w:bCs/>
      <w:color w:val="3366CC"/>
    </w:rPr>
  </w:style>
  <w:style w:type="paragraph" w:customStyle="1" w:styleId="xl147">
    <w:name w:val="xl147"/>
    <w:basedOn w:val="Normal"/>
    <w:rsid w:val="00EE763B"/>
    <w:pPr>
      <w:spacing w:before="100" w:beforeAutospacing="1" w:after="100" w:afterAutospacing="1"/>
      <w:textAlignment w:val="top"/>
    </w:pPr>
    <w:rPr>
      <w:b/>
      <w:bCs/>
      <w:color w:val="FF0066"/>
    </w:rPr>
  </w:style>
  <w:style w:type="paragraph" w:customStyle="1" w:styleId="xl148">
    <w:name w:val="xl148"/>
    <w:basedOn w:val="Normal"/>
    <w:rsid w:val="00EE763B"/>
    <w:pPr>
      <w:spacing w:before="100" w:beforeAutospacing="1" w:after="100" w:afterAutospacing="1"/>
      <w:textAlignment w:val="top"/>
    </w:pPr>
    <w:rPr>
      <w:b/>
      <w:bCs/>
      <w:color w:val="336600"/>
    </w:rPr>
  </w:style>
  <w:style w:type="paragraph" w:customStyle="1" w:styleId="xl149">
    <w:name w:val="xl149"/>
    <w:basedOn w:val="Normal"/>
    <w:rsid w:val="00EE763B"/>
    <w:pPr>
      <w:spacing w:before="100" w:beforeAutospacing="1" w:after="100" w:afterAutospacing="1"/>
      <w:textAlignment w:val="top"/>
    </w:pPr>
    <w:rPr>
      <w:b/>
      <w:bCs/>
      <w:color w:val="FF7C80"/>
    </w:rPr>
  </w:style>
  <w:style w:type="paragraph" w:customStyle="1" w:styleId="xl150">
    <w:name w:val="xl150"/>
    <w:basedOn w:val="Normal"/>
    <w:rsid w:val="00EE763B"/>
    <w:pPr>
      <w:spacing w:before="100" w:beforeAutospacing="1" w:after="100" w:afterAutospacing="1"/>
      <w:textAlignment w:val="top"/>
    </w:pPr>
    <w:rPr>
      <w:b/>
      <w:bCs/>
      <w:color w:val="008080"/>
    </w:rPr>
  </w:style>
  <w:style w:type="paragraph" w:customStyle="1" w:styleId="xl151">
    <w:name w:val="xl151"/>
    <w:basedOn w:val="Normal"/>
    <w:rsid w:val="00EE763B"/>
    <w:pPr>
      <w:spacing w:before="100" w:beforeAutospacing="1" w:after="100" w:afterAutospacing="1"/>
      <w:textAlignment w:val="top"/>
    </w:pPr>
    <w:rPr>
      <w:b/>
      <w:bCs/>
      <w:color w:val="000099"/>
    </w:rPr>
  </w:style>
  <w:style w:type="paragraph" w:customStyle="1" w:styleId="xl152">
    <w:name w:val="xl152"/>
    <w:basedOn w:val="Normal"/>
    <w:rsid w:val="00EE763B"/>
    <w:pPr>
      <w:spacing w:before="100" w:beforeAutospacing="1" w:after="100" w:afterAutospacing="1"/>
      <w:textAlignment w:val="top"/>
    </w:pPr>
    <w:rPr>
      <w:b/>
      <w:bCs/>
      <w:color w:val="9966FF"/>
    </w:rPr>
  </w:style>
  <w:style w:type="paragraph" w:customStyle="1" w:styleId="xl153">
    <w:name w:val="xl153"/>
    <w:basedOn w:val="Normal"/>
    <w:rsid w:val="00EE763B"/>
    <w:pPr>
      <w:spacing w:before="100" w:beforeAutospacing="1" w:after="100" w:afterAutospacing="1"/>
      <w:textAlignment w:val="top"/>
    </w:pPr>
    <w:rPr>
      <w:b/>
      <w:bCs/>
      <w:color w:val="00B0F0"/>
    </w:rPr>
  </w:style>
  <w:style w:type="paragraph" w:customStyle="1" w:styleId="xl154">
    <w:name w:val="xl154"/>
    <w:basedOn w:val="Normal"/>
    <w:rsid w:val="00EE763B"/>
    <w:pPr>
      <w:spacing w:before="100" w:beforeAutospacing="1" w:after="100" w:afterAutospacing="1"/>
      <w:textAlignment w:val="top"/>
    </w:pPr>
    <w:rPr>
      <w:b/>
      <w:bCs/>
      <w:color w:val="FF0000"/>
    </w:rPr>
  </w:style>
  <w:style w:type="paragraph" w:customStyle="1" w:styleId="xl155">
    <w:name w:val="xl155"/>
    <w:basedOn w:val="Normal"/>
    <w:rsid w:val="00EE763B"/>
    <w:pPr>
      <w:spacing w:before="100" w:beforeAutospacing="1" w:after="100" w:afterAutospacing="1"/>
      <w:textAlignment w:val="top"/>
    </w:pPr>
    <w:rPr>
      <w:b/>
      <w:bCs/>
      <w:color w:val="FF6600"/>
    </w:rPr>
  </w:style>
  <w:style w:type="paragraph" w:customStyle="1" w:styleId="xl156">
    <w:name w:val="xl156"/>
    <w:basedOn w:val="Normal"/>
    <w:rsid w:val="00EE763B"/>
    <w:pPr>
      <w:spacing w:before="100" w:beforeAutospacing="1" w:after="100" w:afterAutospacing="1"/>
      <w:textAlignment w:val="top"/>
    </w:pPr>
    <w:rPr>
      <w:b/>
      <w:bCs/>
      <w:color w:val="CC0099"/>
    </w:rPr>
  </w:style>
  <w:style w:type="paragraph" w:customStyle="1" w:styleId="xl157">
    <w:name w:val="xl157"/>
    <w:basedOn w:val="Normal"/>
    <w:rsid w:val="00EE763B"/>
    <w:pPr>
      <w:spacing w:before="100" w:beforeAutospacing="1" w:after="100" w:afterAutospacing="1"/>
      <w:textAlignment w:val="top"/>
    </w:pPr>
    <w:rPr>
      <w:color w:val="0066FF"/>
    </w:rPr>
  </w:style>
  <w:style w:type="paragraph" w:customStyle="1" w:styleId="xl158">
    <w:name w:val="xl158"/>
    <w:basedOn w:val="Normal"/>
    <w:rsid w:val="00EE763B"/>
    <w:pPr>
      <w:spacing w:before="100" w:beforeAutospacing="1" w:after="100" w:afterAutospacing="1"/>
      <w:textAlignment w:val="top"/>
    </w:pPr>
    <w:rPr>
      <w:color w:val="00B050"/>
    </w:rPr>
  </w:style>
  <w:style w:type="paragraph" w:customStyle="1" w:styleId="xl159">
    <w:name w:val="xl159"/>
    <w:basedOn w:val="Normal"/>
    <w:rsid w:val="00EE763B"/>
    <w:pPr>
      <w:spacing w:before="100" w:beforeAutospacing="1" w:after="100" w:afterAutospacing="1"/>
      <w:textAlignment w:val="top"/>
    </w:pPr>
    <w:rPr>
      <w:b/>
      <w:bCs/>
      <w:color w:val="6600FF"/>
    </w:rPr>
  </w:style>
  <w:style w:type="paragraph" w:customStyle="1" w:styleId="xl160">
    <w:name w:val="xl160"/>
    <w:basedOn w:val="Normal"/>
    <w:rsid w:val="00EE763B"/>
    <w:pPr>
      <w:spacing w:before="100" w:beforeAutospacing="1" w:after="100" w:afterAutospacing="1"/>
      <w:textAlignment w:val="top"/>
    </w:pPr>
    <w:rPr>
      <w:b/>
      <w:bCs/>
      <w:color w:val="996633"/>
    </w:rPr>
  </w:style>
  <w:style w:type="paragraph" w:customStyle="1" w:styleId="xl161">
    <w:name w:val="xl161"/>
    <w:basedOn w:val="Normal"/>
    <w:rsid w:val="00EE763B"/>
    <w:pPr>
      <w:spacing w:before="100" w:beforeAutospacing="1" w:after="100" w:afterAutospacing="1"/>
      <w:textAlignment w:val="top"/>
    </w:pPr>
    <w:rPr>
      <w:color w:val="996633"/>
    </w:rPr>
  </w:style>
  <w:style w:type="paragraph" w:customStyle="1" w:styleId="xl162">
    <w:name w:val="xl162"/>
    <w:basedOn w:val="Normal"/>
    <w:rsid w:val="00EE763B"/>
    <w:pPr>
      <w:spacing w:before="100" w:beforeAutospacing="1" w:after="100" w:afterAutospacing="1"/>
      <w:textAlignment w:val="top"/>
    </w:pPr>
    <w:rPr>
      <w:b/>
      <w:bCs/>
      <w:color w:val="996633"/>
    </w:rPr>
  </w:style>
  <w:style w:type="paragraph" w:customStyle="1" w:styleId="xl163">
    <w:name w:val="xl163"/>
    <w:basedOn w:val="Normal"/>
    <w:rsid w:val="00EE763B"/>
    <w:pPr>
      <w:spacing w:before="100" w:beforeAutospacing="1" w:after="100" w:afterAutospacing="1"/>
      <w:textAlignment w:val="top"/>
    </w:pPr>
    <w:rPr>
      <w:color w:val="996633"/>
    </w:rPr>
  </w:style>
  <w:style w:type="paragraph" w:customStyle="1" w:styleId="xl164">
    <w:name w:val="xl164"/>
    <w:basedOn w:val="Normal"/>
    <w:rsid w:val="00EE763B"/>
    <w:pPr>
      <w:spacing w:before="100" w:beforeAutospacing="1" w:after="100" w:afterAutospacing="1"/>
      <w:textAlignment w:val="top"/>
    </w:pPr>
    <w:rPr>
      <w:color w:val="996633"/>
    </w:rPr>
  </w:style>
  <w:style w:type="paragraph" w:customStyle="1" w:styleId="xl165">
    <w:name w:val="xl165"/>
    <w:basedOn w:val="Normal"/>
    <w:rsid w:val="00EE763B"/>
    <w:pPr>
      <w:spacing w:before="100" w:beforeAutospacing="1" w:after="100" w:afterAutospacing="1"/>
      <w:textAlignment w:val="top"/>
    </w:pPr>
    <w:rPr>
      <w:b/>
      <w:bCs/>
      <w:color w:val="993366"/>
    </w:rPr>
  </w:style>
  <w:style w:type="paragraph" w:customStyle="1" w:styleId="xl166">
    <w:name w:val="xl166"/>
    <w:basedOn w:val="Normal"/>
    <w:rsid w:val="00EE763B"/>
    <w:pPr>
      <w:spacing w:before="100" w:beforeAutospacing="1" w:after="100" w:afterAutospacing="1"/>
      <w:textAlignment w:val="top"/>
    </w:pPr>
    <w:rPr>
      <w:color w:val="993366"/>
    </w:rPr>
  </w:style>
  <w:style w:type="paragraph" w:customStyle="1" w:styleId="xl167">
    <w:name w:val="xl167"/>
    <w:basedOn w:val="Normal"/>
    <w:rsid w:val="00EE763B"/>
    <w:pPr>
      <w:spacing w:before="100" w:beforeAutospacing="1" w:after="100" w:afterAutospacing="1"/>
      <w:textAlignment w:val="top"/>
    </w:pPr>
    <w:rPr>
      <w:b/>
      <w:bCs/>
      <w:color w:val="993366"/>
    </w:rPr>
  </w:style>
  <w:style w:type="paragraph" w:customStyle="1" w:styleId="xl168">
    <w:name w:val="xl168"/>
    <w:basedOn w:val="Normal"/>
    <w:rsid w:val="00EE763B"/>
    <w:pPr>
      <w:spacing w:before="100" w:beforeAutospacing="1" w:after="100" w:afterAutospacing="1"/>
      <w:textAlignment w:val="top"/>
    </w:pPr>
    <w:rPr>
      <w:color w:val="993366"/>
    </w:rPr>
  </w:style>
  <w:style w:type="paragraph" w:customStyle="1" w:styleId="xl169">
    <w:name w:val="xl169"/>
    <w:basedOn w:val="Normal"/>
    <w:rsid w:val="00EE763B"/>
    <w:pPr>
      <w:spacing w:before="100" w:beforeAutospacing="1" w:after="100" w:afterAutospacing="1"/>
      <w:textAlignment w:val="top"/>
    </w:pPr>
    <w:rPr>
      <w:color w:val="993366"/>
    </w:rPr>
  </w:style>
  <w:style w:type="paragraph" w:customStyle="1" w:styleId="xl170">
    <w:name w:val="xl170"/>
    <w:basedOn w:val="Normal"/>
    <w:rsid w:val="00EE763B"/>
    <w:pPr>
      <w:spacing w:before="100" w:beforeAutospacing="1" w:after="100" w:afterAutospacing="1"/>
      <w:textAlignment w:val="top"/>
    </w:pPr>
    <w:rPr>
      <w:color w:val="993366"/>
    </w:rPr>
  </w:style>
  <w:style w:type="paragraph" w:customStyle="1" w:styleId="xl171">
    <w:name w:val="xl171"/>
    <w:basedOn w:val="Normal"/>
    <w:rsid w:val="00EE763B"/>
    <w:pPr>
      <w:spacing w:before="100" w:beforeAutospacing="1" w:after="100" w:afterAutospacing="1"/>
      <w:jc w:val="right"/>
    </w:pPr>
  </w:style>
  <w:style w:type="paragraph" w:customStyle="1" w:styleId="xl172">
    <w:name w:val="xl172"/>
    <w:basedOn w:val="Normal"/>
    <w:rsid w:val="00EE763B"/>
    <w:pPr>
      <w:spacing w:before="100" w:beforeAutospacing="1" w:after="100" w:afterAutospacing="1"/>
      <w:jc w:val="right"/>
      <w:textAlignment w:val="top"/>
    </w:pPr>
    <w:rPr>
      <w:color w:val="5F5F5F"/>
    </w:rPr>
  </w:style>
  <w:style w:type="paragraph" w:customStyle="1" w:styleId="xl173">
    <w:name w:val="xl173"/>
    <w:basedOn w:val="Normal"/>
    <w:rsid w:val="00EE763B"/>
    <w:pPr>
      <w:spacing w:before="100" w:beforeAutospacing="1" w:after="100" w:afterAutospacing="1"/>
      <w:jc w:val="right"/>
      <w:textAlignment w:val="top"/>
    </w:pPr>
    <w:rPr>
      <w:b/>
      <w:bCs/>
    </w:rPr>
  </w:style>
  <w:style w:type="paragraph" w:customStyle="1" w:styleId="xl174">
    <w:name w:val="xl174"/>
    <w:basedOn w:val="Normal"/>
    <w:rsid w:val="00EE763B"/>
    <w:pPr>
      <w:spacing w:before="100" w:beforeAutospacing="1" w:after="100" w:afterAutospacing="1"/>
      <w:jc w:val="right"/>
      <w:textAlignment w:val="top"/>
    </w:pPr>
    <w:rPr>
      <w:b/>
      <w:bCs/>
    </w:rPr>
  </w:style>
  <w:style w:type="paragraph" w:customStyle="1" w:styleId="xl175">
    <w:name w:val="xl175"/>
    <w:basedOn w:val="Normal"/>
    <w:rsid w:val="00EE763B"/>
    <w:pPr>
      <w:spacing w:before="100" w:beforeAutospacing="1" w:after="100" w:afterAutospacing="1"/>
      <w:jc w:val="right"/>
      <w:textAlignment w:val="top"/>
    </w:pPr>
    <w:rPr>
      <w:b/>
      <w:bCs/>
      <w:color w:val="FF9933"/>
    </w:rPr>
  </w:style>
  <w:style w:type="paragraph" w:customStyle="1" w:styleId="xl176">
    <w:name w:val="xl176"/>
    <w:basedOn w:val="Normal"/>
    <w:rsid w:val="00EE763B"/>
    <w:pPr>
      <w:spacing w:before="100" w:beforeAutospacing="1" w:after="100" w:afterAutospacing="1"/>
      <w:jc w:val="right"/>
      <w:textAlignment w:val="top"/>
    </w:pPr>
    <w:rPr>
      <w:b/>
      <w:bCs/>
      <w:color w:val="00B050"/>
    </w:rPr>
  </w:style>
  <w:style w:type="paragraph" w:customStyle="1" w:styleId="xl177">
    <w:name w:val="xl177"/>
    <w:basedOn w:val="Normal"/>
    <w:rsid w:val="00EE763B"/>
    <w:pPr>
      <w:spacing w:before="100" w:beforeAutospacing="1" w:after="100" w:afterAutospacing="1"/>
      <w:jc w:val="right"/>
    </w:pPr>
    <w:rPr>
      <w:b/>
      <w:bCs/>
      <w:color w:val="00B050"/>
    </w:rPr>
  </w:style>
  <w:style w:type="paragraph" w:customStyle="1" w:styleId="xl178">
    <w:name w:val="xl178"/>
    <w:basedOn w:val="Normal"/>
    <w:rsid w:val="00EE763B"/>
    <w:pPr>
      <w:spacing w:before="100" w:beforeAutospacing="1" w:after="100" w:afterAutospacing="1"/>
      <w:jc w:val="right"/>
    </w:pPr>
    <w:rPr>
      <w:b/>
      <w:bCs/>
      <w:color w:val="FF9933"/>
    </w:rPr>
  </w:style>
  <w:style w:type="paragraph" w:customStyle="1" w:styleId="xl179">
    <w:name w:val="xl179"/>
    <w:basedOn w:val="Normal"/>
    <w:rsid w:val="00EE763B"/>
    <w:pPr>
      <w:spacing w:before="100" w:beforeAutospacing="1" w:after="100" w:afterAutospacing="1"/>
      <w:jc w:val="right"/>
      <w:textAlignment w:val="top"/>
    </w:pPr>
    <w:rPr>
      <w:b/>
      <w:bCs/>
    </w:rPr>
  </w:style>
  <w:style w:type="paragraph" w:customStyle="1" w:styleId="xl180">
    <w:name w:val="xl180"/>
    <w:basedOn w:val="Normal"/>
    <w:rsid w:val="00EE763B"/>
    <w:pPr>
      <w:spacing w:before="100" w:beforeAutospacing="1" w:after="100" w:afterAutospacing="1"/>
      <w:jc w:val="right"/>
      <w:textAlignment w:val="top"/>
    </w:pPr>
    <w:rPr>
      <w:b/>
      <w:bCs/>
    </w:rPr>
  </w:style>
  <w:style w:type="paragraph" w:customStyle="1" w:styleId="xl181">
    <w:name w:val="xl181"/>
    <w:basedOn w:val="Normal"/>
    <w:rsid w:val="00EE763B"/>
    <w:pPr>
      <w:spacing w:before="100" w:beforeAutospacing="1" w:after="100" w:afterAutospacing="1"/>
      <w:jc w:val="right"/>
      <w:textAlignment w:val="top"/>
    </w:pPr>
    <w:rPr>
      <w:b/>
      <w:bCs/>
      <w:color w:val="FF9933"/>
    </w:rPr>
  </w:style>
  <w:style w:type="paragraph" w:customStyle="1" w:styleId="xl182">
    <w:name w:val="xl182"/>
    <w:basedOn w:val="Normal"/>
    <w:rsid w:val="00EE763B"/>
    <w:pPr>
      <w:shd w:val="clear" w:color="000000" w:fill="D9D9D9"/>
      <w:spacing w:before="100" w:beforeAutospacing="1" w:after="100" w:afterAutospacing="1"/>
      <w:textAlignment w:val="top"/>
    </w:pPr>
    <w:rPr>
      <w:b/>
      <w:bCs/>
      <w:color w:val="FF0066"/>
    </w:rPr>
  </w:style>
  <w:style w:type="paragraph" w:customStyle="1" w:styleId="xl183">
    <w:name w:val="xl183"/>
    <w:basedOn w:val="Normal"/>
    <w:rsid w:val="00EE763B"/>
    <w:pPr>
      <w:shd w:val="clear" w:color="000000" w:fill="D9D9D9"/>
      <w:spacing w:before="100" w:beforeAutospacing="1" w:after="100" w:afterAutospacing="1"/>
      <w:textAlignment w:val="top"/>
    </w:pPr>
    <w:rPr>
      <w:b/>
      <w:bCs/>
      <w:color w:val="3366CC"/>
    </w:rPr>
  </w:style>
  <w:style w:type="paragraph" w:customStyle="1" w:styleId="xl184">
    <w:name w:val="xl184"/>
    <w:basedOn w:val="Normal"/>
    <w:rsid w:val="00EE763B"/>
    <w:pPr>
      <w:shd w:val="clear" w:color="000000" w:fill="D9D9D9"/>
      <w:spacing w:before="100" w:beforeAutospacing="1" w:after="100" w:afterAutospacing="1"/>
      <w:textAlignment w:val="top"/>
    </w:pPr>
    <w:rPr>
      <w:b/>
      <w:bCs/>
      <w:color w:val="5F5F5F"/>
    </w:rPr>
  </w:style>
  <w:style w:type="paragraph" w:customStyle="1" w:styleId="xl185">
    <w:name w:val="xl185"/>
    <w:basedOn w:val="Normal"/>
    <w:rsid w:val="00EE763B"/>
    <w:pPr>
      <w:shd w:val="clear" w:color="000000" w:fill="D9D9D9"/>
      <w:spacing w:before="100" w:beforeAutospacing="1" w:after="100" w:afterAutospacing="1"/>
      <w:textAlignment w:val="top"/>
    </w:pPr>
    <w:rPr>
      <w:b/>
      <w:bCs/>
    </w:rPr>
  </w:style>
  <w:style w:type="paragraph" w:customStyle="1" w:styleId="xl186">
    <w:name w:val="xl186"/>
    <w:basedOn w:val="Normal"/>
    <w:rsid w:val="00EE763B"/>
    <w:pPr>
      <w:shd w:val="clear" w:color="000000" w:fill="D9D9D9"/>
      <w:spacing w:before="100" w:beforeAutospacing="1" w:after="100" w:afterAutospacing="1"/>
      <w:textAlignment w:val="top"/>
    </w:pPr>
    <w:rPr>
      <w:b/>
      <w:bCs/>
      <w:color w:val="993366"/>
    </w:rPr>
  </w:style>
  <w:style w:type="paragraph" w:customStyle="1" w:styleId="xl187">
    <w:name w:val="xl187"/>
    <w:basedOn w:val="Normal"/>
    <w:rsid w:val="00EE763B"/>
    <w:pPr>
      <w:shd w:val="clear" w:color="000000" w:fill="D9D9D9"/>
      <w:spacing w:before="100" w:beforeAutospacing="1" w:after="100" w:afterAutospacing="1"/>
      <w:textAlignment w:val="center"/>
    </w:pPr>
    <w:rPr>
      <w:b/>
      <w:bCs/>
    </w:rPr>
  </w:style>
  <w:style w:type="paragraph" w:customStyle="1" w:styleId="xl188">
    <w:name w:val="xl188"/>
    <w:basedOn w:val="Normal"/>
    <w:rsid w:val="00EE763B"/>
    <w:pPr>
      <w:shd w:val="clear" w:color="000000" w:fill="D9D9D9"/>
      <w:spacing w:before="100" w:beforeAutospacing="1" w:after="100" w:afterAutospacing="1"/>
      <w:textAlignment w:val="top"/>
    </w:pPr>
    <w:rPr>
      <w:b/>
      <w:bCs/>
      <w:color w:val="6600FF"/>
    </w:rPr>
  </w:style>
  <w:style w:type="paragraph" w:customStyle="1" w:styleId="xl189">
    <w:name w:val="xl189"/>
    <w:basedOn w:val="Normal"/>
    <w:rsid w:val="00EE763B"/>
    <w:pPr>
      <w:shd w:val="clear" w:color="000000" w:fill="D9D9D9"/>
      <w:spacing w:before="100" w:beforeAutospacing="1" w:after="100" w:afterAutospacing="1"/>
      <w:textAlignment w:val="top"/>
    </w:pPr>
    <w:rPr>
      <w:b/>
      <w:bCs/>
      <w:color w:val="00B050"/>
    </w:rPr>
  </w:style>
  <w:style w:type="paragraph" w:customStyle="1" w:styleId="xl190">
    <w:name w:val="xl190"/>
    <w:basedOn w:val="Normal"/>
    <w:rsid w:val="00EE763B"/>
    <w:pPr>
      <w:shd w:val="clear" w:color="000000" w:fill="D9D9D9"/>
      <w:spacing w:before="100" w:beforeAutospacing="1" w:after="100" w:afterAutospacing="1"/>
      <w:textAlignment w:val="top"/>
    </w:pPr>
    <w:rPr>
      <w:b/>
      <w:bCs/>
      <w:color w:val="0066FF"/>
    </w:rPr>
  </w:style>
  <w:style w:type="paragraph" w:customStyle="1" w:styleId="xl191">
    <w:name w:val="xl191"/>
    <w:basedOn w:val="Normal"/>
    <w:rsid w:val="00EE763B"/>
    <w:pPr>
      <w:shd w:val="clear" w:color="000000" w:fill="D9D9D9"/>
      <w:spacing w:before="100" w:beforeAutospacing="1" w:after="100" w:afterAutospacing="1"/>
      <w:textAlignment w:val="top"/>
    </w:pPr>
    <w:rPr>
      <w:b/>
      <w:bCs/>
      <w:color w:val="D60093"/>
    </w:rPr>
  </w:style>
  <w:style w:type="paragraph" w:customStyle="1" w:styleId="xl192">
    <w:name w:val="xl192"/>
    <w:basedOn w:val="Normal"/>
    <w:rsid w:val="00EE763B"/>
    <w:pPr>
      <w:shd w:val="clear" w:color="000000" w:fill="D9D9D9"/>
      <w:spacing w:before="100" w:beforeAutospacing="1" w:after="100" w:afterAutospacing="1"/>
      <w:textAlignment w:val="top"/>
    </w:pPr>
    <w:rPr>
      <w:b/>
      <w:bCs/>
      <w:color w:val="FF6600"/>
    </w:rPr>
  </w:style>
  <w:style w:type="paragraph" w:customStyle="1" w:styleId="xl193">
    <w:name w:val="xl193"/>
    <w:basedOn w:val="Normal"/>
    <w:rsid w:val="00EE763B"/>
    <w:pPr>
      <w:shd w:val="clear" w:color="000000" w:fill="D9D9D9"/>
      <w:spacing w:before="100" w:beforeAutospacing="1" w:after="100" w:afterAutospacing="1"/>
      <w:textAlignment w:val="top"/>
    </w:pPr>
    <w:rPr>
      <w:b/>
      <w:bCs/>
      <w:color w:val="000099"/>
    </w:rPr>
  </w:style>
  <w:style w:type="paragraph" w:customStyle="1" w:styleId="xl194">
    <w:name w:val="xl194"/>
    <w:basedOn w:val="Normal"/>
    <w:rsid w:val="00EE763B"/>
    <w:pPr>
      <w:shd w:val="clear" w:color="000000" w:fill="D9D9D9"/>
      <w:spacing w:before="100" w:beforeAutospacing="1" w:after="100" w:afterAutospacing="1"/>
      <w:textAlignment w:val="top"/>
    </w:pPr>
    <w:rPr>
      <w:b/>
      <w:bCs/>
      <w:color w:val="008080"/>
    </w:rPr>
  </w:style>
  <w:style w:type="paragraph" w:customStyle="1" w:styleId="xl195">
    <w:name w:val="xl195"/>
    <w:basedOn w:val="Normal"/>
    <w:rsid w:val="00EE763B"/>
    <w:pPr>
      <w:shd w:val="clear" w:color="000000" w:fill="D9D9D9"/>
      <w:spacing w:before="100" w:beforeAutospacing="1" w:after="100" w:afterAutospacing="1"/>
      <w:textAlignment w:val="top"/>
    </w:pPr>
    <w:rPr>
      <w:b/>
      <w:bCs/>
      <w:color w:val="FF7C80"/>
    </w:rPr>
  </w:style>
  <w:style w:type="paragraph" w:customStyle="1" w:styleId="xl196">
    <w:name w:val="xl196"/>
    <w:basedOn w:val="Normal"/>
    <w:rsid w:val="00EE763B"/>
    <w:pPr>
      <w:shd w:val="clear" w:color="000000" w:fill="D9D9D9"/>
      <w:spacing w:before="100" w:beforeAutospacing="1" w:after="100" w:afterAutospacing="1"/>
      <w:textAlignment w:val="top"/>
    </w:pPr>
    <w:rPr>
      <w:b/>
      <w:bCs/>
      <w:color w:val="336600"/>
    </w:rPr>
  </w:style>
  <w:style w:type="paragraph" w:customStyle="1" w:styleId="xl197">
    <w:name w:val="xl197"/>
    <w:basedOn w:val="Normal"/>
    <w:rsid w:val="00EE763B"/>
    <w:pPr>
      <w:shd w:val="clear" w:color="000000" w:fill="D9D9D9"/>
      <w:spacing w:before="100" w:beforeAutospacing="1" w:after="100" w:afterAutospacing="1"/>
      <w:textAlignment w:val="top"/>
    </w:pPr>
    <w:rPr>
      <w:b/>
      <w:bCs/>
      <w:color w:val="FF0000"/>
    </w:rPr>
  </w:style>
  <w:style w:type="paragraph" w:customStyle="1" w:styleId="xl198">
    <w:name w:val="xl198"/>
    <w:basedOn w:val="Normal"/>
    <w:rsid w:val="00EE763B"/>
    <w:pPr>
      <w:shd w:val="clear" w:color="000000" w:fill="D9D9D9"/>
      <w:spacing w:before="100" w:beforeAutospacing="1" w:after="100" w:afterAutospacing="1"/>
      <w:textAlignment w:val="top"/>
    </w:pPr>
    <w:rPr>
      <w:b/>
      <w:bCs/>
      <w:color w:val="996633"/>
    </w:rPr>
  </w:style>
  <w:style w:type="paragraph" w:customStyle="1" w:styleId="xl199">
    <w:name w:val="xl199"/>
    <w:basedOn w:val="Normal"/>
    <w:rsid w:val="00EE763B"/>
    <w:pPr>
      <w:shd w:val="clear" w:color="000000" w:fill="D9D9D9"/>
      <w:spacing w:before="100" w:beforeAutospacing="1" w:after="100" w:afterAutospacing="1"/>
      <w:textAlignment w:val="top"/>
    </w:pPr>
    <w:rPr>
      <w:b/>
      <w:bCs/>
      <w:color w:val="00B0F0"/>
    </w:rPr>
  </w:style>
  <w:style w:type="paragraph" w:customStyle="1" w:styleId="xl200">
    <w:name w:val="xl200"/>
    <w:basedOn w:val="Normal"/>
    <w:rsid w:val="00EE763B"/>
    <w:pPr>
      <w:shd w:val="clear" w:color="000000" w:fill="D9D9D9"/>
      <w:spacing w:before="100" w:beforeAutospacing="1" w:after="100" w:afterAutospacing="1"/>
      <w:textAlignment w:val="top"/>
    </w:pPr>
    <w:rPr>
      <w:b/>
      <w:bCs/>
      <w:color w:val="9966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4489">
      <w:bodyDiv w:val="1"/>
      <w:marLeft w:val="0"/>
      <w:marRight w:val="0"/>
      <w:marTop w:val="0"/>
      <w:marBottom w:val="0"/>
      <w:divBdr>
        <w:top w:val="none" w:sz="0" w:space="0" w:color="auto"/>
        <w:left w:val="none" w:sz="0" w:space="0" w:color="auto"/>
        <w:bottom w:val="none" w:sz="0" w:space="0" w:color="auto"/>
        <w:right w:val="none" w:sz="0" w:space="0" w:color="auto"/>
      </w:divBdr>
    </w:div>
    <w:div w:id="6451353">
      <w:bodyDiv w:val="1"/>
      <w:marLeft w:val="0"/>
      <w:marRight w:val="0"/>
      <w:marTop w:val="0"/>
      <w:marBottom w:val="0"/>
      <w:divBdr>
        <w:top w:val="none" w:sz="0" w:space="0" w:color="auto"/>
        <w:left w:val="none" w:sz="0" w:space="0" w:color="auto"/>
        <w:bottom w:val="none" w:sz="0" w:space="0" w:color="auto"/>
        <w:right w:val="none" w:sz="0" w:space="0" w:color="auto"/>
      </w:divBdr>
    </w:div>
    <w:div w:id="22247826">
      <w:bodyDiv w:val="1"/>
      <w:marLeft w:val="0"/>
      <w:marRight w:val="0"/>
      <w:marTop w:val="0"/>
      <w:marBottom w:val="0"/>
      <w:divBdr>
        <w:top w:val="none" w:sz="0" w:space="0" w:color="auto"/>
        <w:left w:val="none" w:sz="0" w:space="0" w:color="auto"/>
        <w:bottom w:val="none" w:sz="0" w:space="0" w:color="auto"/>
        <w:right w:val="none" w:sz="0" w:space="0" w:color="auto"/>
      </w:divBdr>
    </w:div>
    <w:div w:id="42564250">
      <w:bodyDiv w:val="1"/>
      <w:marLeft w:val="0"/>
      <w:marRight w:val="0"/>
      <w:marTop w:val="0"/>
      <w:marBottom w:val="0"/>
      <w:divBdr>
        <w:top w:val="none" w:sz="0" w:space="0" w:color="auto"/>
        <w:left w:val="none" w:sz="0" w:space="0" w:color="auto"/>
        <w:bottom w:val="none" w:sz="0" w:space="0" w:color="auto"/>
        <w:right w:val="none" w:sz="0" w:space="0" w:color="auto"/>
      </w:divBdr>
    </w:div>
    <w:div w:id="46152501">
      <w:bodyDiv w:val="1"/>
      <w:marLeft w:val="0"/>
      <w:marRight w:val="0"/>
      <w:marTop w:val="0"/>
      <w:marBottom w:val="0"/>
      <w:divBdr>
        <w:top w:val="none" w:sz="0" w:space="0" w:color="auto"/>
        <w:left w:val="none" w:sz="0" w:space="0" w:color="auto"/>
        <w:bottom w:val="none" w:sz="0" w:space="0" w:color="auto"/>
        <w:right w:val="none" w:sz="0" w:space="0" w:color="auto"/>
      </w:divBdr>
    </w:div>
    <w:div w:id="47652641">
      <w:bodyDiv w:val="1"/>
      <w:marLeft w:val="0"/>
      <w:marRight w:val="0"/>
      <w:marTop w:val="0"/>
      <w:marBottom w:val="0"/>
      <w:divBdr>
        <w:top w:val="none" w:sz="0" w:space="0" w:color="auto"/>
        <w:left w:val="none" w:sz="0" w:space="0" w:color="auto"/>
        <w:bottom w:val="none" w:sz="0" w:space="0" w:color="auto"/>
        <w:right w:val="none" w:sz="0" w:space="0" w:color="auto"/>
      </w:divBdr>
    </w:div>
    <w:div w:id="69812650">
      <w:bodyDiv w:val="1"/>
      <w:marLeft w:val="0"/>
      <w:marRight w:val="0"/>
      <w:marTop w:val="0"/>
      <w:marBottom w:val="0"/>
      <w:divBdr>
        <w:top w:val="none" w:sz="0" w:space="0" w:color="auto"/>
        <w:left w:val="none" w:sz="0" w:space="0" w:color="auto"/>
        <w:bottom w:val="none" w:sz="0" w:space="0" w:color="auto"/>
        <w:right w:val="none" w:sz="0" w:space="0" w:color="auto"/>
      </w:divBdr>
    </w:div>
    <w:div w:id="89353461">
      <w:bodyDiv w:val="1"/>
      <w:marLeft w:val="0"/>
      <w:marRight w:val="0"/>
      <w:marTop w:val="0"/>
      <w:marBottom w:val="0"/>
      <w:divBdr>
        <w:top w:val="none" w:sz="0" w:space="0" w:color="auto"/>
        <w:left w:val="none" w:sz="0" w:space="0" w:color="auto"/>
        <w:bottom w:val="none" w:sz="0" w:space="0" w:color="auto"/>
        <w:right w:val="none" w:sz="0" w:space="0" w:color="auto"/>
      </w:divBdr>
    </w:div>
    <w:div w:id="101070690">
      <w:bodyDiv w:val="1"/>
      <w:marLeft w:val="0"/>
      <w:marRight w:val="0"/>
      <w:marTop w:val="0"/>
      <w:marBottom w:val="0"/>
      <w:divBdr>
        <w:top w:val="none" w:sz="0" w:space="0" w:color="auto"/>
        <w:left w:val="none" w:sz="0" w:space="0" w:color="auto"/>
        <w:bottom w:val="none" w:sz="0" w:space="0" w:color="auto"/>
        <w:right w:val="none" w:sz="0" w:space="0" w:color="auto"/>
      </w:divBdr>
    </w:div>
    <w:div w:id="113519539">
      <w:bodyDiv w:val="1"/>
      <w:marLeft w:val="0"/>
      <w:marRight w:val="0"/>
      <w:marTop w:val="0"/>
      <w:marBottom w:val="0"/>
      <w:divBdr>
        <w:top w:val="none" w:sz="0" w:space="0" w:color="auto"/>
        <w:left w:val="none" w:sz="0" w:space="0" w:color="auto"/>
        <w:bottom w:val="none" w:sz="0" w:space="0" w:color="auto"/>
        <w:right w:val="none" w:sz="0" w:space="0" w:color="auto"/>
      </w:divBdr>
    </w:div>
    <w:div w:id="115104684">
      <w:bodyDiv w:val="1"/>
      <w:marLeft w:val="0"/>
      <w:marRight w:val="0"/>
      <w:marTop w:val="0"/>
      <w:marBottom w:val="0"/>
      <w:divBdr>
        <w:top w:val="none" w:sz="0" w:space="0" w:color="auto"/>
        <w:left w:val="none" w:sz="0" w:space="0" w:color="auto"/>
        <w:bottom w:val="none" w:sz="0" w:space="0" w:color="auto"/>
        <w:right w:val="none" w:sz="0" w:space="0" w:color="auto"/>
      </w:divBdr>
    </w:div>
    <w:div w:id="141386129">
      <w:bodyDiv w:val="1"/>
      <w:marLeft w:val="0"/>
      <w:marRight w:val="0"/>
      <w:marTop w:val="0"/>
      <w:marBottom w:val="0"/>
      <w:divBdr>
        <w:top w:val="none" w:sz="0" w:space="0" w:color="auto"/>
        <w:left w:val="none" w:sz="0" w:space="0" w:color="auto"/>
        <w:bottom w:val="none" w:sz="0" w:space="0" w:color="auto"/>
        <w:right w:val="none" w:sz="0" w:space="0" w:color="auto"/>
      </w:divBdr>
    </w:div>
    <w:div w:id="149635113">
      <w:marLeft w:val="0"/>
      <w:marRight w:val="0"/>
      <w:marTop w:val="0"/>
      <w:marBottom w:val="0"/>
      <w:divBdr>
        <w:top w:val="none" w:sz="0" w:space="0" w:color="auto"/>
        <w:left w:val="none" w:sz="0" w:space="0" w:color="auto"/>
        <w:bottom w:val="none" w:sz="0" w:space="0" w:color="auto"/>
        <w:right w:val="none" w:sz="0" w:space="0" w:color="auto"/>
      </w:divBdr>
    </w:div>
    <w:div w:id="152062358">
      <w:bodyDiv w:val="1"/>
      <w:marLeft w:val="0"/>
      <w:marRight w:val="0"/>
      <w:marTop w:val="0"/>
      <w:marBottom w:val="0"/>
      <w:divBdr>
        <w:top w:val="none" w:sz="0" w:space="0" w:color="auto"/>
        <w:left w:val="none" w:sz="0" w:space="0" w:color="auto"/>
        <w:bottom w:val="none" w:sz="0" w:space="0" w:color="auto"/>
        <w:right w:val="none" w:sz="0" w:space="0" w:color="auto"/>
      </w:divBdr>
    </w:div>
    <w:div w:id="163516633">
      <w:bodyDiv w:val="1"/>
      <w:marLeft w:val="0"/>
      <w:marRight w:val="0"/>
      <w:marTop w:val="0"/>
      <w:marBottom w:val="0"/>
      <w:divBdr>
        <w:top w:val="none" w:sz="0" w:space="0" w:color="auto"/>
        <w:left w:val="none" w:sz="0" w:space="0" w:color="auto"/>
        <w:bottom w:val="none" w:sz="0" w:space="0" w:color="auto"/>
        <w:right w:val="none" w:sz="0" w:space="0" w:color="auto"/>
      </w:divBdr>
    </w:div>
    <w:div w:id="173033019">
      <w:bodyDiv w:val="1"/>
      <w:marLeft w:val="0"/>
      <w:marRight w:val="0"/>
      <w:marTop w:val="0"/>
      <w:marBottom w:val="0"/>
      <w:divBdr>
        <w:top w:val="none" w:sz="0" w:space="0" w:color="auto"/>
        <w:left w:val="none" w:sz="0" w:space="0" w:color="auto"/>
        <w:bottom w:val="none" w:sz="0" w:space="0" w:color="auto"/>
        <w:right w:val="none" w:sz="0" w:space="0" w:color="auto"/>
      </w:divBdr>
    </w:div>
    <w:div w:id="180051411">
      <w:bodyDiv w:val="1"/>
      <w:marLeft w:val="0"/>
      <w:marRight w:val="0"/>
      <w:marTop w:val="0"/>
      <w:marBottom w:val="0"/>
      <w:divBdr>
        <w:top w:val="none" w:sz="0" w:space="0" w:color="auto"/>
        <w:left w:val="none" w:sz="0" w:space="0" w:color="auto"/>
        <w:bottom w:val="none" w:sz="0" w:space="0" w:color="auto"/>
        <w:right w:val="none" w:sz="0" w:space="0" w:color="auto"/>
      </w:divBdr>
    </w:div>
    <w:div w:id="202450343">
      <w:bodyDiv w:val="1"/>
      <w:marLeft w:val="0"/>
      <w:marRight w:val="0"/>
      <w:marTop w:val="0"/>
      <w:marBottom w:val="0"/>
      <w:divBdr>
        <w:top w:val="none" w:sz="0" w:space="0" w:color="auto"/>
        <w:left w:val="none" w:sz="0" w:space="0" w:color="auto"/>
        <w:bottom w:val="none" w:sz="0" w:space="0" w:color="auto"/>
        <w:right w:val="none" w:sz="0" w:space="0" w:color="auto"/>
      </w:divBdr>
    </w:div>
    <w:div w:id="218712472">
      <w:bodyDiv w:val="1"/>
      <w:marLeft w:val="0"/>
      <w:marRight w:val="0"/>
      <w:marTop w:val="0"/>
      <w:marBottom w:val="0"/>
      <w:divBdr>
        <w:top w:val="none" w:sz="0" w:space="0" w:color="auto"/>
        <w:left w:val="none" w:sz="0" w:space="0" w:color="auto"/>
        <w:bottom w:val="none" w:sz="0" w:space="0" w:color="auto"/>
        <w:right w:val="none" w:sz="0" w:space="0" w:color="auto"/>
      </w:divBdr>
    </w:div>
    <w:div w:id="222839629">
      <w:bodyDiv w:val="1"/>
      <w:marLeft w:val="0"/>
      <w:marRight w:val="0"/>
      <w:marTop w:val="0"/>
      <w:marBottom w:val="0"/>
      <w:divBdr>
        <w:top w:val="none" w:sz="0" w:space="0" w:color="auto"/>
        <w:left w:val="none" w:sz="0" w:space="0" w:color="auto"/>
        <w:bottom w:val="none" w:sz="0" w:space="0" w:color="auto"/>
        <w:right w:val="none" w:sz="0" w:space="0" w:color="auto"/>
      </w:divBdr>
    </w:div>
    <w:div w:id="250892199">
      <w:bodyDiv w:val="1"/>
      <w:marLeft w:val="0"/>
      <w:marRight w:val="0"/>
      <w:marTop w:val="0"/>
      <w:marBottom w:val="0"/>
      <w:divBdr>
        <w:top w:val="none" w:sz="0" w:space="0" w:color="auto"/>
        <w:left w:val="none" w:sz="0" w:space="0" w:color="auto"/>
        <w:bottom w:val="none" w:sz="0" w:space="0" w:color="auto"/>
        <w:right w:val="none" w:sz="0" w:space="0" w:color="auto"/>
      </w:divBdr>
    </w:div>
    <w:div w:id="251623837">
      <w:bodyDiv w:val="1"/>
      <w:marLeft w:val="0"/>
      <w:marRight w:val="0"/>
      <w:marTop w:val="0"/>
      <w:marBottom w:val="0"/>
      <w:divBdr>
        <w:top w:val="none" w:sz="0" w:space="0" w:color="auto"/>
        <w:left w:val="none" w:sz="0" w:space="0" w:color="auto"/>
        <w:bottom w:val="none" w:sz="0" w:space="0" w:color="auto"/>
        <w:right w:val="none" w:sz="0" w:space="0" w:color="auto"/>
      </w:divBdr>
    </w:div>
    <w:div w:id="253173124">
      <w:bodyDiv w:val="1"/>
      <w:marLeft w:val="0"/>
      <w:marRight w:val="0"/>
      <w:marTop w:val="0"/>
      <w:marBottom w:val="0"/>
      <w:divBdr>
        <w:top w:val="none" w:sz="0" w:space="0" w:color="auto"/>
        <w:left w:val="none" w:sz="0" w:space="0" w:color="auto"/>
        <w:bottom w:val="none" w:sz="0" w:space="0" w:color="auto"/>
        <w:right w:val="none" w:sz="0" w:space="0" w:color="auto"/>
      </w:divBdr>
    </w:div>
    <w:div w:id="293099052">
      <w:bodyDiv w:val="1"/>
      <w:marLeft w:val="0"/>
      <w:marRight w:val="0"/>
      <w:marTop w:val="0"/>
      <w:marBottom w:val="0"/>
      <w:divBdr>
        <w:top w:val="none" w:sz="0" w:space="0" w:color="auto"/>
        <w:left w:val="none" w:sz="0" w:space="0" w:color="auto"/>
        <w:bottom w:val="none" w:sz="0" w:space="0" w:color="auto"/>
        <w:right w:val="none" w:sz="0" w:space="0" w:color="auto"/>
      </w:divBdr>
    </w:div>
    <w:div w:id="318654641">
      <w:bodyDiv w:val="1"/>
      <w:marLeft w:val="0"/>
      <w:marRight w:val="0"/>
      <w:marTop w:val="0"/>
      <w:marBottom w:val="0"/>
      <w:divBdr>
        <w:top w:val="none" w:sz="0" w:space="0" w:color="auto"/>
        <w:left w:val="none" w:sz="0" w:space="0" w:color="auto"/>
        <w:bottom w:val="none" w:sz="0" w:space="0" w:color="auto"/>
        <w:right w:val="none" w:sz="0" w:space="0" w:color="auto"/>
      </w:divBdr>
    </w:div>
    <w:div w:id="326980281">
      <w:bodyDiv w:val="1"/>
      <w:marLeft w:val="0"/>
      <w:marRight w:val="0"/>
      <w:marTop w:val="0"/>
      <w:marBottom w:val="0"/>
      <w:divBdr>
        <w:top w:val="none" w:sz="0" w:space="0" w:color="auto"/>
        <w:left w:val="none" w:sz="0" w:space="0" w:color="auto"/>
        <w:bottom w:val="none" w:sz="0" w:space="0" w:color="auto"/>
        <w:right w:val="none" w:sz="0" w:space="0" w:color="auto"/>
      </w:divBdr>
    </w:div>
    <w:div w:id="335572906">
      <w:bodyDiv w:val="1"/>
      <w:marLeft w:val="0"/>
      <w:marRight w:val="0"/>
      <w:marTop w:val="0"/>
      <w:marBottom w:val="0"/>
      <w:divBdr>
        <w:top w:val="none" w:sz="0" w:space="0" w:color="auto"/>
        <w:left w:val="none" w:sz="0" w:space="0" w:color="auto"/>
        <w:bottom w:val="none" w:sz="0" w:space="0" w:color="auto"/>
        <w:right w:val="none" w:sz="0" w:space="0" w:color="auto"/>
      </w:divBdr>
    </w:div>
    <w:div w:id="413744085">
      <w:bodyDiv w:val="1"/>
      <w:marLeft w:val="0"/>
      <w:marRight w:val="0"/>
      <w:marTop w:val="0"/>
      <w:marBottom w:val="0"/>
      <w:divBdr>
        <w:top w:val="none" w:sz="0" w:space="0" w:color="auto"/>
        <w:left w:val="none" w:sz="0" w:space="0" w:color="auto"/>
        <w:bottom w:val="none" w:sz="0" w:space="0" w:color="auto"/>
        <w:right w:val="none" w:sz="0" w:space="0" w:color="auto"/>
      </w:divBdr>
    </w:div>
    <w:div w:id="440804189">
      <w:bodyDiv w:val="1"/>
      <w:marLeft w:val="0"/>
      <w:marRight w:val="0"/>
      <w:marTop w:val="0"/>
      <w:marBottom w:val="0"/>
      <w:divBdr>
        <w:top w:val="none" w:sz="0" w:space="0" w:color="auto"/>
        <w:left w:val="none" w:sz="0" w:space="0" w:color="auto"/>
        <w:bottom w:val="none" w:sz="0" w:space="0" w:color="auto"/>
        <w:right w:val="none" w:sz="0" w:space="0" w:color="auto"/>
      </w:divBdr>
    </w:div>
    <w:div w:id="447818444">
      <w:bodyDiv w:val="1"/>
      <w:marLeft w:val="0"/>
      <w:marRight w:val="0"/>
      <w:marTop w:val="0"/>
      <w:marBottom w:val="0"/>
      <w:divBdr>
        <w:top w:val="none" w:sz="0" w:space="0" w:color="auto"/>
        <w:left w:val="none" w:sz="0" w:space="0" w:color="auto"/>
        <w:bottom w:val="none" w:sz="0" w:space="0" w:color="auto"/>
        <w:right w:val="none" w:sz="0" w:space="0" w:color="auto"/>
      </w:divBdr>
    </w:div>
    <w:div w:id="476146951">
      <w:bodyDiv w:val="1"/>
      <w:marLeft w:val="0"/>
      <w:marRight w:val="0"/>
      <w:marTop w:val="0"/>
      <w:marBottom w:val="0"/>
      <w:divBdr>
        <w:top w:val="none" w:sz="0" w:space="0" w:color="auto"/>
        <w:left w:val="none" w:sz="0" w:space="0" w:color="auto"/>
        <w:bottom w:val="none" w:sz="0" w:space="0" w:color="auto"/>
        <w:right w:val="none" w:sz="0" w:space="0" w:color="auto"/>
      </w:divBdr>
    </w:div>
    <w:div w:id="479735147">
      <w:bodyDiv w:val="1"/>
      <w:marLeft w:val="0"/>
      <w:marRight w:val="0"/>
      <w:marTop w:val="0"/>
      <w:marBottom w:val="0"/>
      <w:divBdr>
        <w:top w:val="none" w:sz="0" w:space="0" w:color="auto"/>
        <w:left w:val="none" w:sz="0" w:space="0" w:color="auto"/>
        <w:bottom w:val="none" w:sz="0" w:space="0" w:color="auto"/>
        <w:right w:val="none" w:sz="0" w:space="0" w:color="auto"/>
      </w:divBdr>
    </w:div>
    <w:div w:id="480390138">
      <w:bodyDiv w:val="1"/>
      <w:marLeft w:val="0"/>
      <w:marRight w:val="0"/>
      <w:marTop w:val="0"/>
      <w:marBottom w:val="0"/>
      <w:divBdr>
        <w:top w:val="none" w:sz="0" w:space="0" w:color="auto"/>
        <w:left w:val="none" w:sz="0" w:space="0" w:color="auto"/>
        <w:bottom w:val="none" w:sz="0" w:space="0" w:color="auto"/>
        <w:right w:val="none" w:sz="0" w:space="0" w:color="auto"/>
      </w:divBdr>
    </w:div>
    <w:div w:id="482936146">
      <w:bodyDiv w:val="1"/>
      <w:marLeft w:val="0"/>
      <w:marRight w:val="0"/>
      <w:marTop w:val="0"/>
      <w:marBottom w:val="0"/>
      <w:divBdr>
        <w:top w:val="none" w:sz="0" w:space="0" w:color="auto"/>
        <w:left w:val="none" w:sz="0" w:space="0" w:color="auto"/>
        <w:bottom w:val="none" w:sz="0" w:space="0" w:color="auto"/>
        <w:right w:val="none" w:sz="0" w:space="0" w:color="auto"/>
      </w:divBdr>
    </w:div>
    <w:div w:id="486868833">
      <w:bodyDiv w:val="1"/>
      <w:marLeft w:val="0"/>
      <w:marRight w:val="0"/>
      <w:marTop w:val="0"/>
      <w:marBottom w:val="0"/>
      <w:divBdr>
        <w:top w:val="none" w:sz="0" w:space="0" w:color="auto"/>
        <w:left w:val="none" w:sz="0" w:space="0" w:color="auto"/>
        <w:bottom w:val="none" w:sz="0" w:space="0" w:color="auto"/>
        <w:right w:val="none" w:sz="0" w:space="0" w:color="auto"/>
      </w:divBdr>
    </w:div>
    <w:div w:id="490564910">
      <w:bodyDiv w:val="1"/>
      <w:marLeft w:val="0"/>
      <w:marRight w:val="0"/>
      <w:marTop w:val="0"/>
      <w:marBottom w:val="0"/>
      <w:divBdr>
        <w:top w:val="none" w:sz="0" w:space="0" w:color="auto"/>
        <w:left w:val="none" w:sz="0" w:space="0" w:color="auto"/>
        <w:bottom w:val="none" w:sz="0" w:space="0" w:color="auto"/>
        <w:right w:val="none" w:sz="0" w:space="0" w:color="auto"/>
      </w:divBdr>
    </w:div>
    <w:div w:id="509181489">
      <w:bodyDiv w:val="1"/>
      <w:marLeft w:val="0"/>
      <w:marRight w:val="0"/>
      <w:marTop w:val="0"/>
      <w:marBottom w:val="0"/>
      <w:divBdr>
        <w:top w:val="none" w:sz="0" w:space="0" w:color="auto"/>
        <w:left w:val="none" w:sz="0" w:space="0" w:color="auto"/>
        <w:bottom w:val="none" w:sz="0" w:space="0" w:color="auto"/>
        <w:right w:val="none" w:sz="0" w:space="0" w:color="auto"/>
      </w:divBdr>
    </w:div>
    <w:div w:id="520708675">
      <w:bodyDiv w:val="1"/>
      <w:marLeft w:val="0"/>
      <w:marRight w:val="0"/>
      <w:marTop w:val="0"/>
      <w:marBottom w:val="0"/>
      <w:divBdr>
        <w:top w:val="none" w:sz="0" w:space="0" w:color="auto"/>
        <w:left w:val="none" w:sz="0" w:space="0" w:color="auto"/>
        <w:bottom w:val="none" w:sz="0" w:space="0" w:color="auto"/>
        <w:right w:val="none" w:sz="0" w:space="0" w:color="auto"/>
      </w:divBdr>
    </w:div>
    <w:div w:id="532421255">
      <w:bodyDiv w:val="1"/>
      <w:marLeft w:val="0"/>
      <w:marRight w:val="0"/>
      <w:marTop w:val="0"/>
      <w:marBottom w:val="0"/>
      <w:divBdr>
        <w:top w:val="none" w:sz="0" w:space="0" w:color="auto"/>
        <w:left w:val="none" w:sz="0" w:space="0" w:color="auto"/>
        <w:bottom w:val="none" w:sz="0" w:space="0" w:color="auto"/>
        <w:right w:val="none" w:sz="0" w:space="0" w:color="auto"/>
      </w:divBdr>
    </w:div>
    <w:div w:id="533277827">
      <w:bodyDiv w:val="1"/>
      <w:marLeft w:val="0"/>
      <w:marRight w:val="0"/>
      <w:marTop w:val="0"/>
      <w:marBottom w:val="0"/>
      <w:divBdr>
        <w:top w:val="none" w:sz="0" w:space="0" w:color="auto"/>
        <w:left w:val="none" w:sz="0" w:space="0" w:color="auto"/>
        <w:bottom w:val="none" w:sz="0" w:space="0" w:color="auto"/>
        <w:right w:val="none" w:sz="0" w:space="0" w:color="auto"/>
      </w:divBdr>
    </w:div>
    <w:div w:id="545067843">
      <w:bodyDiv w:val="1"/>
      <w:marLeft w:val="0"/>
      <w:marRight w:val="0"/>
      <w:marTop w:val="0"/>
      <w:marBottom w:val="0"/>
      <w:divBdr>
        <w:top w:val="none" w:sz="0" w:space="0" w:color="auto"/>
        <w:left w:val="none" w:sz="0" w:space="0" w:color="auto"/>
        <w:bottom w:val="none" w:sz="0" w:space="0" w:color="auto"/>
        <w:right w:val="none" w:sz="0" w:space="0" w:color="auto"/>
      </w:divBdr>
    </w:div>
    <w:div w:id="567616412">
      <w:bodyDiv w:val="1"/>
      <w:marLeft w:val="0"/>
      <w:marRight w:val="0"/>
      <w:marTop w:val="0"/>
      <w:marBottom w:val="0"/>
      <w:divBdr>
        <w:top w:val="none" w:sz="0" w:space="0" w:color="auto"/>
        <w:left w:val="none" w:sz="0" w:space="0" w:color="auto"/>
        <w:bottom w:val="none" w:sz="0" w:space="0" w:color="auto"/>
        <w:right w:val="none" w:sz="0" w:space="0" w:color="auto"/>
      </w:divBdr>
    </w:div>
    <w:div w:id="581840985">
      <w:bodyDiv w:val="1"/>
      <w:marLeft w:val="0"/>
      <w:marRight w:val="0"/>
      <w:marTop w:val="0"/>
      <w:marBottom w:val="0"/>
      <w:divBdr>
        <w:top w:val="none" w:sz="0" w:space="0" w:color="auto"/>
        <w:left w:val="none" w:sz="0" w:space="0" w:color="auto"/>
        <w:bottom w:val="none" w:sz="0" w:space="0" w:color="auto"/>
        <w:right w:val="none" w:sz="0" w:space="0" w:color="auto"/>
      </w:divBdr>
    </w:div>
    <w:div w:id="591161372">
      <w:bodyDiv w:val="1"/>
      <w:marLeft w:val="0"/>
      <w:marRight w:val="0"/>
      <w:marTop w:val="0"/>
      <w:marBottom w:val="0"/>
      <w:divBdr>
        <w:top w:val="none" w:sz="0" w:space="0" w:color="auto"/>
        <w:left w:val="none" w:sz="0" w:space="0" w:color="auto"/>
        <w:bottom w:val="none" w:sz="0" w:space="0" w:color="auto"/>
        <w:right w:val="none" w:sz="0" w:space="0" w:color="auto"/>
      </w:divBdr>
    </w:div>
    <w:div w:id="613944804">
      <w:bodyDiv w:val="1"/>
      <w:marLeft w:val="0"/>
      <w:marRight w:val="0"/>
      <w:marTop w:val="0"/>
      <w:marBottom w:val="0"/>
      <w:divBdr>
        <w:top w:val="none" w:sz="0" w:space="0" w:color="auto"/>
        <w:left w:val="none" w:sz="0" w:space="0" w:color="auto"/>
        <w:bottom w:val="none" w:sz="0" w:space="0" w:color="auto"/>
        <w:right w:val="none" w:sz="0" w:space="0" w:color="auto"/>
      </w:divBdr>
    </w:div>
    <w:div w:id="615480790">
      <w:bodyDiv w:val="1"/>
      <w:marLeft w:val="0"/>
      <w:marRight w:val="0"/>
      <w:marTop w:val="0"/>
      <w:marBottom w:val="0"/>
      <w:divBdr>
        <w:top w:val="none" w:sz="0" w:space="0" w:color="auto"/>
        <w:left w:val="none" w:sz="0" w:space="0" w:color="auto"/>
        <w:bottom w:val="none" w:sz="0" w:space="0" w:color="auto"/>
        <w:right w:val="none" w:sz="0" w:space="0" w:color="auto"/>
      </w:divBdr>
    </w:div>
    <w:div w:id="677773954">
      <w:bodyDiv w:val="1"/>
      <w:marLeft w:val="0"/>
      <w:marRight w:val="0"/>
      <w:marTop w:val="0"/>
      <w:marBottom w:val="0"/>
      <w:divBdr>
        <w:top w:val="none" w:sz="0" w:space="0" w:color="auto"/>
        <w:left w:val="none" w:sz="0" w:space="0" w:color="auto"/>
        <w:bottom w:val="none" w:sz="0" w:space="0" w:color="auto"/>
        <w:right w:val="none" w:sz="0" w:space="0" w:color="auto"/>
      </w:divBdr>
    </w:div>
    <w:div w:id="685866149">
      <w:bodyDiv w:val="1"/>
      <w:marLeft w:val="0"/>
      <w:marRight w:val="0"/>
      <w:marTop w:val="0"/>
      <w:marBottom w:val="0"/>
      <w:divBdr>
        <w:top w:val="none" w:sz="0" w:space="0" w:color="auto"/>
        <w:left w:val="none" w:sz="0" w:space="0" w:color="auto"/>
        <w:bottom w:val="none" w:sz="0" w:space="0" w:color="auto"/>
        <w:right w:val="none" w:sz="0" w:space="0" w:color="auto"/>
      </w:divBdr>
    </w:div>
    <w:div w:id="690959256">
      <w:bodyDiv w:val="1"/>
      <w:marLeft w:val="0"/>
      <w:marRight w:val="0"/>
      <w:marTop w:val="0"/>
      <w:marBottom w:val="0"/>
      <w:divBdr>
        <w:top w:val="none" w:sz="0" w:space="0" w:color="auto"/>
        <w:left w:val="none" w:sz="0" w:space="0" w:color="auto"/>
        <w:bottom w:val="none" w:sz="0" w:space="0" w:color="auto"/>
        <w:right w:val="none" w:sz="0" w:space="0" w:color="auto"/>
      </w:divBdr>
    </w:div>
    <w:div w:id="743333376">
      <w:bodyDiv w:val="1"/>
      <w:marLeft w:val="0"/>
      <w:marRight w:val="0"/>
      <w:marTop w:val="0"/>
      <w:marBottom w:val="0"/>
      <w:divBdr>
        <w:top w:val="none" w:sz="0" w:space="0" w:color="auto"/>
        <w:left w:val="none" w:sz="0" w:space="0" w:color="auto"/>
        <w:bottom w:val="none" w:sz="0" w:space="0" w:color="auto"/>
        <w:right w:val="none" w:sz="0" w:space="0" w:color="auto"/>
      </w:divBdr>
    </w:div>
    <w:div w:id="759184870">
      <w:bodyDiv w:val="1"/>
      <w:marLeft w:val="0"/>
      <w:marRight w:val="0"/>
      <w:marTop w:val="0"/>
      <w:marBottom w:val="0"/>
      <w:divBdr>
        <w:top w:val="none" w:sz="0" w:space="0" w:color="auto"/>
        <w:left w:val="none" w:sz="0" w:space="0" w:color="auto"/>
        <w:bottom w:val="none" w:sz="0" w:space="0" w:color="auto"/>
        <w:right w:val="none" w:sz="0" w:space="0" w:color="auto"/>
      </w:divBdr>
    </w:div>
    <w:div w:id="782312683">
      <w:bodyDiv w:val="1"/>
      <w:marLeft w:val="0"/>
      <w:marRight w:val="0"/>
      <w:marTop w:val="0"/>
      <w:marBottom w:val="0"/>
      <w:divBdr>
        <w:top w:val="none" w:sz="0" w:space="0" w:color="auto"/>
        <w:left w:val="none" w:sz="0" w:space="0" w:color="auto"/>
        <w:bottom w:val="none" w:sz="0" w:space="0" w:color="auto"/>
        <w:right w:val="none" w:sz="0" w:space="0" w:color="auto"/>
      </w:divBdr>
      <w:divsChild>
        <w:div w:id="1318461607">
          <w:marLeft w:val="0"/>
          <w:marRight w:val="0"/>
          <w:marTop w:val="0"/>
          <w:marBottom w:val="0"/>
          <w:divBdr>
            <w:top w:val="none" w:sz="0" w:space="0" w:color="auto"/>
            <w:left w:val="none" w:sz="0" w:space="0" w:color="auto"/>
            <w:bottom w:val="none" w:sz="0" w:space="0" w:color="auto"/>
            <w:right w:val="none" w:sz="0" w:space="0" w:color="auto"/>
          </w:divBdr>
          <w:divsChild>
            <w:div w:id="908613450">
              <w:marLeft w:val="0"/>
              <w:marRight w:val="0"/>
              <w:marTop w:val="0"/>
              <w:marBottom w:val="0"/>
              <w:divBdr>
                <w:top w:val="none" w:sz="0" w:space="0" w:color="auto"/>
                <w:left w:val="none" w:sz="0" w:space="0" w:color="auto"/>
                <w:bottom w:val="none" w:sz="0" w:space="0" w:color="auto"/>
                <w:right w:val="none" w:sz="0" w:space="0" w:color="auto"/>
              </w:divBdr>
              <w:divsChild>
                <w:div w:id="661739394">
                  <w:marLeft w:val="0"/>
                  <w:marRight w:val="0"/>
                  <w:marTop w:val="0"/>
                  <w:marBottom w:val="0"/>
                  <w:divBdr>
                    <w:top w:val="none" w:sz="0" w:space="0" w:color="auto"/>
                    <w:left w:val="none" w:sz="0" w:space="0" w:color="auto"/>
                    <w:bottom w:val="none" w:sz="0" w:space="0" w:color="auto"/>
                    <w:right w:val="none" w:sz="0" w:space="0" w:color="auto"/>
                  </w:divBdr>
                  <w:divsChild>
                    <w:div w:id="1202285576">
                      <w:marLeft w:val="0"/>
                      <w:marRight w:val="0"/>
                      <w:marTop w:val="0"/>
                      <w:marBottom w:val="0"/>
                      <w:divBdr>
                        <w:top w:val="none" w:sz="0" w:space="0" w:color="auto"/>
                        <w:left w:val="none" w:sz="0" w:space="0" w:color="auto"/>
                        <w:bottom w:val="none" w:sz="0" w:space="0" w:color="auto"/>
                        <w:right w:val="none" w:sz="0" w:space="0" w:color="auto"/>
                      </w:divBdr>
                      <w:divsChild>
                        <w:div w:id="1638102573">
                          <w:marLeft w:val="0"/>
                          <w:marRight w:val="0"/>
                          <w:marTop w:val="0"/>
                          <w:marBottom w:val="0"/>
                          <w:divBdr>
                            <w:top w:val="none" w:sz="0" w:space="0" w:color="auto"/>
                            <w:left w:val="none" w:sz="0" w:space="0" w:color="auto"/>
                            <w:bottom w:val="none" w:sz="0" w:space="0" w:color="auto"/>
                            <w:right w:val="none" w:sz="0" w:space="0" w:color="auto"/>
                          </w:divBdr>
                          <w:divsChild>
                            <w:div w:id="628975799">
                              <w:marLeft w:val="0"/>
                              <w:marRight w:val="0"/>
                              <w:marTop w:val="0"/>
                              <w:marBottom w:val="0"/>
                              <w:divBdr>
                                <w:top w:val="none" w:sz="0" w:space="0" w:color="auto"/>
                                <w:left w:val="none" w:sz="0" w:space="0" w:color="auto"/>
                                <w:bottom w:val="none" w:sz="0" w:space="0" w:color="auto"/>
                                <w:right w:val="none" w:sz="0" w:space="0" w:color="auto"/>
                              </w:divBdr>
                              <w:divsChild>
                                <w:div w:id="30153684">
                                  <w:marLeft w:val="0"/>
                                  <w:marRight w:val="0"/>
                                  <w:marTop w:val="0"/>
                                  <w:marBottom w:val="0"/>
                                  <w:divBdr>
                                    <w:top w:val="none" w:sz="0" w:space="0" w:color="auto"/>
                                    <w:left w:val="none" w:sz="0" w:space="0" w:color="auto"/>
                                    <w:bottom w:val="none" w:sz="0" w:space="0" w:color="auto"/>
                                    <w:right w:val="none" w:sz="0" w:space="0" w:color="auto"/>
                                  </w:divBdr>
                                  <w:divsChild>
                                    <w:div w:id="754858538">
                                      <w:marLeft w:val="0"/>
                                      <w:marRight w:val="0"/>
                                      <w:marTop w:val="0"/>
                                      <w:marBottom w:val="0"/>
                                      <w:divBdr>
                                        <w:top w:val="none" w:sz="0" w:space="0" w:color="auto"/>
                                        <w:left w:val="none" w:sz="0" w:space="0" w:color="auto"/>
                                        <w:bottom w:val="none" w:sz="0" w:space="0" w:color="auto"/>
                                        <w:right w:val="none" w:sz="0" w:space="0" w:color="auto"/>
                                      </w:divBdr>
                                      <w:divsChild>
                                        <w:div w:id="166558189">
                                          <w:marLeft w:val="0"/>
                                          <w:marRight w:val="0"/>
                                          <w:marTop w:val="0"/>
                                          <w:marBottom w:val="480"/>
                                          <w:divBdr>
                                            <w:top w:val="none" w:sz="0" w:space="0" w:color="auto"/>
                                            <w:left w:val="none" w:sz="0" w:space="0" w:color="auto"/>
                                            <w:bottom w:val="none" w:sz="0" w:space="0" w:color="auto"/>
                                            <w:right w:val="none" w:sz="0" w:space="0" w:color="auto"/>
                                          </w:divBdr>
                                          <w:divsChild>
                                            <w:div w:id="270598534">
                                              <w:marLeft w:val="0"/>
                                              <w:marRight w:val="0"/>
                                              <w:marTop w:val="0"/>
                                              <w:marBottom w:val="0"/>
                                              <w:divBdr>
                                                <w:top w:val="none" w:sz="0" w:space="0" w:color="auto"/>
                                                <w:left w:val="none" w:sz="0" w:space="0" w:color="auto"/>
                                                <w:bottom w:val="none" w:sz="0" w:space="0" w:color="auto"/>
                                                <w:right w:val="none" w:sz="0" w:space="0" w:color="auto"/>
                                              </w:divBdr>
                                              <w:divsChild>
                                                <w:div w:id="1413812385">
                                                  <w:marLeft w:val="0"/>
                                                  <w:marRight w:val="0"/>
                                                  <w:marTop w:val="0"/>
                                                  <w:marBottom w:val="0"/>
                                                  <w:divBdr>
                                                    <w:top w:val="none" w:sz="0" w:space="0" w:color="auto"/>
                                                    <w:left w:val="none" w:sz="0" w:space="0" w:color="auto"/>
                                                    <w:bottom w:val="none" w:sz="0" w:space="0" w:color="auto"/>
                                                    <w:right w:val="none" w:sz="0" w:space="0" w:color="auto"/>
                                                  </w:divBdr>
                                                  <w:divsChild>
                                                    <w:div w:id="2079084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94719190">
      <w:bodyDiv w:val="1"/>
      <w:marLeft w:val="0"/>
      <w:marRight w:val="0"/>
      <w:marTop w:val="0"/>
      <w:marBottom w:val="0"/>
      <w:divBdr>
        <w:top w:val="none" w:sz="0" w:space="0" w:color="auto"/>
        <w:left w:val="none" w:sz="0" w:space="0" w:color="auto"/>
        <w:bottom w:val="none" w:sz="0" w:space="0" w:color="auto"/>
        <w:right w:val="none" w:sz="0" w:space="0" w:color="auto"/>
      </w:divBdr>
      <w:divsChild>
        <w:div w:id="923953894">
          <w:marLeft w:val="0"/>
          <w:marRight w:val="0"/>
          <w:marTop w:val="0"/>
          <w:marBottom w:val="0"/>
          <w:divBdr>
            <w:top w:val="none" w:sz="0" w:space="0" w:color="auto"/>
            <w:left w:val="none" w:sz="0" w:space="0" w:color="auto"/>
            <w:bottom w:val="none" w:sz="0" w:space="0" w:color="auto"/>
            <w:right w:val="none" w:sz="0" w:space="0" w:color="auto"/>
          </w:divBdr>
        </w:div>
      </w:divsChild>
    </w:div>
    <w:div w:id="800342730">
      <w:bodyDiv w:val="1"/>
      <w:marLeft w:val="0"/>
      <w:marRight w:val="0"/>
      <w:marTop w:val="0"/>
      <w:marBottom w:val="0"/>
      <w:divBdr>
        <w:top w:val="none" w:sz="0" w:space="0" w:color="auto"/>
        <w:left w:val="none" w:sz="0" w:space="0" w:color="auto"/>
        <w:bottom w:val="none" w:sz="0" w:space="0" w:color="auto"/>
        <w:right w:val="none" w:sz="0" w:space="0" w:color="auto"/>
      </w:divBdr>
    </w:div>
    <w:div w:id="816921078">
      <w:bodyDiv w:val="1"/>
      <w:marLeft w:val="0"/>
      <w:marRight w:val="0"/>
      <w:marTop w:val="0"/>
      <w:marBottom w:val="0"/>
      <w:divBdr>
        <w:top w:val="none" w:sz="0" w:space="0" w:color="auto"/>
        <w:left w:val="none" w:sz="0" w:space="0" w:color="auto"/>
        <w:bottom w:val="none" w:sz="0" w:space="0" w:color="auto"/>
        <w:right w:val="none" w:sz="0" w:space="0" w:color="auto"/>
      </w:divBdr>
    </w:div>
    <w:div w:id="827601415">
      <w:bodyDiv w:val="1"/>
      <w:marLeft w:val="0"/>
      <w:marRight w:val="0"/>
      <w:marTop w:val="0"/>
      <w:marBottom w:val="0"/>
      <w:divBdr>
        <w:top w:val="none" w:sz="0" w:space="0" w:color="auto"/>
        <w:left w:val="none" w:sz="0" w:space="0" w:color="auto"/>
        <w:bottom w:val="none" w:sz="0" w:space="0" w:color="auto"/>
        <w:right w:val="none" w:sz="0" w:space="0" w:color="auto"/>
      </w:divBdr>
    </w:div>
    <w:div w:id="846555049">
      <w:bodyDiv w:val="1"/>
      <w:marLeft w:val="0"/>
      <w:marRight w:val="0"/>
      <w:marTop w:val="0"/>
      <w:marBottom w:val="0"/>
      <w:divBdr>
        <w:top w:val="none" w:sz="0" w:space="0" w:color="auto"/>
        <w:left w:val="none" w:sz="0" w:space="0" w:color="auto"/>
        <w:bottom w:val="none" w:sz="0" w:space="0" w:color="auto"/>
        <w:right w:val="none" w:sz="0" w:space="0" w:color="auto"/>
      </w:divBdr>
    </w:div>
    <w:div w:id="864368561">
      <w:bodyDiv w:val="1"/>
      <w:marLeft w:val="0"/>
      <w:marRight w:val="0"/>
      <w:marTop w:val="0"/>
      <w:marBottom w:val="0"/>
      <w:divBdr>
        <w:top w:val="none" w:sz="0" w:space="0" w:color="auto"/>
        <w:left w:val="none" w:sz="0" w:space="0" w:color="auto"/>
        <w:bottom w:val="none" w:sz="0" w:space="0" w:color="auto"/>
        <w:right w:val="none" w:sz="0" w:space="0" w:color="auto"/>
      </w:divBdr>
    </w:div>
    <w:div w:id="864562590">
      <w:bodyDiv w:val="1"/>
      <w:marLeft w:val="0"/>
      <w:marRight w:val="0"/>
      <w:marTop w:val="0"/>
      <w:marBottom w:val="0"/>
      <w:divBdr>
        <w:top w:val="none" w:sz="0" w:space="0" w:color="auto"/>
        <w:left w:val="none" w:sz="0" w:space="0" w:color="auto"/>
        <w:bottom w:val="none" w:sz="0" w:space="0" w:color="auto"/>
        <w:right w:val="none" w:sz="0" w:space="0" w:color="auto"/>
      </w:divBdr>
    </w:div>
    <w:div w:id="866986467">
      <w:bodyDiv w:val="1"/>
      <w:marLeft w:val="0"/>
      <w:marRight w:val="0"/>
      <w:marTop w:val="0"/>
      <w:marBottom w:val="0"/>
      <w:divBdr>
        <w:top w:val="none" w:sz="0" w:space="0" w:color="auto"/>
        <w:left w:val="none" w:sz="0" w:space="0" w:color="auto"/>
        <w:bottom w:val="none" w:sz="0" w:space="0" w:color="auto"/>
        <w:right w:val="none" w:sz="0" w:space="0" w:color="auto"/>
      </w:divBdr>
    </w:div>
    <w:div w:id="874853727">
      <w:bodyDiv w:val="1"/>
      <w:marLeft w:val="0"/>
      <w:marRight w:val="0"/>
      <w:marTop w:val="0"/>
      <w:marBottom w:val="0"/>
      <w:divBdr>
        <w:top w:val="none" w:sz="0" w:space="0" w:color="auto"/>
        <w:left w:val="none" w:sz="0" w:space="0" w:color="auto"/>
        <w:bottom w:val="none" w:sz="0" w:space="0" w:color="auto"/>
        <w:right w:val="none" w:sz="0" w:space="0" w:color="auto"/>
      </w:divBdr>
    </w:div>
    <w:div w:id="886450797">
      <w:bodyDiv w:val="1"/>
      <w:marLeft w:val="0"/>
      <w:marRight w:val="0"/>
      <w:marTop w:val="0"/>
      <w:marBottom w:val="0"/>
      <w:divBdr>
        <w:top w:val="none" w:sz="0" w:space="0" w:color="auto"/>
        <w:left w:val="none" w:sz="0" w:space="0" w:color="auto"/>
        <w:bottom w:val="none" w:sz="0" w:space="0" w:color="auto"/>
        <w:right w:val="none" w:sz="0" w:space="0" w:color="auto"/>
      </w:divBdr>
    </w:div>
    <w:div w:id="888029460">
      <w:bodyDiv w:val="1"/>
      <w:marLeft w:val="0"/>
      <w:marRight w:val="0"/>
      <w:marTop w:val="0"/>
      <w:marBottom w:val="0"/>
      <w:divBdr>
        <w:top w:val="none" w:sz="0" w:space="0" w:color="auto"/>
        <w:left w:val="none" w:sz="0" w:space="0" w:color="auto"/>
        <w:bottom w:val="none" w:sz="0" w:space="0" w:color="auto"/>
        <w:right w:val="none" w:sz="0" w:space="0" w:color="auto"/>
      </w:divBdr>
    </w:div>
    <w:div w:id="907231420">
      <w:bodyDiv w:val="1"/>
      <w:marLeft w:val="0"/>
      <w:marRight w:val="0"/>
      <w:marTop w:val="0"/>
      <w:marBottom w:val="0"/>
      <w:divBdr>
        <w:top w:val="none" w:sz="0" w:space="0" w:color="auto"/>
        <w:left w:val="none" w:sz="0" w:space="0" w:color="auto"/>
        <w:bottom w:val="none" w:sz="0" w:space="0" w:color="auto"/>
        <w:right w:val="none" w:sz="0" w:space="0" w:color="auto"/>
      </w:divBdr>
    </w:div>
    <w:div w:id="940725041">
      <w:bodyDiv w:val="1"/>
      <w:marLeft w:val="0"/>
      <w:marRight w:val="0"/>
      <w:marTop w:val="0"/>
      <w:marBottom w:val="0"/>
      <w:divBdr>
        <w:top w:val="none" w:sz="0" w:space="0" w:color="auto"/>
        <w:left w:val="none" w:sz="0" w:space="0" w:color="auto"/>
        <w:bottom w:val="none" w:sz="0" w:space="0" w:color="auto"/>
        <w:right w:val="none" w:sz="0" w:space="0" w:color="auto"/>
      </w:divBdr>
    </w:div>
    <w:div w:id="979115272">
      <w:bodyDiv w:val="1"/>
      <w:marLeft w:val="0"/>
      <w:marRight w:val="0"/>
      <w:marTop w:val="0"/>
      <w:marBottom w:val="0"/>
      <w:divBdr>
        <w:top w:val="none" w:sz="0" w:space="0" w:color="auto"/>
        <w:left w:val="none" w:sz="0" w:space="0" w:color="auto"/>
        <w:bottom w:val="none" w:sz="0" w:space="0" w:color="auto"/>
        <w:right w:val="none" w:sz="0" w:space="0" w:color="auto"/>
      </w:divBdr>
      <w:divsChild>
        <w:div w:id="197008301">
          <w:marLeft w:val="547"/>
          <w:marRight w:val="0"/>
          <w:marTop w:val="115"/>
          <w:marBottom w:val="0"/>
          <w:divBdr>
            <w:top w:val="none" w:sz="0" w:space="0" w:color="auto"/>
            <w:left w:val="none" w:sz="0" w:space="0" w:color="auto"/>
            <w:bottom w:val="none" w:sz="0" w:space="0" w:color="auto"/>
            <w:right w:val="none" w:sz="0" w:space="0" w:color="auto"/>
          </w:divBdr>
        </w:div>
      </w:divsChild>
    </w:div>
    <w:div w:id="987784948">
      <w:bodyDiv w:val="1"/>
      <w:marLeft w:val="0"/>
      <w:marRight w:val="0"/>
      <w:marTop w:val="0"/>
      <w:marBottom w:val="0"/>
      <w:divBdr>
        <w:top w:val="none" w:sz="0" w:space="0" w:color="auto"/>
        <w:left w:val="none" w:sz="0" w:space="0" w:color="auto"/>
        <w:bottom w:val="none" w:sz="0" w:space="0" w:color="auto"/>
        <w:right w:val="none" w:sz="0" w:space="0" w:color="auto"/>
      </w:divBdr>
    </w:div>
    <w:div w:id="998995610">
      <w:bodyDiv w:val="1"/>
      <w:marLeft w:val="0"/>
      <w:marRight w:val="0"/>
      <w:marTop w:val="0"/>
      <w:marBottom w:val="0"/>
      <w:divBdr>
        <w:top w:val="none" w:sz="0" w:space="0" w:color="auto"/>
        <w:left w:val="none" w:sz="0" w:space="0" w:color="auto"/>
        <w:bottom w:val="none" w:sz="0" w:space="0" w:color="auto"/>
        <w:right w:val="none" w:sz="0" w:space="0" w:color="auto"/>
      </w:divBdr>
    </w:div>
    <w:div w:id="1030032183">
      <w:bodyDiv w:val="1"/>
      <w:marLeft w:val="0"/>
      <w:marRight w:val="0"/>
      <w:marTop w:val="0"/>
      <w:marBottom w:val="0"/>
      <w:divBdr>
        <w:top w:val="none" w:sz="0" w:space="0" w:color="auto"/>
        <w:left w:val="none" w:sz="0" w:space="0" w:color="auto"/>
        <w:bottom w:val="none" w:sz="0" w:space="0" w:color="auto"/>
        <w:right w:val="none" w:sz="0" w:space="0" w:color="auto"/>
      </w:divBdr>
    </w:div>
    <w:div w:id="1039279121">
      <w:bodyDiv w:val="1"/>
      <w:marLeft w:val="0"/>
      <w:marRight w:val="0"/>
      <w:marTop w:val="0"/>
      <w:marBottom w:val="0"/>
      <w:divBdr>
        <w:top w:val="none" w:sz="0" w:space="0" w:color="auto"/>
        <w:left w:val="none" w:sz="0" w:space="0" w:color="auto"/>
        <w:bottom w:val="none" w:sz="0" w:space="0" w:color="auto"/>
        <w:right w:val="none" w:sz="0" w:space="0" w:color="auto"/>
      </w:divBdr>
    </w:div>
    <w:div w:id="1054506788">
      <w:bodyDiv w:val="1"/>
      <w:marLeft w:val="0"/>
      <w:marRight w:val="0"/>
      <w:marTop w:val="0"/>
      <w:marBottom w:val="0"/>
      <w:divBdr>
        <w:top w:val="none" w:sz="0" w:space="0" w:color="auto"/>
        <w:left w:val="none" w:sz="0" w:space="0" w:color="auto"/>
        <w:bottom w:val="none" w:sz="0" w:space="0" w:color="auto"/>
        <w:right w:val="none" w:sz="0" w:space="0" w:color="auto"/>
      </w:divBdr>
    </w:div>
    <w:div w:id="1075779355">
      <w:bodyDiv w:val="1"/>
      <w:marLeft w:val="0"/>
      <w:marRight w:val="0"/>
      <w:marTop w:val="0"/>
      <w:marBottom w:val="0"/>
      <w:divBdr>
        <w:top w:val="none" w:sz="0" w:space="0" w:color="auto"/>
        <w:left w:val="none" w:sz="0" w:space="0" w:color="auto"/>
        <w:bottom w:val="none" w:sz="0" w:space="0" w:color="auto"/>
        <w:right w:val="none" w:sz="0" w:space="0" w:color="auto"/>
      </w:divBdr>
    </w:div>
    <w:div w:id="1107194718">
      <w:bodyDiv w:val="1"/>
      <w:marLeft w:val="0"/>
      <w:marRight w:val="0"/>
      <w:marTop w:val="0"/>
      <w:marBottom w:val="0"/>
      <w:divBdr>
        <w:top w:val="none" w:sz="0" w:space="0" w:color="auto"/>
        <w:left w:val="none" w:sz="0" w:space="0" w:color="auto"/>
        <w:bottom w:val="none" w:sz="0" w:space="0" w:color="auto"/>
        <w:right w:val="none" w:sz="0" w:space="0" w:color="auto"/>
      </w:divBdr>
    </w:div>
    <w:div w:id="1118256000">
      <w:bodyDiv w:val="1"/>
      <w:marLeft w:val="0"/>
      <w:marRight w:val="0"/>
      <w:marTop w:val="0"/>
      <w:marBottom w:val="0"/>
      <w:divBdr>
        <w:top w:val="none" w:sz="0" w:space="0" w:color="auto"/>
        <w:left w:val="none" w:sz="0" w:space="0" w:color="auto"/>
        <w:bottom w:val="none" w:sz="0" w:space="0" w:color="auto"/>
        <w:right w:val="none" w:sz="0" w:space="0" w:color="auto"/>
      </w:divBdr>
    </w:div>
    <w:div w:id="1127049016">
      <w:bodyDiv w:val="1"/>
      <w:marLeft w:val="0"/>
      <w:marRight w:val="0"/>
      <w:marTop w:val="0"/>
      <w:marBottom w:val="0"/>
      <w:divBdr>
        <w:top w:val="none" w:sz="0" w:space="0" w:color="auto"/>
        <w:left w:val="none" w:sz="0" w:space="0" w:color="auto"/>
        <w:bottom w:val="none" w:sz="0" w:space="0" w:color="auto"/>
        <w:right w:val="none" w:sz="0" w:space="0" w:color="auto"/>
      </w:divBdr>
    </w:div>
    <w:div w:id="1128889981">
      <w:bodyDiv w:val="1"/>
      <w:marLeft w:val="0"/>
      <w:marRight w:val="0"/>
      <w:marTop w:val="0"/>
      <w:marBottom w:val="0"/>
      <w:divBdr>
        <w:top w:val="none" w:sz="0" w:space="0" w:color="auto"/>
        <w:left w:val="none" w:sz="0" w:space="0" w:color="auto"/>
        <w:bottom w:val="none" w:sz="0" w:space="0" w:color="auto"/>
        <w:right w:val="none" w:sz="0" w:space="0" w:color="auto"/>
      </w:divBdr>
    </w:div>
    <w:div w:id="1151603147">
      <w:bodyDiv w:val="1"/>
      <w:marLeft w:val="0"/>
      <w:marRight w:val="0"/>
      <w:marTop w:val="0"/>
      <w:marBottom w:val="0"/>
      <w:divBdr>
        <w:top w:val="none" w:sz="0" w:space="0" w:color="auto"/>
        <w:left w:val="none" w:sz="0" w:space="0" w:color="auto"/>
        <w:bottom w:val="none" w:sz="0" w:space="0" w:color="auto"/>
        <w:right w:val="none" w:sz="0" w:space="0" w:color="auto"/>
      </w:divBdr>
    </w:div>
    <w:div w:id="1155072864">
      <w:bodyDiv w:val="1"/>
      <w:marLeft w:val="0"/>
      <w:marRight w:val="0"/>
      <w:marTop w:val="0"/>
      <w:marBottom w:val="0"/>
      <w:divBdr>
        <w:top w:val="none" w:sz="0" w:space="0" w:color="auto"/>
        <w:left w:val="none" w:sz="0" w:space="0" w:color="auto"/>
        <w:bottom w:val="none" w:sz="0" w:space="0" w:color="auto"/>
        <w:right w:val="none" w:sz="0" w:space="0" w:color="auto"/>
      </w:divBdr>
    </w:div>
    <w:div w:id="1166901005">
      <w:bodyDiv w:val="1"/>
      <w:marLeft w:val="0"/>
      <w:marRight w:val="0"/>
      <w:marTop w:val="0"/>
      <w:marBottom w:val="0"/>
      <w:divBdr>
        <w:top w:val="none" w:sz="0" w:space="0" w:color="auto"/>
        <w:left w:val="none" w:sz="0" w:space="0" w:color="auto"/>
        <w:bottom w:val="none" w:sz="0" w:space="0" w:color="auto"/>
        <w:right w:val="none" w:sz="0" w:space="0" w:color="auto"/>
      </w:divBdr>
    </w:div>
    <w:div w:id="1215889940">
      <w:bodyDiv w:val="1"/>
      <w:marLeft w:val="0"/>
      <w:marRight w:val="0"/>
      <w:marTop w:val="0"/>
      <w:marBottom w:val="0"/>
      <w:divBdr>
        <w:top w:val="none" w:sz="0" w:space="0" w:color="auto"/>
        <w:left w:val="none" w:sz="0" w:space="0" w:color="auto"/>
        <w:bottom w:val="none" w:sz="0" w:space="0" w:color="auto"/>
        <w:right w:val="none" w:sz="0" w:space="0" w:color="auto"/>
      </w:divBdr>
    </w:div>
    <w:div w:id="1241872301">
      <w:bodyDiv w:val="1"/>
      <w:marLeft w:val="0"/>
      <w:marRight w:val="0"/>
      <w:marTop w:val="0"/>
      <w:marBottom w:val="0"/>
      <w:divBdr>
        <w:top w:val="none" w:sz="0" w:space="0" w:color="auto"/>
        <w:left w:val="none" w:sz="0" w:space="0" w:color="auto"/>
        <w:bottom w:val="none" w:sz="0" w:space="0" w:color="auto"/>
        <w:right w:val="none" w:sz="0" w:space="0" w:color="auto"/>
      </w:divBdr>
    </w:div>
    <w:div w:id="1242645504">
      <w:bodyDiv w:val="1"/>
      <w:marLeft w:val="0"/>
      <w:marRight w:val="0"/>
      <w:marTop w:val="0"/>
      <w:marBottom w:val="0"/>
      <w:divBdr>
        <w:top w:val="none" w:sz="0" w:space="0" w:color="auto"/>
        <w:left w:val="none" w:sz="0" w:space="0" w:color="auto"/>
        <w:bottom w:val="none" w:sz="0" w:space="0" w:color="auto"/>
        <w:right w:val="none" w:sz="0" w:space="0" w:color="auto"/>
      </w:divBdr>
    </w:div>
    <w:div w:id="1248156282">
      <w:bodyDiv w:val="1"/>
      <w:marLeft w:val="0"/>
      <w:marRight w:val="0"/>
      <w:marTop w:val="0"/>
      <w:marBottom w:val="0"/>
      <w:divBdr>
        <w:top w:val="none" w:sz="0" w:space="0" w:color="auto"/>
        <w:left w:val="none" w:sz="0" w:space="0" w:color="auto"/>
        <w:bottom w:val="none" w:sz="0" w:space="0" w:color="auto"/>
        <w:right w:val="none" w:sz="0" w:space="0" w:color="auto"/>
      </w:divBdr>
    </w:div>
    <w:div w:id="1252351807">
      <w:bodyDiv w:val="1"/>
      <w:marLeft w:val="0"/>
      <w:marRight w:val="0"/>
      <w:marTop w:val="0"/>
      <w:marBottom w:val="0"/>
      <w:divBdr>
        <w:top w:val="none" w:sz="0" w:space="0" w:color="auto"/>
        <w:left w:val="none" w:sz="0" w:space="0" w:color="auto"/>
        <w:bottom w:val="none" w:sz="0" w:space="0" w:color="auto"/>
        <w:right w:val="none" w:sz="0" w:space="0" w:color="auto"/>
      </w:divBdr>
    </w:div>
    <w:div w:id="1284535440">
      <w:bodyDiv w:val="1"/>
      <w:marLeft w:val="0"/>
      <w:marRight w:val="0"/>
      <w:marTop w:val="0"/>
      <w:marBottom w:val="0"/>
      <w:divBdr>
        <w:top w:val="none" w:sz="0" w:space="0" w:color="auto"/>
        <w:left w:val="none" w:sz="0" w:space="0" w:color="auto"/>
        <w:bottom w:val="none" w:sz="0" w:space="0" w:color="auto"/>
        <w:right w:val="none" w:sz="0" w:space="0" w:color="auto"/>
      </w:divBdr>
    </w:div>
    <w:div w:id="1285581940">
      <w:bodyDiv w:val="1"/>
      <w:marLeft w:val="0"/>
      <w:marRight w:val="0"/>
      <w:marTop w:val="0"/>
      <w:marBottom w:val="0"/>
      <w:divBdr>
        <w:top w:val="none" w:sz="0" w:space="0" w:color="auto"/>
        <w:left w:val="none" w:sz="0" w:space="0" w:color="auto"/>
        <w:bottom w:val="none" w:sz="0" w:space="0" w:color="auto"/>
        <w:right w:val="none" w:sz="0" w:space="0" w:color="auto"/>
      </w:divBdr>
    </w:div>
    <w:div w:id="1313827812">
      <w:bodyDiv w:val="1"/>
      <w:marLeft w:val="0"/>
      <w:marRight w:val="0"/>
      <w:marTop w:val="0"/>
      <w:marBottom w:val="0"/>
      <w:divBdr>
        <w:top w:val="none" w:sz="0" w:space="0" w:color="auto"/>
        <w:left w:val="none" w:sz="0" w:space="0" w:color="auto"/>
        <w:bottom w:val="none" w:sz="0" w:space="0" w:color="auto"/>
        <w:right w:val="none" w:sz="0" w:space="0" w:color="auto"/>
      </w:divBdr>
      <w:divsChild>
        <w:div w:id="1837963144">
          <w:marLeft w:val="0"/>
          <w:marRight w:val="0"/>
          <w:marTop w:val="0"/>
          <w:marBottom w:val="0"/>
          <w:divBdr>
            <w:top w:val="none" w:sz="0" w:space="0" w:color="auto"/>
            <w:left w:val="none" w:sz="0" w:space="0" w:color="auto"/>
            <w:bottom w:val="none" w:sz="0" w:space="0" w:color="auto"/>
            <w:right w:val="none" w:sz="0" w:space="0" w:color="auto"/>
          </w:divBdr>
          <w:divsChild>
            <w:div w:id="1025407187">
              <w:marLeft w:val="0"/>
              <w:marRight w:val="0"/>
              <w:marTop w:val="0"/>
              <w:marBottom w:val="0"/>
              <w:divBdr>
                <w:top w:val="none" w:sz="0" w:space="0" w:color="auto"/>
                <w:left w:val="none" w:sz="0" w:space="0" w:color="auto"/>
                <w:bottom w:val="none" w:sz="0" w:space="0" w:color="auto"/>
                <w:right w:val="none" w:sz="0" w:space="0" w:color="auto"/>
              </w:divBdr>
              <w:divsChild>
                <w:div w:id="1529610605">
                  <w:marLeft w:val="0"/>
                  <w:marRight w:val="0"/>
                  <w:marTop w:val="0"/>
                  <w:marBottom w:val="0"/>
                  <w:divBdr>
                    <w:top w:val="none" w:sz="0" w:space="0" w:color="auto"/>
                    <w:left w:val="none" w:sz="0" w:space="0" w:color="auto"/>
                    <w:bottom w:val="none" w:sz="0" w:space="0" w:color="auto"/>
                    <w:right w:val="none" w:sz="0" w:space="0" w:color="auto"/>
                  </w:divBdr>
                  <w:divsChild>
                    <w:div w:id="1503356307">
                      <w:marLeft w:val="0"/>
                      <w:marRight w:val="0"/>
                      <w:marTop w:val="0"/>
                      <w:marBottom w:val="0"/>
                      <w:divBdr>
                        <w:top w:val="none" w:sz="0" w:space="0" w:color="auto"/>
                        <w:left w:val="none" w:sz="0" w:space="0" w:color="auto"/>
                        <w:bottom w:val="none" w:sz="0" w:space="0" w:color="auto"/>
                        <w:right w:val="none" w:sz="0" w:space="0" w:color="auto"/>
                      </w:divBdr>
                      <w:divsChild>
                        <w:div w:id="765810516">
                          <w:marLeft w:val="0"/>
                          <w:marRight w:val="0"/>
                          <w:marTop w:val="0"/>
                          <w:marBottom w:val="0"/>
                          <w:divBdr>
                            <w:top w:val="none" w:sz="0" w:space="0" w:color="auto"/>
                            <w:left w:val="none" w:sz="0" w:space="0" w:color="auto"/>
                            <w:bottom w:val="none" w:sz="0" w:space="0" w:color="auto"/>
                            <w:right w:val="none" w:sz="0" w:space="0" w:color="auto"/>
                          </w:divBdr>
                          <w:divsChild>
                            <w:div w:id="1295912025">
                              <w:marLeft w:val="0"/>
                              <w:marRight w:val="0"/>
                              <w:marTop w:val="0"/>
                              <w:marBottom w:val="0"/>
                              <w:divBdr>
                                <w:top w:val="none" w:sz="0" w:space="0" w:color="auto"/>
                                <w:left w:val="none" w:sz="0" w:space="0" w:color="auto"/>
                                <w:bottom w:val="none" w:sz="0" w:space="0" w:color="auto"/>
                                <w:right w:val="none" w:sz="0" w:space="0" w:color="auto"/>
                              </w:divBdr>
                              <w:divsChild>
                                <w:div w:id="516700162">
                                  <w:marLeft w:val="0"/>
                                  <w:marRight w:val="0"/>
                                  <w:marTop w:val="0"/>
                                  <w:marBottom w:val="0"/>
                                  <w:divBdr>
                                    <w:top w:val="none" w:sz="0" w:space="0" w:color="auto"/>
                                    <w:left w:val="none" w:sz="0" w:space="0" w:color="auto"/>
                                    <w:bottom w:val="none" w:sz="0" w:space="0" w:color="auto"/>
                                    <w:right w:val="none" w:sz="0" w:space="0" w:color="auto"/>
                                  </w:divBdr>
                                  <w:divsChild>
                                    <w:div w:id="503327361">
                                      <w:marLeft w:val="0"/>
                                      <w:marRight w:val="0"/>
                                      <w:marTop w:val="0"/>
                                      <w:marBottom w:val="0"/>
                                      <w:divBdr>
                                        <w:top w:val="none" w:sz="0" w:space="0" w:color="auto"/>
                                        <w:left w:val="none" w:sz="0" w:space="0" w:color="auto"/>
                                        <w:bottom w:val="none" w:sz="0" w:space="0" w:color="auto"/>
                                        <w:right w:val="none" w:sz="0" w:space="0" w:color="auto"/>
                                      </w:divBdr>
                                      <w:divsChild>
                                        <w:div w:id="1437023163">
                                          <w:marLeft w:val="0"/>
                                          <w:marRight w:val="0"/>
                                          <w:marTop w:val="0"/>
                                          <w:marBottom w:val="480"/>
                                          <w:divBdr>
                                            <w:top w:val="none" w:sz="0" w:space="0" w:color="auto"/>
                                            <w:left w:val="none" w:sz="0" w:space="0" w:color="auto"/>
                                            <w:bottom w:val="none" w:sz="0" w:space="0" w:color="auto"/>
                                            <w:right w:val="none" w:sz="0" w:space="0" w:color="auto"/>
                                          </w:divBdr>
                                          <w:divsChild>
                                            <w:div w:id="1632980316">
                                              <w:marLeft w:val="0"/>
                                              <w:marRight w:val="0"/>
                                              <w:marTop w:val="0"/>
                                              <w:marBottom w:val="0"/>
                                              <w:divBdr>
                                                <w:top w:val="none" w:sz="0" w:space="0" w:color="auto"/>
                                                <w:left w:val="none" w:sz="0" w:space="0" w:color="auto"/>
                                                <w:bottom w:val="none" w:sz="0" w:space="0" w:color="auto"/>
                                                <w:right w:val="none" w:sz="0" w:space="0" w:color="auto"/>
                                              </w:divBdr>
                                              <w:divsChild>
                                                <w:div w:id="45779596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16105490">
      <w:bodyDiv w:val="1"/>
      <w:marLeft w:val="0"/>
      <w:marRight w:val="0"/>
      <w:marTop w:val="0"/>
      <w:marBottom w:val="0"/>
      <w:divBdr>
        <w:top w:val="none" w:sz="0" w:space="0" w:color="auto"/>
        <w:left w:val="none" w:sz="0" w:space="0" w:color="auto"/>
        <w:bottom w:val="none" w:sz="0" w:space="0" w:color="auto"/>
        <w:right w:val="none" w:sz="0" w:space="0" w:color="auto"/>
      </w:divBdr>
    </w:div>
    <w:div w:id="1366641561">
      <w:bodyDiv w:val="1"/>
      <w:marLeft w:val="0"/>
      <w:marRight w:val="0"/>
      <w:marTop w:val="0"/>
      <w:marBottom w:val="0"/>
      <w:divBdr>
        <w:top w:val="none" w:sz="0" w:space="0" w:color="auto"/>
        <w:left w:val="none" w:sz="0" w:space="0" w:color="auto"/>
        <w:bottom w:val="none" w:sz="0" w:space="0" w:color="auto"/>
        <w:right w:val="none" w:sz="0" w:space="0" w:color="auto"/>
      </w:divBdr>
    </w:div>
    <w:div w:id="1421175685">
      <w:bodyDiv w:val="1"/>
      <w:marLeft w:val="0"/>
      <w:marRight w:val="0"/>
      <w:marTop w:val="0"/>
      <w:marBottom w:val="0"/>
      <w:divBdr>
        <w:top w:val="none" w:sz="0" w:space="0" w:color="auto"/>
        <w:left w:val="none" w:sz="0" w:space="0" w:color="auto"/>
        <w:bottom w:val="none" w:sz="0" w:space="0" w:color="auto"/>
        <w:right w:val="none" w:sz="0" w:space="0" w:color="auto"/>
      </w:divBdr>
      <w:divsChild>
        <w:div w:id="1822426828">
          <w:marLeft w:val="0"/>
          <w:marRight w:val="0"/>
          <w:marTop w:val="0"/>
          <w:marBottom w:val="0"/>
          <w:divBdr>
            <w:top w:val="none" w:sz="0" w:space="0" w:color="auto"/>
            <w:left w:val="none" w:sz="0" w:space="0" w:color="auto"/>
            <w:bottom w:val="none" w:sz="0" w:space="0" w:color="auto"/>
            <w:right w:val="none" w:sz="0" w:space="0" w:color="auto"/>
          </w:divBdr>
          <w:divsChild>
            <w:div w:id="110280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144472">
      <w:bodyDiv w:val="1"/>
      <w:marLeft w:val="0"/>
      <w:marRight w:val="0"/>
      <w:marTop w:val="0"/>
      <w:marBottom w:val="0"/>
      <w:divBdr>
        <w:top w:val="none" w:sz="0" w:space="0" w:color="auto"/>
        <w:left w:val="none" w:sz="0" w:space="0" w:color="auto"/>
        <w:bottom w:val="none" w:sz="0" w:space="0" w:color="auto"/>
        <w:right w:val="none" w:sz="0" w:space="0" w:color="auto"/>
      </w:divBdr>
      <w:divsChild>
        <w:div w:id="1938439158">
          <w:marLeft w:val="0"/>
          <w:marRight w:val="0"/>
          <w:marTop w:val="0"/>
          <w:marBottom w:val="0"/>
          <w:divBdr>
            <w:top w:val="none" w:sz="0" w:space="0" w:color="auto"/>
            <w:left w:val="none" w:sz="0" w:space="0" w:color="auto"/>
            <w:bottom w:val="none" w:sz="0" w:space="0" w:color="auto"/>
            <w:right w:val="none" w:sz="0" w:space="0" w:color="auto"/>
          </w:divBdr>
          <w:divsChild>
            <w:div w:id="2118938334">
              <w:marLeft w:val="0"/>
              <w:marRight w:val="0"/>
              <w:marTop w:val="0"/>
              <w:marBottom w:val="0"/>
              <w:divBdr>
                <w:top w:val="none" w:sz="0" w:space="0" w:color="auto"/>
                <w:left w:val="none" w:sz="0" w:space="0" w:color="auto"/>
                <w:bottom w:val="none" w:sz="0" w:space="0" w:color="auto"/>
                <w:right w:val="none" w:sz="0" w:space="0" w:color="auto"/>
              </w:divBdr>
              <w:divsChild>
                <w:div w:id="13845142">
                  <w:marLeft w:val="2970"/>
                  <w:marRight w:val="0"/>
                  <w:marTop w:val="0"/>
                  <w:marBottom w:val="0"/>
                  <w:divBdr>
                    <w:top w:val="none" w:sz="0" w:space="0" w:color="auto"/>
                    <w:left w:val="none" w:sz="0" w:space="0" w:color="auto"/>
                    <w:bottom w:val="none" w:sz="0" w:space="0" w:color="auto"/>
                    <w:right w:val="none" w:sz="0" w:space="0" w:color="auto"/>
                  </w:divBdr>
                  <w:divsChild>
                    <w:div w:id="2118790414">
                      <w:marLeft w:val="0"/>
                      <w:marRight w:val="0"/>
                      <w:marTop w:val="0"/>
                      <w:marBottom w:val="264"/>
                      <w:divBdr>
                        <w:top w:val="none" w:sz="0" w:space="0" w:color="auto"/>
                        <w:left w:val="none" w:sz="0" w:space="0" w:color="auto"/>
                        <w:bottom w:val="none" w:sz="0" w:space="0" w:color="auto"/>
                        <w:right w:val="none" w:sz="0" w:space="0" w:color="auto"/>
                      </w:divBdr>
                      <w:divsChild>
                        <w:div w:id="649601954">
                          <w:marLeft w:val="0"/>
                          <w:marRight w:val="0"/>
                          <w:marTop w:val="0"/>
                          <w:marBottom w:val="0"/>
                          <w:divBdr>
                            <w:top w:val="none" w:sz="0" w:space="0" w:color="auto"/>
                            <w:left w:val="none" w:sz="0" w:space="0" w:color="auto"/>
                            <w:bottom w:val="none" w:sz="0" w:space="0" w:color="auto"/>
                            <w:right w:val="none" w:sz="0" w:space="0" w:color="auto"/>
                          </w:divBdr>
                          <w:divsChild>
                            <w:div w:id="551426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5807370">
      <w:bodyDiv w:val="1"/>
      <w:marLeft w:val="0"/>
      <w:marRight w:val="0"/>
      <w:marTop w:val="0"/>
      <w:marBottom w:val="0"/>
      <w:divBdr>
        <w:top w:val="none" w:sz="0" w:space="0" w:color="auto"/>
        <w:left w:val="none" w:sz="0" w:space="0" w:color="auto"/>
        <w:bottom w:val="none" w:sz="0" w:space="0" w:color="auto"/>
        <w:right w:val="none" w:sz="0" w:space="0" w:color="auto"/>
      </w:divBdr>
      <w:divsChild>
        <w:div w:id="594360529">
          <w:marLeft w:val="0"/>
          <w:marRight w:val="0"/>
          <w:marTop w:val="100"/>
          <w:marBottom w:val="100"/>
          <w:divBdr>
            <w:top w:val="none" w:sz="0" w:space="0" w:color="auto"/>
            <w:left w:val="none" w:sz="0" w:space="0" w:color="auto"/>
            <w:bottom w:val="none" w:sz="0" w:space="0" w:color="auto"/>
            <w:right w:val="none" w:sz="0" w:space="0" w:color="auto"/>
          </w:divBdr>
          <w:divsChild>
            <w:div w:id="311757192">
              <w:marLeft w:val="5250"/>
              <w:marRight w:val="0"/>
              <w:marTop w:val="0"/>
              <w:marBottom w:val="0"/>
              <w:divBdr>
                <w:top w:val="single" w:sz="6" w:space="1" w:color="BBBBBB"/>
                <w:left w:val="single" w:sz="6" w:space="1" w:color="BBBBBB"/>
                <w:bottom w:val="single" w:sz="6" w:space="1" w:color="BBBBBB"/>
                <w:right w:val="single" w:sz="6" w:space="1" w:color="BBBBBB"/>
              </w:divBdr>
              <w:divsChild>
                <w:div w:id="477890854">
                  <w:marLeft w:val="0"/>
                  <w:marRight w:val="0"/>
                  <w:marTop w:val="0"/>
                  <w:marBottom w:val="0"/>
                  <w:divBdr>
                    <w:top w:val="none" w:sz="0" w:space="0" w:color="auto"/>
                    <w:left w:val="none" w:sz="0" w:space="0" w:color="auto"/>
                    <w:bottom w:val="none" w:sz="0" w:space="0" w:color="auto"/>
                    <w:right w:val="none" w:sz="0" w:space="0" w:color="auto"/>
                  </w:divBdr>
                  <w:divsChild>
                    <w:div w:id="1498036262">
                      <w:marLeft w:val="0"/>
                      <w:marRight w:val="0"/>
                      <w:marTop w:val="0"/>
                      <w:marBottom w:val="0"/>
                      <w:divBdr>
                        <w:top w:val="none" w:sz="0" w:space="0" w:color="auto"/>
                        <w:left w:val="none" w:sz="0" w:space="0" w:color="auto"/>
                        <w:bottom w:val="none" w:sz="0" w:space="0" w:color="auto"/>
                        <w:right w:val="none" w:sz="0" w:space="0" w:color="auto"/>
                      </w:divBdr>
                      <w:divsChild>
                        <w:div w:id="1544823466">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7922809">
      <w:bodyDiv w:val="1"/>
      <w:marLeft w:val="0"/>
      <w:marRight w:val="0"/>
      <w:marTop w:val="0"/>
      <w:marBottom w:val="0"/>
      <w:divBdr>
        <w:top w:val="none" w:sz="0" w:space="0" w:color="auto"/>
        <w:left w:val="none" w:sz="0" w:space="0" w:color="auto"/>
        <w:bottom w:val="none" w:sz="0" w:space="0" w:color="auto"/>
        <w:right w:val="none" w:sz="0" w:space="0" w:color="auto"/>
      </w:divBdr>
    </w:div>
    <w:div w:id="1439638218">
      <w:bodyDiv w:val="1"/>
      <w:marLeft w:val="0"/>
      <w:marRight w:val="0"/>
      <w:marTop w:val="0"/>
      <w:marBottom w:val="0"/>
      <w:divBdr>
        <w:top w:val="none" w:sz="0" w:space="0" w:color="auto"/>
        <w:left w:val="none" w:sz="0" w:space="0" w:color="auto"/>
        <w:bottom w:val="none" w:sz="0" w:space="0" w:color="auto"/>
        <w:right w:val="none" w:sz="0" w:space="0" w:color="auto"/>
      </w:divBdr>
    </w:div>
    <w:div w:id="1441294400">
      <w:bodyDiv w:val="1"/>
      <w:marLeft w:val="0"/>
      <w:marRight w:val="0"/>
      <w:marTop w:val="0"/>
      <w:marBottom w:val="0"/>
      <w:divBdr>
        <w:top w:val="none" w:sz="0" w:space="0" w:color="auto"/>
        <w:left w:val="none" w:sz="0" w:space="0" w:color="auto"/>
        <w:bottom w:val="none" w:sz="0" w:space="0" w:color="auto"/>
        <w:right w:val="none" w:sz="0" w:space="0" w:color="auto"/>
      </w:divBdr>
    </w:div>
    <w:div w:id="1474523763">
      <w:bodyDiv w:val="1"/>
      <w:marLeft w:val="0"/>
      <w:marRight w:val="0"/>
      <w:marTop w:val="0"/>
      <w:marBottom w:val="0"/>
      <w:divBdr>
        <w:top w:val="none" w:sz="0" w:space="0" w:color="auto"/>
        <w:left w:val="none" w:sz="0" w:space="0" w:color="auto"/>
        <w:bottom w:val="none" w:sz="0" w:space="0" w:color="auto"/>
        <w:right w:val="none" w:sz="0" w:space="0" w:color="auto"/>
      </w:divBdr>
    </w:div>
    <w:div w:id="1487165050">
      <w:bodyDiv w:val="1"/>
      <w:marLeft w:val="0"/>
      <w:marRight w:val="0"/>
      <w:marTop w:val="0"/>
      <w:marBottom w:val="0"/>
      <w:divBdr>
        <w:top w:val="none" w:sz="0" w:space="0" w:color="auto"/>
        <w:left w:val="none" w:sz="0" w:space="0" w:color="auto"/>
        <w:bottom w:val="none" w:sz="0" w:space="0" w:color="auto"/>
        <w:right w:val="none" w:sz="0" w:space="0" w:color="auto"/>
      </w:divBdr>
    </w:div>
    <w:div w:id="1495537142">
      <w:bodyDiv w:val="1"/>
      <w:marLeft w:val="0"/>
      <w:marRight w:val="0"/>
      <w:marTop w:val="0"/>
      <w:marBottom w:val="0"/>
      <w:divBdr>
        <w:top w:val="none" w:sz="0" w:space="0" w:color="auto"/>
        <w:left w:val="none" w:sz="0" w:space="0" w:color="auto"/>
        <w:bottom w:val="none" w:sz="0" w:space="0" w:color="auto"/>
        <w:right w:val="none" w:sz="0" w:space="0" w:color="auto"/>
      </w:divBdr>
    </w:div>
    <w:div w:id="1496650176">
      <w:bodyDiv w:val="1"/>
      <w:marLeft w:val="0"/>
      <w:marRight w:val="0"/>
      <w:marTop w:val="0"/>
      <w:marBottom w:val="0"/>
      <w:divBdr>
        <w:top w:val="none" w:sz="0" w:space="0" w:color="auto"/>
        <w:left w:val="none" w:sz="0" w:space="0" w:color="auto"/>
        <w:bottom w:val="none" w:sz="0" w:space="0" w:color="auto"/>
        <w:right w:val="none" w:sz="0" w:space="0" w:color="auto"/>
      </w:divBdr>
    </w:div>
    <w:div w:id="1501845781">
      <w:bodyDiv w:val="1"/>
      <w:marLeft w:val="0"/>
      <w:marRight w:val="0"/>
      <w:marTop w:val="0"/>
      <w:marBottom w:val="0"/>
      <w:divBdr>
        <w:top w:val="none" w:sz="0" w:space="0" w:color="auto"/>
        <w:left w:val="none" w:sz="0" w:space="0" w:color="auto"/>
        <w:bottom w:val="none" w:sz="0" w:space="0" w:color="auto"/>
        <w:right w:val="none" w:sz="0" w:space="0" w:color="auto"/>
      </w:divBdr>
    </w:div>
    <w:div w:id="1515919438">
      <w:bodyDiv w:val="1"/>
      <w:marLeft w:val="0"/>
      <w:marRight w:val="0"/>
      <w:marTop w:val="0"/>
      <w:marBottom w:val="0"/>
      <w:divBdr>
        <w:top w:val="none" w:sz="0" w:space="0" w:color="auto"/>
        <w:left w:val="none" w:sz="0" w:space="0" w:color="auto"/>
        <w:bottom w:val="none" w:sz="0" w:space="0" w:color="auto"/>
        <w:right w:val="none" w:sz="0" w:space="0" w:color="auto"/>
      </w:divBdr>
    </w:div>
    <w:div w:id="1517188667">
      <w:bodyDiv w:val="1"/>
      <w:marLeft w:val="0"/>
      <w:marRight w:val="0"/>
      <w:marTop w:val="0"/>
      <w:marBottom w:val="0"/>
      <w:divBdr>
        <w:top w:val="none" w:sz="0" w:space="0" w:color="auto"/>
        <w:left w:val="none" w:sz="0" w:space="0" w:color="auto"/>
        <w:bottom w:val="none" w:sz="0" w:space="0" w:color="auto"/>
        <w:right w:val="none" w:sz="0" w:space="0" w:color="auto"/>
      </w:divBdr>
    </w:div>
    <w:div w:id="1521772953">
      <w:bodyDiv w:val="1"/>
      <w:marLeft w:val="0"/>
      <w:marRight w:val="0"/>
      <w:marTop w:val="0"/>
      <w:marBottom w:val="0"/>
      <w:divBdr>
        <w:top w:val="none" w:sz="0" w:space="0" w:color="auto"/>
        <w:left w:val="none" w:sz="0" w:space="0" w:color="auto"/>
        <w:bottom w:val="none" w:sz="0" w:space="0" w:color="auto"/>
        <w:right w:val="none" w:sz="0" w:space="0" w:color="auto"/>
      </w:divBdr>
    </w:div>
    <w:div w:id="1530531988">
      <w:bodyDiv w:val="1"/>
      <w:marLeft w:val="0"/>
      <w:marRight w:val="0"/>
      <w:marTop w:val="0"/>
      <w:marBottom w:val="0"/>
      <w:divBdr>
        <w:top w:val="none" w:sz="0" w:space="0" w:color="auto"/>
        <w:left w:val="none" w:sz="0" w:space="0" w:color="auto"/>
        <w:bottom w:val="none" w:sz="0" w:space="0" w:color="auto"/>
        <w:right w:val="none" w:sz="0" w:space="0" w:color="auto"/>
      </w:divBdr>
    </w:div>
    <w:div w:id="1539581183">
      <w:bodyDiv w:val="1"/>
      <w:marLeft w:val="0"/>
      <w:marRight w:val="0"/>
      <w:marTop w:val="0"/>
      <w:marBottom w:val="0"/>
      <w:divBdr>
        <w:top w:val="none" w:sz="0" w:space="0" w:color="auto"/>
        <w:left w:val="none" w:sz="0" w:space="0" w:color="auto"/>
        <w:bottom w:val="none" w:sz="0" w:space="0" w:color="auto"/>
        <w:right w:val="none" w:sz="0" w:space="0" w:color="auto"/>
      </w:divBdr>
    </w:div>
    <w:div w:id="1545559361">
      <w:bodyDiv w:val="1"/>
      <w:marLeft w:val="0"/>
      <w:marRight w:val="0"/>
      <w:marTop w:val="0"/>
      <w:marBottom w:val="0"/>
      <w:divBdr>
        <w:top w:val="none" w:sz="0" w:space="0" w:color="auto"/>
        <w:left w:val="none" w:sz="0" w:space="0" w:color="auto"/>
        <w:bottom w:val="none" w:sz="0" w:space="0" w:color="auto"/>
        <w:right w:val="none" w:sz="0" w:space="0" w:color="auto"/>
      </w:divBdr>
    </w:div>
    <w:div w:id="1555774967">
      <w:bodyDiv w:val="1"/>
      <w:marLeft w:val="0"/>
      <w:marRight w:val="0"/>
      <w:marTop w:val="0"/>
      <w:marBottom w:val="0"/>
      <w:divBdr>
        <w:top w:val="none" w:sz="0" w:space="0" w:color="auto"/>
        <w:left w:val="none" w:sz="0" w:space="0" w:color="auto"/>
        <w:bottom w:val="none" w:sz="0" w:space="0" w:color="auto"/>
        <w:right w:val="none" w:sz="0" w:space="0" w:color="auto"/>
      </w:divBdr>
    </w:div>
    <w:div w:id="1559584634">
      <w:bodyDiv w:val="1"/>
      <w:marLeft w:val="0"/>
      <w:marRight w:val="0"/>
      <w:marTop w:val="0"/>
      <w:marBottom w:val="0"/>
      <w:divBdr>
        <w:top w:val="none" w:sz="0" w:space="0" w:color="auto"/>
        <w:left w:val="none" w:sz="0" w:space="0" w:color="auto"/>
        <w:bottom w:val="none" w:sz="0" w:space="0" w:color="auto"/>
        <w:right w:val="none" w:sz="0" w:space="0" w:color="auto"/>
      </w:divBdr>
      <w:divsChild>
        <w:div w:id="669795832">
          <w:marLeft w:val="0"/>
          <w:marRight w:val="0"/>
          <w:marTop w:val="0"/>
          <w:marBottom w:val="0"/>
          <w:divBdr>
            <w:top w:val="none" w:sz="0" w:space="0" w:color="auto"/>
            <w:left w:val="none" w:sz="0" w:space="0" w:color="auto"/>
            <w:bottom w:val="none" w:sz="0" w:space="0" w:color="auto"/>
            <w:right w:val="none" w:sz="0" w:space="0" w:color="auto"/>
          </w:divBdr>
          <w:divsChild>
            <w:div w:id="1811971589">
              <w:marLeft w:val="0"/>
              <w:marRight w:val="0"/>
              <w:marTop w:val="0"/>
              <w:marBottom w:val="0"/>
              <w:divBdr>
                <w:top w:val="none" w:sz="0" w:space="0" w:color="auto"/>
                <w:left w:val="none" w:sz="0" w:space="0" w:color="auto"/>
                <w:bottom w:val="none" w:sz="0" w:space="0" w:color="auto"/>
                <w:right w:val="none" w:sz="0" w:space="0" w:color="auto"/>
              </w:divBdr>
              <w:divsChild>
                <w:div w:id="2096321858">
                  <w:marLeft w:val="0"/>
                  <w:marRight w:val="0"/>
                  <w:marTop w:val="0"/>
                  <w:marBottom w:val="0"/>
                  <w:divBdr>
                    <w:top w:val="none" w:sz="0" w:space="0" w:color="auto"/>
                    <w:left w:val="none" w:sz="0" w:space="0" w:color="auto"/>
                    <w:bottom w:val="none" w:sz="0" w:space="0" w:color="auto"/>
                    <w:right w:val="none" w:sz="0" w:space="0" w:color="auto"/>
                  </w:divBdr>
                  <w:divsChild>
                    <w:div w:id="756251353">
                      <w:marLeft w:val="0"/>
                      <w:marRight w:val="0"/>
                      <w:marTop w:val="0"/>
                      <w:marBottom w:val="0"/>
                      <w:divBdr>
                        <w:top w:val="none" w:sz="0" w:space="0" w:color="auto"/>
                        <w:left w:val="none" w:sz="0" w:space="0" w:color="auto"/>
                        <w:bottom w:val="none" w:sz="0" w:space="0" w:color="auto"/>
                        <w:right w:val="none" w:sz="0" w:space="0" w:color="auto"/>
                      </w:divBdr>
                      <w:divsChild>
                        <w:div w:id="1557087671">
                          <w:marLeft w:val="0"/>
                          <w:marRight w:val="0"/>
                          <w:marTop w:val="0"/>
                          <w:marBottom w:val="0"/>
                          <w:divBdr>
                            <w:top w:val="none" w:sz="0" w:space="0" w:color="auto"/>
                            <w:left w:val="none" w:sz="0" w:space="0" w:color="auto"/>
                            <w:bottom w:val="none" w:sz="0" w:space="0" w:color="auto"/>
                            <w:right w:val="none" w:sz="0" w:space="0" w:color="auto"/>
                          </w:divBdr>
                          <w:divsChild>
                            <w:div w:id="1949389298">
                              <w:marLeft w:val="0"/>
                              <w:marRight w:val="0"/>
                              <w:marTop w:val="0"/>
                              <w:marBottom w:val="0"/>
                              <w:divBdr>
                                <w:top w:val="none" w:sz="0" w:space="0" w:color="auto"/>
                                <w:left w:val="none" w:sz="0" w:space="0" w:color="auto"/>
                                <w:bottom w:val="none" w:sz="0" w:space="0" w:color="auto"/>
                                <w:right w:val="none" w:sz="0" w:space="0" w:color="auto"/>
                              </w:divBdr>
                              <w:divsChild>
                                <w:div w:id="247732672">
                                  <w:marLeft w:val="0"/>
                                  <w:marRight w:val="0"/>
                                  <w:marTop w:val="0"/>
                                  <w:marBottom w:val="0"/>
                                  <w:divBdr>
                                    <w:top w:val="none" w:sz="0" w:space="0" w:color="auto"/>
                                    <w:left w:val="none" w:sz="0" w:space="0" w:color="auto"/>
                                    <w:bottom w:val="none" w:sz="0" w:space="0" w:color="auto"/>
                                    <w:right w:val="none" w:sz="0" w:space="0" w:color="auto"/>
                                  </w:divBdr>
                                  <w:divsChild>
                                    <w:div w:id="1527018421">
                                      <w:marLeft w:val="0"/>
                                      <w:marRight w:val="0"/>
                                      <w:marTop w:val="0"/>
                                      <w:marBottom w:val="0"/>
                                      <w:divBdr>
                                        <w:top w:val="none" w:sz="0" w:space="0" w:color="auto"/>
                                        <w:left w:val="none" w:sz="0" w:space="0" w:color="auto"/>
                                        <w:bottom w:val="none" w:sz="0" w:space="0" w:color="auto"/>
                                        <w:right w:val="none" w:sz="0" w:space="0" w:color="auto"/>
                                      </w:divBdr>
                                      <w:divsChild>
                                        <w:div w:id="2046130257">
                                          <w:marLeft w:val="0"/>
                                          <w:marRight w:val="0"/>
                                          <w:marTop w:val="0"/>
                                          <w:marBottom w:val="480"/>
                                          <w:divBdr>
                                            <w:top w:val="none" w:sz="0" w:space="0" w:color="auto"/>
                                            <w:left w:val="none" w:sz="0" w:space="0" w:color="auto"/>
                                            <w:bottom w:val="none" w:sz="0" w:space="0" w:color="auto"/>
                                            <w:right w:val="none" w:sz="0" w:space="0" w:color="auto"/>
                                          </w:divBdr>
                                          <w:divsChild>
                                            <w:div w:id="1873808818">
                                              <w:marLeft w:val="0"/>
                                              <w:marRight w:val="0"/>
                                              <w:marTop w:val="0"/>
                                              <w:marBottom w:val="480"/>
                                              <w:divBdr>
                                                <w:top w:val="none" w:sz="0" w:space="0" w:color="auto"/>
                                                <w:left w:val="none" w:sz="0" w:space="0" w:color="auto"/>
                                                <w:bottom w:val="none" w:sz="0" w:space="0" w:color="auto"/>
                                                <w:right w:val="none" w:sz="0" w:space="0" w:color="auto"/>
                                              </w:divBdr>
                                              <w:divsChild>
                                                <w:div w:id="1512723274">
                                                  <w:marLeft w:val="0"/>
                                                  <w:marRight w:val="0"/>
                                                  <w:marTop w:val="0"/>
                                                  <w:marBottom w:val="0"/>
                                                  <w:divBdr>
                                                    <w:top w:val="none" w:sz="0" w:space="0" w:color="auto"/>
                                                    <w:left w:val="none" w:sz="0" w:space="0" w:color="auto"/>
                                                    <w:bottom w:val="none" w:sz="0" w:space="0" w:color="auto"/>
                                                    <w:right w:val="none" w:sz="0" w:space="0" w:color="auto"/>
                                                  </w:divBdr>
                                                  <w:divsChild>
                                                    <w:div w:id="182014835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77008228">
      <w:bodyDiv w:val="1"/>
      <w:marLeft w:val="0"/>
      <w:marRight w:val="0"/>
      <w:marTop w:val="0"/>
      <w:marBottom w:val="0"/>
      <w:divBdr>
        <w:top w:val="none" w:sz="0" w:space="0" w:color="auto"/>
        <w:left w:val="none" w:sz="0" w:space="0" w:color="auto"/>
        <w:bottom w:val="none" w:sz="0" w:space="0" w:color="auto"/>
        <w:right w:val="none" w:sz="0" w:space="0" w:color="auto"/>
      </w:divBdr>
    </w:div>
    <w:div w:id="1591425385">
      <w:bodyDiv w:val="1"/>
      <w:marLeft w:val="0"/>
      <w:marRight w:val="0"/>
      <w:marTop w:val="0"/>
      <w:marBottom w:val="0"/>
      <w:divBdr>
        <w:top w:val="none" w:sz="0" w:space="0" w:color="auto"/>
        <w:left w:val="none" w:sz="0" w:space="0" w:color="auto"/>
        <w:bottom w:val="none" w:sz="0" w:space="0" w:color="auto"/>
        <w:right w:val="none" w:sz="0" w:space="0" w:color="auto"/>
      </w:divBdr>
    </w:div>
    <w:div w:id="1602831415">
      <w:bodyDiv w:val="1"/>
      <w:marLeft w:val="0"/>
      <w:marRight w:val="0"/>
      <w:marTop w:val="0"/>
      <w:marBottom w:val="0"/>
      <w:divBdr>
        <w:top w:val="none" w:sz="0" w:space="0" w:color="auto"/>
        <w:left w:val="none" w:sz="0" w:space="0" w:color="auto"/>
        <w:bottom w:val="none" w:sz="0" w:space="0" w:color="auto"/>
        <w:right w:val="none" w:sz="0" w:space="0" w:color="auto"/>
      </w:divBdr>
    </w:div>
    <w:div w:id="1623339568">
      <w:bodyDiv w:val="1"/>
      <w:marLeft w:val="0"/>
      <w:marRight w:val="0"/>
      <w:marTop w:val="0"/>
      <w:marBottom w:val="0"/>
      <w:divBdr>
        <w:top w:val="none" w:sz="0" w:space="0" w:color="auto"/>
        <w:left w:val="none" w:sz="0" w:space="0" w:color="auto"/>
        <w:bottom w:val="none" w:sz="0" w:space="0" w:color="auto"/>
        <w:right w:val="none" w:sz="0" w:space="0" w:color="auto"/>
      </w:divBdr>
    </w:div>
    <w:div w:id="1631666897">
      <w:bodyDiv w:val="1"/>
      <w:marLeft w:val="0"/>
      <w:marRight w:val="0"/>
      <w:marTop w:val="0"/>
      <w:marBottom w:val="0"/>
      <w:divBdr>
        <w:top w:val="none" w:sz="0" w:space="0" w:color="auto"/>
        <w:left w:val="none" w:sz="0" w:space="0" w:color="auto"/>
        <w:bottom w:val="none" w:sz="0" w:space="0" w:color="auto"/>
        <w:right w:val="none" w:sz="0" w:space="0" w:color="auto"/>
      </w:divBdr>
    </w:div>
    <w:div w:id="1636258319">
      <w:bodyDiv w:val="1"/>
      <w:marLeft w:val="0"/>
      <w:marRight w:val="0"/>
      <w:marTop w:val="0"/>
      <w:marBottom w:val="0"/>
      <w:divBdr>
        <w:top w:val="none" w:sz="0" w:space="0" w:color="auto"/>
        <w:left w:val="none" w:sz="0" w:space="0" w:color="auto"/>
        <w:bottom w:val="none" w:sz="0" w:space="0" w:color="auto"/>
        <w:right w:val="none" w:sz="0" w:space="0" w:color="auto"/>
      </w:divBdr>
    </w:div>
    <w:div w:id="1655142013">
      <w:bodyDiv w:val="1"/>
      <w:marLeft w:val="0"/>
      <w:marRight w:val="0"/>
      <w:marTop w:val="0"/>
      <w:marBottom w:val="0"/>
      <w:divBdr>
        <w:top w:val="none" w:sz="0" w:space="0" w:color="auto"/>
        <w:left w:val="none" w:sz="0" w:space="0" w:color="auto"/>
        <w:bottom w:val="none" w:sz="0" w:space="0" w:color="auto"/>
        <w:right w:val="none" w:sz="0" w:space="0" w:color="auto"/>
      </w:divBdr>
    </w:div>
    <w:div w:id="1671522634">
      <w:bodyDiv w:val="1"/>
      <w:marLeft w:val="0"/>
      <w:marRight w:val="0"/>
      <w:marTop w:val="0"/>
      <w:marBottom w:val="0"/>
      <w:divBdr>
        <w:top w:val="none" w:sz="0" w:space="0" w:color="auto"/>
        <w:left w:val="none" w:sz="0" w:space="0" w:color="auto"/>
        <w:bottom w:val="none" w:sz="0" w:space="0" w:color="auto"/>
        <w:right w:val="none" w:sz="0" w:space="0" w:color="auto"/>
      </w:divBdr>
    </w:div>
    <w:div w:id="1684211086">
      <w:bodyDiv w:val="1"/>
      <w:marLeft w:val="0"/>
      <w:marRight w:val="0"/>
      <w:marTop w:val="0"/>
      <w:marBottom w:val="0"/>
      <w:divBdr>
        <w:top w:val="none" w:sz="0" w:space="0" w:color="auto"/>
        <w:left w:val="none" w:sz="0" w:space="0" w:color="auto"/>
        <w:bottom w:val="none" w:sz="0" w:space="0" w:color="auto"/>
        <w:right w:val="none" w:sz="0" w:space="0" w:color="auto"/>
      </w:divBdr>
    </w:div>
    <w:div w:id="1706906350">
      <w:bodyDiv w:val="1"/>
      <w:marLeft w:val="0"/>
      <w:marRight w:val="0"/>
      <w:marTop w:val="0"/>
      <w:marBottom w:val="0"/>
      <w:divBdr>
        <w:top w:val="none" w:sz="0" w:space="0" w:color="auto"/>
        <w:left w:val="none" w:sz="0" w:space="0" w:color="auto"/>
        <w:bottom w:val="none" w:sz="0" w:space="0" w:color="auto"/>
        <w:right w:val="none" w:sz="0" w:space="0" w:color="auto"/>
      </w:divBdr>
    </w:div>
    <w:div w:id="1711606577">
      <w:bodyDiv w:val="1"/>
      <w:marLeft w:val="0"/>
      <w:marRight w:val="0"/>
      <w:marTop w:val="0"/>
      <w:marBottom w:val="0"/>
      <w:divBdr>
        <w:top w:val="none" w:sz="0" w:space="0" w:color="auto"/>
        <w:left w:val="none" w:sz="0" w:space="0" w:color="auto"/>
        <w:bottom w:val="none" w:sz="0" w:space="0" w:color="auto"/>
        <w:right w:val="none" w:sz="0" w:space="0" w:color="auto"/>
      </w:divBdr>
    </w:div>
    <w:div w:id="1716732218">
      <w:bodyDiv w:val="1"/>
      <w:marLeft w:val="0"/>
      <w:marRight w:val="0"/>
      <w:marTop w:val="0"/>
      <w:marBottom w:val="0"/>
      <w:divBdr>
        <w:top w:val="none" w:sz="0" w:space="0" w:color="auto"/>
        <w:left w:val="none" w:sz="0" w:space="0" w:color="auto"/>
        <w:bottom w:val="none" w:sz="0" w:space="0" w:color="auto"/>
        <w:right w:val="none" w:sz="0" w:space="0" w:color="auto"/>
      </w:divBdr>
    </w:div>
    <w:div w:id="1719433333">
      <w:bodyDiv w:val="1"/>
      <w:marLeft w:val="0"/>
      <w:marRight w:val="0"/>
      <w:marTop w:val="0"/>
      <w:marBottom w:val="0"/>
      <w:divBdr>
        <w:top w:val="none" w:sz="0" w:space="0" w:color="auto"/>
        <w:left w:val="none" w:sz="0" w:space="0" w:color="auto"/>
        <w:bottom w:val="none" w:sz="0" w:space="0" w:color="auto"/>
        <w:right w:val="none" w:sz="0" w:space="0" w:color="auto"/>
      </w:divBdr>
    </w:div>
    <w:div w:id="1723091612">
      <w:bodyDiv w:val="1"/>
      <w:marLeft w:val="0"/>
      <w:marRight w:val="0"/>
      <w:marTop w:val="0"/>
      <w:marBottom w:val="0"/>
      <w:divBdr>
        <w:top w:val="none" w:sz="0" w:space="0" w:color="auto"/>
        <w:left w:val="none" w:sz="0" w:space="0" w:color="auto"/>
        <w:bottom w:val="none" w:sz="0" w:space="0" w:color="auto"/>
        <w:right w:val="none" w:sz="0" w:space="0" w:color="auto"/>
      </w:divBdr>
    </w:div>
    <w:div w:id="1747916947">
      <w:bodyDiv w:val="1"/>
      <w:marLeft w:val="0"/>
      <w:marRight w:val="0"/>
      <w:marTop w:val="0"/>
      <w:marBottom w:val="0"/>
      <w:divBdr>
        <w:top w:val="none" w:sz="0" w:space="0" w:color="auto"/>
        <w:left w:val="none" w:sz="0" w:space="0" w:color="auto"/>
        <w:bottom w:val="none" w:sz="0" w:space="0" w:color="auto"/>
        <w:right w:val="none" w:sz="0" w:space="0" w:color="auto"/>
      </w:divBdr>
    </w:div>
    <w:div w:id="1759208762">
      <w:bodyDiv w:val="1"/>
      <w:marLeft w:val="0"/>
      <w:marRight w:val="0"/>
      <w:marTop w:val="0"/>
      <w:marBottom w:val="0"/>
      <w:divBdr>
        <w:top w:val="none" w:sz="0" w:space="0" w:color="auto"/>
        <w:left w:val="none" w:sz="0" w:space="0" w:color="auto"/>
        <w:bottom w:val="none" w:sz="0" w:space="0" w:color="auto"/>
        <w:right w:val="none" w:sz="0" w:space="0" w:color="auto"/>
      </w:divBdr>
      <w:divsChild>
        <w:div w:id="1131703146">
          <w:marLeft w:val="0"/>
          <w:marRight w:val="0"/>
          <w:marTop w:val="0"/>
          <w:marBottom w:val="0"/>
          <w:divBdr>
            <w:top w:val="none" w:sz="0" w:space="0" w:color="auto"/>
            <w:left w:val="none" w:sz="0" w:space="0" w:color="auto"/>
            <w:bottom w:val="none" w:sz="0" w:space="0" w:color="auto"/>
            <w:right w:val="none" w:sz="0" w:space="0" w:color="auto"/>
          </w:divBdr>
          <w:divsChild>
            <w:div w:id="1722554982">
              <w:marLeft w:val="0"/>
              <w:marRight w:val="0"/>
              <w:marTop w:val="0"/>
              <w:marBottom w:val="0"/>
              <w:divBdr>
                <w:top w:val="none" w:sz="0" w:space="0" w:color="auto"/>
                <w:left w:val="none" w:sz="0" w:space="0" w:color="auto"/>
                <w:bottom w:val="none" w:sz="0" w:space="0" w:color="auto"/>
                <w:right w:val="none" w:sz="0" w:space="0" w:color="auto"/>
              </w:divBdr>
              <w:divsChild>
                <w:div w:id="1433087756">
                  <w:marLeft w:val="0"/>
                  <w:marRight w:val="0"/>
                  <w:marTop w:val="0"/>
                  <w:marBottom w:val="0"/>
                  <w:divBdr>
                    <w:top w:val="none" w:sz="0" w:space="0" w:color="auto"/>
                    <w:left w:val="none" w:sz="0" w:space="0" w:color="auto"/>
                    <w:bottom w:val="none" w:sz="0" w:space="0" w:color="auto"/>
                    <w:right w:val="none" w:sz="0" w:space="0" w:color="auto"/>
                  </w:divBdr>
                  <w:divsChild>
                    <w:div w:id="723680514">
                      <w:marLeft w:val="0"/>
                      <w:marRight w:val="0"/>
                      <w:marTop w:val="0"/>
                      <w:marBottom w:val="0"/>
                      <w:divBdr>
                        <w:top w:val="none" w:sz="0" w:space="0" w:color="auto"/>
                        <w:left w:val="none" w:sz="0" w:space="0" w:color="auto"/>
                        <w:bottom w:val="none" w:sz="0" w:space="0" w:color="auto"/>
                        <w:right w:val="none" w:sz="0" w:space="0" w:color="auto"/>
                      </w:divBdr>
                      <w:divsChild>
                        <w:div w:id="1574387541">
                          <w:marLeft w:val="0"/>
                          <w:marRight w:val="0"/>
                          <w:marTop w:val="0"/>
                          <w:marBottom w:val="0"/>
                          <w:divBdr>
                            <w:top w:val="none" w:sz="0" w:space="0" w:color="auto"/>
                            <w:left w:val="none" w:sz="0" w:space="0" w:color="auto"/>
                            <w:bottom w:val="none" w:sz="0" w:space="0" w:color="auto"/>
                            <w:right w:val="none" w:sz="0" w:space="0" w:color="auto"/>
                          </w:divBdr>
                          <w:divsChild>
                            <w:div w:id="1603613145">
                              <w:marLeft w:val="0"/>
                              <w:marRight w:val="0"/>
                              <w:marTop w:val="0"/>
                              <w:marBottom w:val="0"/>
                              <w:divBdr>
                                <w:top w:val="none" w:sz="0" w:space="0" w:color="auto"/>
                                <w:left w:val="none" w:sz="0" w:space="0" w:color="auto"/>
                                <w:bottom w:val="none" w:sz="0" w:space="0" w:color="auto"/>
                                <w:right w:val="none" w:sz="0" w:space="0" w:color="auto"/>
                              </w:divBdr>
                              <w:divsChild>
                                <w:div w:id="1893612554">
                                  <w:marLeft w:val="0"/>
                                  <w:marRight w:val="0"/>
                                  <w:marTop w:val="0"/>
                                  <w:marBottom w:val="0"/>
                                  <w:divBdr>
                                    <w:top w:val="none" w:sz="0" w:space="0" w:color="auto"/>
                                    <w:left w:val="none" w:sz="0" w:space="0" w:color="auto"/>
                                    <w:bottom w:val="none" w:sz="0" w:space="0" w:color="auto"/>
                                    <w:right w:val="none" w:sz="0" w:space="0" w:color="auto"/>
                                  </w:divBdr>
                                  <w:divsChild>
                                    <w:div w:id="1619021105">
                                      <w:marLeft w:val="0"/>
                                      <w:marRight w:val="0"/>
                                      <w:marTop w:val="0"/>
                                      <w:marBottom w:val="0"/>
                                      <w:divBdr>
                                        <w:top w:val="none" w:sz="0" w:space="0" w:color="auto"/>
                                        <w:left w:val="none" w:sz="0" w:space="0" w:color="auto"/>
                                        <w:bottom w:val="none" w:sz="0" w:space="0" w:color="auto"/>
                                        <w:right w:val="none" w:sz="0" w:space="0" w:color="auto"/>
                                      </w:divBdr>
                                      <w:divsChild>
                                        <w:div w:id="305818514">
                                          <w:marLeft w:val="0"/>
                                          <w:marRight w:val="0"/>
                                          <w:marTop w:val="0"/>
                                          <w:marBottom w:val="480"/>
                                          <w:divBdr>
                                            <w:top w:val="none" w:sz="0" w:space="0" w:color="auto"/>
                                            <w:left w:val="none" w:sz="0" w:space="0" w:color="auto"/>
                                            <w:bottom w:val="none" w:sz="0" w:space="0" w:color="auto"/>
                                            <w:right w:val="none" w:sz="0" w:space="0" w:color="auto"/>
                                          </w:divBdr>
                                          <w:divsChild>
                                            <w:div w:id="1777141414">
                                              <w:marLeft w:val="0"/>
                                              <w:marRight w:val="0"/>
                                              <w:marTop w:val="0"/>
                                              <w:marBottom w:val="0"/>
                                              <w:divBdr>
                                                <w:top w:val="none" w:sz="0" w:space="0" w:color="auto"/>
                                                <w:left w:val="none" w:sz="0" w:space="0" w:color="auto"/>
                                                <w:bottom w:val="none" w:sz="0" w:space="0" w:color="auto"/>
                                                <w:right w:val="none" w:sz="0" w:space="0" w:color="auto"/>
                                              </w:divBdr>
                                              <w:divsChild>
                                                <w:div w:id="117919344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68773444">
      <w:bodyDiv w:val="1"/>
      <w:marLeft w:val="0"/>
      <w:marRight w:val="0"/>
      <w:marTop w:val="0"/>
      <w:marBottom w:val="0"/>
      <w:divBdr>
        <w:top w:val="none" w:sz="0" w:space="0" w:color="auto"/>
        <w:left w:val="none" w:sz="0" w:space="0" w:color="auto"/>
        <w:bottom w:val="none" w:sz="0" w:space="0" w:color="auto"/>
        <w:right w:val="none" w:sz="0" w:space="0" w:color="auto"/>
      </w:divBdr>
    </w:div>
    <w:div w:id="1771202292">
      <w:bodyDiv w:val="1"/>
      <w:marLeft w:val="0"/>
      <w:marRight w:val="0"/>
      <w:marTop w:val="0"/>
      <w:marBottom w:val="0"/>
      <w:divBdr>
        <w:top w:val="none" w:sz="0" w:space="0" w:color="auto"/>
        <w:left w:val="none" w:sz="0" w:space="0" w:color="auto"/>
        <w:bottom w:val="none" w:sz="0" w:space="0" w:color="auto"/>
        <w:right w:val="none" w:sz="0" w:space="0" w:color="auto"/>
      </w:divBdr>
    </w:div>
    <w:div w:id="1798065506">
      <w:bodyDiv w:val="1"/>
      <w:marLeft w:val="0"/>
      <w:marRight w:val="0"/>
      <w:marTop w:val="0"/>
      <w:marBottom w:val="0"/>
      <w:divBdr>
        <w:top w:val="none" w:sz="0" w:space="0" w:color="auto"/>
        <w:left w:val="none" w:sz="0" w:space="0" w:color="auto"/>
        <w:bottom w:val="none" w:sz="0" w:space="0" w:color="auto"/>
        <w:right w:val="none" w:sz="0" w:space="0" w:color="auto"/>
      </w:divBdr>
    </w:div>
    <w:div w:id="1810902329">
      <w:bodyDiv w:val="1"/>
      <w:marLeft w:val="0"/>
      <w:marRight w:val="0"/>
      <w:marTop w:val="0"/>
      <w:marBottom w:val="0"/>
      <w:divBdr>
        <w:top w:val="none" w:sz="0" w:space="0" w:color="auto"/>
        <w:left w:val="none" w:sz="0" w:space="0" w:color="auto"/>
        <w:bottom w:val="none" w:sz="0" w:space="0" w:color="auto"/>
        <w:right w:val="none" w:sz="0" w:space="0" w:color="auto"/>
      </w:divBdr>
      <w:divsChild>
        <w:div w:id="1497502284">
          <w:marLeft w:val="0"/>
          <w:marRight w:val="0"/>
          <w:marTop w:val="0"/>
          <w:marBottom w:val="0"/>
          <w:divBdr>
            <w:top w:val="none" w:sz="0" w:space="0" w:color="auto"/>
            <w:left w:val="none" w:sz="0" w:space="0" w:color="auto"/>
            <w:bottom w:val="none" w:sz="0" w:space="0" w:color="auto"/>
            <w:right w:val="none" w:sz="0" w:space="0" w:color="auto"/>
          </w:divBdr>
          <w:divsChild>
            <w:div w:id="1553882714">
              <w:marLeft w:val="-225"/>
              <w:marRight w:val="-225"/>
              <w:marTop w:val="0"/>
              <w:marBottom w:val="0"/>
              <w:divBdr>
                <w:top w:val="none" w:sz="0" w:space="0" w:color="auto"/>
                <w:left w:val="none" w:sz="0" w:space="0" w:color="auto"/>
                <w:bottom w:val="none" w:sz="0" w:space="0" w:color="auto"/>
                <w:right w:val="none" w:sz="0" w:space="0" w:color="auto"/>
              </w:divBdr>
              <w:divsChild>
                <w:div w:id="1320844452">
                  <w:marLeft w:val="0"/>
                  <w:marRight w:val="0"/>
                  <w:marTop w:val="0"/>
                  <w:marBottom w:val="0"/>
                  <w:divBdr>
                    <w:top w:val="none" w:sz="0" w:space="0" w:color="auto"/>
                    <w:left w:val="none" w:sz="0" w:space="0" w:color="auto"/>
                    <w:bottom w:val="none" w:sz="0" w:space="0" w:color="auto"/>
                    <w:right w:val="none" w:sz="0" w:space="0" w:color="auto"/>
                  </w:divBdr>
                  <w:divsChild>
                    <w:div w:id="1606382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449195">
      <w:bodyDiv w:val="1"/>
      <w:marLeft w:val="0"/>
      <w:marRight w:val="0"/>
      <w:marTop w:val="0"/>
      <w:marBottom w:val="0"/>
      <w:divBdr>
        <w:top w:val="none" w:sz="0" w:space="0" w:color="auto"/>
        <w:left w:val="none" w:sz="0" w:space="0" w:color="auto"/>
        <w:bottom w:val="none" w:sz="0" w:space="0" w:color="auto"/>
        <w:right w:val="none" w:sz="0" w:space="0" w:color="auto"/>
      </w:divBdr>
    </w:div>
    <w:div w:id="1847790140">
      <w:bodyDiv w:val="1"/>
      <w:marLeft w:val="0"/>
      <w:marRight w:val="0"/>
      <w:marTop w:val="0"/>
      <w:marBottom w:val="0"/>
      <w:divBdr>
        <w:top w:val="none" w:sz="0" w:space="0" w:color="auto"/>
        <w:left w:val="none" w:sz="0" w:space="0" w:color="auto"/>
        <w:bottom w:val="none" w:sz="0" w:space="0" w:color="auto"/>
        <w:right w:val="none" w:sz="0" w:space="0" w:color="auto"/>
      </w:divBdr>
    </w:div>
    <w:div w:id="1860779372">
      <w:bodyDiv w:val="1"/>
      <w:marLeft w:val="0"/>
      <w:marRight w:val="0"/>
      <w:marTop w:val="0"/>
      <w:marBottom w:val="0"/>
      <w:divBdr>
        <w:top w:val="none" w:sz="0" w:space="0" w:color="auto"/>
        <w:left w:val="none" w:sz="0" w:space="0" w:color="auto"/>
        <w:bottom w:val="none" w:sz="0" w:space="0" w:color="auto"/>
        <w:right w:val="none" w:sz="0" w:space="0" w:color="auto"/>
      </w:divBdr>
    </w:div>
    <w:div w:id="1863787857">
      <w:bodyDiv w:val="1"/>
      <w:marLeft w:val="0"/>
      <w:marRight w:val="0"/>
      <w:marTop w:val="0"/>
      <w:marBottom w:val="0"/>
      <w:divBdr>
        <w:top w:val="none" w:sz="0" w:space="0" w:color="auto"/>
        <w:left w:val="none" w:sz="0" w:space="0" w:color="auto"/>
        <w:bottom w:val="none" w:sz="0" w:space="0" w:color="auto"/>
        <w:right w:val="none" w:sz="0" w:space="0" w:color="auto"/>
      </w:divBdr>
    </w:div>
    <w:div w:id="1872449620">
      <w:bodyDiv w:val="1"/>
      <w:marLeft w:val="0"/>
      <w:marRight w:val="0"/>
      <w:marTop w:val="0"/>
      <w:marBottom w:val="0"/>
      <w:divBdr>
        <w:top w:val="none" w:sz="0" w:space="0" w:color="auto"/>
        <w:left w:val="none" w:sz="0" w:space="0" w:color="auto"/>
        <w:bottom w:val="none" w:sz="0" w:space="0" w:color="auto"/>
        <w:right w:val="none" w:sz="0" w:space="0" w:color="auto"/>
      </w:divBdr>
      <w:divsChild>
        <w:div w:id="1746104137">
          <w:marLeft w:val="547"/>
          <w:marRight w:val="0"/>
          <w:marTop w:val="240"/>
          <w:marBottom w:val="0"/>
          <w:divBdr>
            <w:top w:val="none" w:sz="0" w:space="0" w:color="auto"/>
            <w:left w:val="none" w:sz="0" w:space="0" w:color="auto"/>
            <w:bottom w:val="none" w:sz="0" w:space="0" w:color="auto"/>
            <w:right w:val="none" w:sz="0" w:space="0" w:color="auto"/>
          </w:divBdr>
        </w:div>
      </w:divsChild>
    </w:div>
    <w:div w:id="1902403560">
      <w:bodyDiv w:val="1"/>
      <w:marLeft w:val="0"/>
      <w:marRight w:val="0"/>
      <w:marTop w:val="0"/>
      <w:marBottom w:val="0"/>
      <w:divBdr>
        <w:top w:val="none" w:sz="0" w:space="0" w:color="auto"/>
        <w:left w:val="none" w:sz="0" w:space="0" w:color="auto"/>
        <w:bottom w:val="none" w:sz="0" w:space="0" w:color="auto"/>
        <w:right w:val="none" w:sz="0" w:space="0" w:color="auto"/>
      </w:divBdr>
    </w:div>
    <w:div w:id="1923686376">
      <w:bodyDiv w:val="1"/>
      <w:marLeft w:val="0"/>
      <w:marRight w:val="0"/>
      <w:marTop w:val="0"/>
      <w:marBottom w:val="0"/>
      <w:divBdr>
        <w:top w:val="none" w:sz="0" w:space="0" w:color="auto"/>
        <w:left w:val="none" w:sz="0" w:space="0" w:color="auto"/>
        <w:bottom w:val="none" w:sz="0" w:space="0" w:color="auto"/>
        <w:right w:val="none" w:sz="0" w:space="0" w:color="auto"/>
      </w:divBdr>
    </w:div>
    <w:div w:id="1968197621">
      <w:bodyDiv w:val="1"/>
      <w:marLeft w:val="0"/>
      <w:marRight w:val="0"/>
      <w:marTop w:val="0"/>
      <w:marBottom w:val="0"/>
      <w:divBdr>
        <w:top w:val="none" w:sz="0" w:space="0" w:color="auto"/>
        <w:left w:val="none" w:sz="0" w:space="0" w:color="auto"/>
        <w:bottom w:val="none" w:sz="0" w:space="0" w:color="auto"/>
        <w:right w:val="none" w:sz="0" w:space="0" w:color="auto"/>
      </w:divBdr>
    </w:div>
    <w:div w:id="1974558529">
      <w:bodyDiv w:val="1"/>
      <w:marLeft w:val="0"/>
      <w:marRight w:val="0"/>
      <w:marTop w:val="0"/>
      <w:marBottom w:val="0"/>
      <w:divBdr>
        <w:top w:val="none" w:sz="0" w:space="0" w:color="auto"/>
        <w:left w:val="none" w:sz="0" w:space="0" w:color="auto"/>
        <w:bottom w:val="none" w:sz="0" w:space="0" w:color="auto"/>
        <w:right w:val="none" w:sz="0" w:space="0" w:color="auto"/>
      </w:divBdr>
    </w:div>
    <w:div w:id="1986158778">
      <w:bodyDiv w:val="1"/>
      <w:marLeft w:val="0"/>
      <w:marRight w:val="0"/>
      <w:marTop w:val="0"/>
      <w:marBottom w:val="0"/>
      <w:divBdr>
        <w:top w:val="none" w:sz="0" w:space="0" w:color="auto"/>
        <w:left w:val="none" w:sz="0" w:space="0" w:color="auto"/>
        <w:bottom w:val="none" w:sz="0" w:space="0" w:color="auto"/>
        <w:right w:val="none" w:sz="0" w:space="0" w:color="auto"/>
      </w:divBdr>
    </w:div>
    <w:div w:id="1994986046">
      <w:bodyDiv w:val="1"/>
      <w:marLeft w:val="0"/>
      <w:marRight w:val="0"/>
      <w:marTop w:val="0"/>
      <w:marBottom w:val="0"/>
      <w:divBdr>
        <w:top w:val="none" w:sz="0" w:space="0" w:color="auto"/>
        <w:left w:val="none" w:sz="0" w:space="0" w:color="auto"/>
        <w:bottom w:val="none" w:sz="0" w:space="0" w:color="auto"/>
        <w:right w:val="none" w:sz="0" w:space="0" w:color="auto"/>
      </w:divBdr>
    </w:div>
    <w:div w:id="1999452460">
      <w:bodyDiv w:val="1"/>
      <w:marLeft w:val="0"/>
      <w:marRight w:val="0"/>
      <w:marTop w:val="0"/>
      <w:marBottom w:val="0"/>
      <w:divBdr>
        <w:top w:val="none" w:sz="0" w:space="0" w:color="auto"/>
        <w:left w:val="none" w:sz="0" w:space="0" w:color="auto"/>
        <w:bottom w:val="none" w:sz="0" w:space="0" w:color="auto"/>
        <w:right w:val="none" w:sz="0" w:space="0" w:color="auto"/>
      </w:divBdr>
    </w:div>
    <w:div w:id="2005622585">
      <w:bodyDiv w:val="1"/>
      <w:marLeft w:val="0"/>
      <w:marRight w:val="0"/>
      <w:marTop w:val="0"/>
      <w:marBottom w:val="0"/>
      <w:divBdr>
        <w:top w:val="none" w:sz="0" w:space="0" w:color="auto"/>
        <w:left w:val="none" w:sz="0" w:space="0" w:color="auto"/>
        <w:bottom w:val="none" w:sz="0" w:space="0" w:color="auto"/>
        <w:right w:val="none" w:sz="0" w:space="0" w:color="auto"/>
      </w:divBdr>
    </w:div>
    <w:div w:id="2008631523">
      <w:bodyDiv w:val="1"/>
      <w:marLeft w:val="0"/>
      <w:marRight w:val="0"/>
      <w:marTop w:val="0"/>
      <w:marBottom w:val="0"/>
      <w:divBdr>
        <w:top w:val="none" w:sz="0" w:space="0" w:color="auto"/>
        <w:left w:val="none" w:sz="0" w:space="0" w:color="auto"/>
        <w:bottom w:val="none" w:sz="0" w:space="0" w:color="auto"/>
        <w:right w:val="none" w:sz="0" w:space="0" w:color="auto"/>
      </w:divBdr>
    </w:div>
    <w:div w:id="2011449028">
      <w:bodyDiv w:val="1"/>
      <w:marLeft w:val="0"/>
      <w:marRight w:val="0"/>
      <w:marTop w:val="0"/>
      <w:marBottom w:val="0"/>
      <w:divBdr>
        <w:top w:val="none" w:sz="0" w:space="0" w:color="auto"/>
        <w:left w:val="none" w:sz="0" w:space="0" w:color="auto"/>
        <w:bottom w:val="none" w:sz="0" w:space="0" w:color="auto"/>
        <w:right w:val="none" w:sz="0" w:space="0" w:color="auto"/>
      </w:divBdr>
    </w:div>
    <w:div w:id="2024672932">
      <w:bodyDiv w:val="1"/>
      <w:marLeft w:val="0"/>
      <w:marRight w:val="0"/>
      <w:marTop w:val="0"/>
      <w:marBottom w:val="0"/>
      <w:divBdr>
        <w:top w:val="none" w:sz="0" w:space="0" w:color="auto"/>
        <w:left w:val="none" w:sz="0" w:space="0" w:color="auto"/>
        <w:bottom w:val="none" w:sz="0" w:space="0" w:color="auto"/>
        <w:right w:val="none" w:sz="0" w:space="0" w:color="auto"/>
      </w:divBdr>
    </w:div>
    <w:div w:id="2039044127">
      <w:bodyDiv w:val="1"/>
      <w:marLeft w:val="0"/>
      <w:marRight w:val="0"/>
      <w:marTop w:val="0"/>
      <w:marBottom w:val="0"/>
      <w:divBdr>
        <w:top w:val="none" w:sz="0" w:space="0" w:color="auto"/>
        <w:left w:val="none" w:sz="0" w:space="0" w:color="auto"/>
        <w:bottom w:val="none" w:sz="0" w:space="0" w:color="auto"/>
        <w:right w:val="none" w:sz="0" w:space="0" w:color="auto"/>
      </w:divBdr>
    </w:div>
    <w:div w:id="2070032680">
      <w:bodyDiv w:val="1"/>
      <w:marLeft w:val="0"/>
      <w:marRight w:val="0"/>
      <w:marTop w:val="0"/>
      <w:marBottom w:val="0"/>
      <w:divBdr>
        <w:top w:val="none" w:sz="0" w:space="0" w:color="auto"/>
        <w:left w:val="none" w:sz="0" w:space="0" w:color="auto"/>
        <w:bottom w:val="none" w:sz="0" w:space="0" w:color="auto"/>
        <w:right w:val="none" w:sz="0" w:space="0" w:color="auto"/>
      </w:divBdr>
    </w:div>
    <w:div w:id="2083210234">
      <w:bodyDiv w:val="1"/>
      <w:marLeft w:val="0"/>
      <w:marRight w:val="0"/>
      <w:marTop w:val="0"/>
      <w:marBottom w:val="0"/>
      <w:divBdr>
        <w:top w:val="none" w:sz="0" w:space="0" w:color="auto"/>
        <w:left w:val="none" w:sz="0" w:space="0" w:color="auto"/>
        <w:bottom w:val="none" w:sz="0" w:space="0" w:color="auto"/>
        <w:right w:val="none" w:sz="0" w:space="0" w:color="auto"/>
      </w:divBdr>
    </w:div>
    <w:div w:id="2114860732">
      <w:bodyDiv w:val="1"/>
      <w:marLeft w:val="0"/>
      <w:marRight w:val="0"/>
      <w:marTop w:val="0"/>
      <w:marBottom w:val="0"/>
      <w:divBdr>
        <w:top w:val="none" w:sz="0" w:space="0" w:color="auto"/>
        <w:left w:val="none" w:sz="0" w:space="0" w:color="auto"/>
        <w:bottom w:val="none" w:sz="0" w:space="0" w:color="auto"/>
        <w:right w:val="none" w:sz="0" w:space="0" w:color="auto"/>
      </w:divBdr>
    </w:div>
    <w:div w:id="2140295571">
      <w:bodyDiv w:val="1"/>
      <w:marLeft w:val="0"/>
      <w:marRight w:val="0"/>
      <w:marTop w:val="0"/>
      <w:marBottom w:val="0"/>
      <w:divBdr>
        <w:top w:val="none" w:sz="0" w:space="0" w:color="auto"/>
        <w:left w:val="none" w:sz="0" w:space="0" w:color="auto"/>
        <w:bottom w:val="none" w:sz="0" w:space="0" w:color="auto"/>
        <w:right w:val="none" w:sz="0" w:space="0" w:color="auto"/>
      </w:divBdr>
    </w:div>
    <w:div w:id="21465069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mailto:cpu@falkirk.gov.uk" TargetMode="External"/><Relationship Id="rId18" Type="http://schemas.openxmlformats.org/officeDocument/2006/relationships/hyperlink" Target="http://www.falkirk.gov.uk/services/council-democracy/policies-strategies/procurement/contracts-register.aspx" TargetMode="External"/><Relationship Id="rId26" Type="http://schemas.openxmlformats.org/officeDocument/2006/relationships/hyperlink" Target="https://www.sdpscotland.co.uk/buyers/falkirk-council-24/" TargetMode="External"/><Relationship Id="rId39" Type="http://schemas.openxmlformats.org/officeDocument/2006/relationships/hyperlink" Target="http://www.businessdictionary.com/definition/contract.html" TargetMode="External"/><Relationship Id="rId21" Type="http://schemas.openxmlformats.org/officeDocument/2006/relationships/chart" Target="charts/chart3.xml"/><Relationship Id="rId34" Type="http://schemas.openxmlformats.org/officeDocument/2006/relationships/hyperlink" Target="https://www.supplierjourney.scot/supplier-journey/prepare/understand-market/public-contracts-scotland-pcs/contract-award-notice" TargetMode="External"/><Relationship Id="rId42"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fcwebsites.blob.core.windows.net/www/media/bd3d96c0-6be1-496e-a914-6005d1728edd/Procurement%20Procedures.docx" TargetMode="External"/><Relationship Id="rId20" Type="http://schemas.openxmlformats.org/officeDocument/2006/relationships/chart" Target="charts/chart2.xml"/><Relationship Id="rId29" Type="http://schemas.openxmlformats.org/officeDocument/2006/relationships/chart" Target="charts/chart7.xml"/><Relationship Id="rId4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alkirk.gov.uk/services/council-democracy/policies-strategies/council-plan.aspx" TargetMode="External"/><Relationship Id="rId24" Type="http://schemas.openxmlformats.org/officeDocument/2006/relationships/hyperlink" Target="https://www.bgateway.com/local-offices/falkirk/events" TargetMode="External"/><Relationship Id="rId32" Type="http://schemas.openxmlformats.org/officeDocument/2006/relationships/hyperlink" Target="https://www.find-tender.service.gov.uk/Search" TargetMode="External"/><Relationship Id="rId37" Type="http://schemas.openxmlformats.org/officeDocument/2006/relationships/hyperlink" Target="http://www.businessdictionary.com/definition/form.html" TargetMode="External"/><Relationship Id="rId40"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fcwebsites.blob.core.windows.net/www/media/2787c6d5-1e17-4782-be24-8d9128589039/Falkirk%20Council%20Financial%20Regulations%20-%20October%202021.docx" TargetMode="External"/><Relationship Id="rId23" Type="http://schemas.openxmlformats.org/officeDocument/2006/relationships/chart" Target="charts/chart5.xml"/><Relationship Id="rId28" Type="http://schemas.openxmlformats.org/officeDocument/2006/relationships/chart" Target="charts/chart6.xml"/><Relationship Id="rId36" Type="http://schemas.openxmlformats.org/officeDocument/2006/relationships/hyperlink" Target="http://www.businessdictionary.com/definition/requirements.html" TargetMode="External"/><Relationship Id="rId10" Type="http://schemas.openxmlformats.org/officeDocument/2006/relationships/endnotes" Target="endnotes.xml"/><Relationship Id="rId19" Type="http://schemas.openxmlformats.org/officeDocument/2006/relationships/chart" Target="charts/chart1.xml"/><Relationship Id="rId31" Type="http://schemas.openxmlformats.org/officeDocument/2006/relationships/hyperlink" Target="https://procurement-journey.test.wsdev.org/additional-resources/threshold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fcwebsites.blob.core.windows.net/www/media/d3fc61bb-c2bf-490d-932e-340b59eacd61/Contract%20Standing%20Orders.pdf" TargetMode="External"/><Relationship Id="rId22" Type="http://schemas.openxmlformats.org/officeDocument/2006/relationships/chart" Target="charts/chart4.xml"/><Relationship Id="rId27" Type="http://schemas.openxmlformats.org/officeDocument/2006/relationships/hyperlink" Target="https://www.bgateway.com/local-offices/falkirk/local-support" TargetMode="External"/><Relationship Id="rId30" Type="http://schemas.openxmlformats.org/officeDocument/2006/relationships/hyperlink" Target="https://www.find-tender.service.gov.uk/Search" TargetMode="External"/><Relationship Id="rId35" Type="http://schemas.openxmlformats.org/officeDocument/2006/relationships/hyperlink" Target="http://www.businessdictionary.com/definition/general.html" TargetMode="External"/><Relationship Id="rId43"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fcwebsites.blob.core.windows.net/www/media/251715db-50bf-4367-9dc1-3cfcb4b835b1/Procurement%20Strategy%202024-25%20to%202028-29.docx" TargetMode="External"/><Relationship Id="rId17" Type="http://schemas.openxmlformats.org/officeDocument/2006/relationships/hyperlink" Target="https://www.falkirk.gov.uk/procurement/contracts-register" TargetMode="External"/><Relationship Id="rId25" Type="http://schemas.openxmlformats.org/officeDocument/2006/relationships/hyperlink" Target="https://www.falkirk.gov.uk/procurement" TargetMode="External"/><Relationship Id="rId33" Type="http://schemas.openxmlformats.org/officeDocument/2006/relationships/hyperlink" Target="https://procurement-journey.test.wsdev.org/additional-resources/thresholds" TargetMode="External"/><Relationship Id="rId38" Type="http://schemas.openxmlformats.org/officeDocument/2006/relationships/hyperlink" Target="http://www.businessdictionary.com/definition/agreement.html"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Excel_Worksheet6.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375" b="1" i="0" u="none" strike="noStrike" baseline="0">
                <a:solidFill>
                  <a:srgbClr val="000000"/>
                </a:solidFill>
                <a:latin typeface="Calibri"/>
                <a:ea typeface="Calibri"/>
                <a:cs typeface="Calibri"/>
              </a:defRPr>
            </a:pPr>
            <a:r>
              <a:rPr lang="en-GB"/>
              <a:t>Falkirk Council Influenceable Spend</a:t>
            </a:r>
          </a:p>
        </c:rich>
      </c:tx>
      <c:layout>
        <c:manualLayout>
          <c:xMode val="edge"/>
          <c:yMode val="edge"/>
          <c:x val="0.15774378872476799"/>
          <c:y val="8.6976142907509699E-2"/>
        </c:manualLayout>
      </c:layout>
      <c:overlay val="0"/>
      <c:spPr>
        <a:noFill/>
        <a:ln w="25400">
          <a:noFill/>
        </a:ln>
      </c:spPr>
    </c:title>
    <c:autoTitleDeleted val="0"/>
    <c:plotArea>
      <c:layout>
        <c:manualLayout>
          <c:layoutTarget val="inner"/>
          <c:xMode val="edge"/>
          <c:yMode val="edge"/>
          <c:x val="0.11657559198542805"/>
          <c:y val="0.26744186046511625"/>
          <c:w val="0.57395576131880355"/>
          <c:h val="0.44677831315861638"/>
        </c:manualLayout>
      </c:layout>
      <c:barChart>
        <c:barDir val="col"/>
        <c:grouping val="clustered"/>
        <c:varyColors val="0"/>
        <c:ser>
          <c:idx val="0"/>
          <c:order val="0"/>
          <c:tx>
            <c:strRef>
              <c:f>Sheet1!$A$2</c:f>
              <c:strCache>
                <c:ptCount val="1"/>
                <c:pt idx="0">
                  <c:v>Influenceable Spend (£m)</c:v>
                </c:pt>
              </c:strCache>
            </c:strRef>
          </c:tx>
          <c:spPr>
            <a:solidFill>
              <a:srgbClr val="92D050"/>
            </a:solidFill>
            <a:ln w="12700">
              <a:solidFill>
                <a:srgbClr val="000000"/>
              </a:solidFill>
              <a:prstDash val="solid"/>
            </a:ln>
          </c:spPr>
          <c:invertIfNegative val="0"/>
          <c:trendline>
            <c:trendlineType val="poly"/>
            <c:order val="2"/>
            <c:dispRSqr val="0"/>
            <c:dispEq val="0"/>
          </c:trendline>
          <c:cat>
            <c:strRef>
              <c:f>Sheet1!$B$1:$I$1</c:f>
              <c:strCache>
                <c:ptCount val="5"/>
                <c:pt idx="0">
                  <c:v>2020/21</c:v>
                </c:pt>
                <c:pt idx="1">
                  <c:v>2021/22</c:v>
                </c:pt>
                <c:pt idx="2">
                  <c:v>2022/23</c:v>
                </c:pt>
                <c:pt idx="3">
                  <c:v>2023/24</c:v>
                </c:pt>
                <c:pt idx="4">
                  <c:v>2024/25</c:v>
                </c:pt>
              </c:strCache>
              <c:extLst/>
            </c:strRef>
          </c:cat>
          <c:val>
            <c:numRef>
              <c:f>Sheet1!$B$2:$I$2</c:f>
              <c:numCache>
                <c:formatCode>0.0</c:formatCode>
                <c:ptCount val="5"/>
                <c:pt idx="0">
                  <c:v>225.8</c:v>
                </c:pt>
                <c:pt idx="1">
                  <c:v>236.4</c:v>
                </c:pt>
                <c:pt idx="2">
                  <c:v>275.10000000000002</c:v>
                </c:pt>
                <c:pt idx="3">
                  <c:v>330.9</c:v>
                </c:pt>
                <c:pt idx="4">
                  <c:v>330.2</c:v>
                </c:pt>
              </c:numCache>
              <c:extLst/>
            </c:numRef>
          </c:val>
          <c:extLst>
            <c:ext xmlns:c16="http://schemas.microsoft.com/office/drawing/2014/chart" uri="{C3380CC4-5D6E-409C-BE32-E72D297353CC}">
              <c16:uniqueId val="{00000000-1DAE-48A9-B680-BCB7D8B328C5}"/>
            </c:ext>
          </c:extLst>
        </c:ser>
        <c:ser>
          <c:idx val="1"/>
          <c:order val="1"/>
          <c:tx>
            <c:strRef>
              <c:f>Sheet1!$A$3</c:f>
              <c:strCache>
                <c:ptCount val="1"/>
                <c:pt idx="0">
                  <c:v>Influenceable Spend (% of Total Net Spend)</c:v>
                </c:pt>
              </c:strCache>
            </c:strRef>
          </c:tx>
          <c:spPr>
            <a:solidFill>
              <a:srgbClr val="00B0F0"/>
            </a:solidFill>
            <a:ln w="12700">
              <a:solidFill>
                <a:srgbClr val="000000"/>
              </a:solidFill>
              <a:prstDash val="solid"/>
            </a:ln>
          </c:spPr>
          <c:invertIfNegative val="0"/>
          <c:trendline>
            <c:trendlineType val="poly"/>
            <c:order val="4"/>
            <c:dispRSqr val="0"/>
            <c:dispEq val="0"/>
          </c:trendline>
          <c:cat>
            <c:strRef>
              <c:f>Sheet1!$B$1:$I$1</c:f>
              <c:strCache>
                <c:ptCount val="5"/>
                <c:pt idx="0">
                  <c:v>2020/21</c:v>
                </c:pt>
                <c:pt idx="1">
                  <c:v>2021/22</c:v>
                </c:pt>
                <c:pt idx="2">
                  <c:v>2022/23</c:v>
                </c:pt>
                <c:pt idx="3">
                  <c:v>2023/24</c:v>
                </c:pt>
                <c:pt idx="4">
                  <c:v>2024/25</c:v>
                </c:pt>
              </c:strCache>
              <c:extLst/>
            </c:strRef>
          </c:cat>
          <c:val>
            <c:numRef>
              <c:f>Sheet1!$B$3:$I$3</c:f>
              <c:numCache>
                <c:formatCode>General</c:formatCode>
                <c:ptCount val="5"/>
                <c:pt idx="0">
                  <c:v>61</c:v>
                </c:pt>
                <c:pt idx="1">
                  <c:v>63</c:v>
                </c:pt>
                <c:pt idx="2">
                  <c:v>70</c:v>
                </c:pt>
                <c:pt idx="3">
                  <c:v>70.2</c:v>
                </c:pt>
                <c:pt idx="4">
                  <c:v>72.3</c:v>
                </c:pt>
              </c:numCache>
              <c:extLst/>
            </c:numRef>
          </c:val>
          <c:extLst>
            <c:ext xmlns:c16="http://schemas.microsoft.com/office/drawing/2014/chart" uri="{C3380CC4-5D6E-409C-BE32-E72D297353CC}">
              <c16:uniqueId val="{00000001-1DAE-48A9-B680-BCB7D8B328C5}"/>
            </c:ext>
          </c:extLst>
        </c:ser>
        <c:dLbls>
          <c:showLegendKey val="0"/>
          <c:showVal val="0"/>
          <c:showCatName val="0"/>
          <c:showSerName val="0"/>
          <c:showPercent val="0"/>
          <c:showBubbleSize val="0"/>
        </c:dLbls>
        <c:gapWidth val="150"/>
        <c:axId val="158211072"/>
        <c:axId val="158872704"/>
      </c:barChart>
      <c:catAx>
        <c:axId val="158211072"/>
        <c:scaling>
          <c:orientation val="minMax"/>
        </c:scaling>
        <c:delete val="0"/>
        <c:axPos val="b"/>
        <c:title>
          <c:tx>
            <c:rich>
              <a:bodyPr/>
              <a:lstStyle/>
              <a:p>
                <a:pPr>
                  <a:defRPr sz="1025" b="1" i="0" u="none" strike="noStrike" baseline="0">
                    <a:solidFill>
                      <a:srgbClr val="000000"/>
                    </a:solidFill>
                    <a:latin typeface="Arial" panose="020B0604020202020204" pitchFamily="34" charset="0"/>
                    <a:ea typeface="Calibri"/>
                    <a:cs typeface="Arial" panose="020B0604020202020204" pitchFamily="34" charset="0"/>
                  </a:defRPr>
                </a:pPr>
                <a:r>
                  <a:rPr lang="en-GB">
                    <a:latin typeface="Arial" panose="020B0604020202020204" pitchFamily="34" charset="0"/>
                    <a:cs typeface="Arial" panose="020B0604020202020204" pitchFamily="34" charset="0"/>
                  </a:rPr>
                  <a:t>Financial Years</a:t>
                </a:r>
              </a:p>
            </c:rich>
          </c:tx>
          <c:layout>
            <c:manualLayout>
              <c:xMode val="edge"/>
              <c:yMode val="edge"/>
              <c:x val="0.30575549300347316"/>
              <c:y val="0.85295334351862728"/>
            </c:manualLayout>
          </c:layout>
          <c:overlay val="0"/>
          <c:spPr>
            <a:noFill/>
            <a:ln w="25400">
              <a:noFill/>
            </a:ln>
          </c:spPr>
        </c:title>
        <c:numFmt formatCode="General" sourceLinked="1"/>
        <c:majorTickMark val="out"/>
        <c:minorTickMark val="none"/>
        <c:tickLblPos val="nextTo"/>
        <c:spPr>
          <a:ln w="3175">
            <a:solidFill>
              <a:srgbClr val="000000"/>
            </a:solidFill>
            <a:prstDash val="solid"/>
          </a:ln>
        </c:spPr>
        <c:txPr>
          <a:bodyPr rot="0" vert="horz"/>
          <a:lstStyle/>
          <a:p>
            <a:pPr>
              <a:defRPr sz="1125" b="1" i="0" u="none" strike="noStrike" baseline="0">
                <a:solidFill>
                  <a:srgbClr val="000000"/>
                </a:solidFill>
                <a:latin typeface="Calibri"/>
                <a:ea typeface="Calibri"/>
                <a:cs typeface="Calibri"/>
              </a:defRPr>
            </a:pPr>
            <a:endParaRPr lang="en-US"/>
          </a:p>
        </c:txPr>
        <c:crossAx val="158872704"/>
        <c:crosses val="autoZero"/>
        <c:auto val="1"/>
        <c:lblAlgn val="ctr"/>
        <c:lblOffset val="100"/>
        <c:tickLblSkip val="1"/>
        <c:tickMarkSkip val="1"/>
        <c:noMultiLvlLbl val="0"/>
      </c:catAx>
      <c:valAx>
        <c:axId val="158872704"/>
        <c:scaling>
          <c:orientation val="minMax"/>
          <c:max val="350"/>
          <c:min val="0"/>
        </c:scaling>
        <c:delete val="0"/>
        <c:axPos val="l"/>
        <c:majorGridlines>
          <c:spPr>
            <a:ln w="3175">
              <a:solidFill>
                <a:srgbClr val="000000"/>
              </a:solidFill>
              <a:prstDash val="solid"/>
            </a:ln>
          </c:spPr>
        </c:majorGridlines>
        <c:numFmt formatCode="0" sourceLinked="0"/>
        <c:majorTickMark val="out"/>
        <c:minorTickMark val="none"/>
        <c:tickLblPos val="nextTo"/>
        <c:spPr>
          <a:ln w="3175">
            <a:solidFill>
              <a:srgbClr val="000000"/>
            </a:solidFill>
            <a:prstDash val="solid"/>
          </a:ln>
        </c:spPr>
        <c:txPr>
          <a:bodyPr rot="0" vert="horz"/>
          <a:lstStyle/>
          <a:p>
            <a:pPr>
              <a:defRPr sz="1125" b="1" i="0" u="none" strike="noStrike" baseline="0">
                <a:solidFill>
                  <a:srgbClr val="000000"/>
                </a:solidFill>
                <a:latin typeface="Calibri"/>
                <a:ea typeface="Calibri"/>
                <a:cs typeface="Calibri"/>
              </a:defRPr>
            </a:pPr>
            <a:endParaRPr lang="en-US"/>
          </a:p>
        </c:txPr>
        <c:crossAx val="158211072"/>
        <c:crosses val="autoZero"/>
        <c:crossBetween val="between"/>
        <c:majorUnit val="50"/>
      </c:valAx>
      <c:spPr>
        <a:solidFill>
          <a:srgbClr val="C0C0C0"/>
        </a:solidFill>
        <a:ln w="12700">
          <a:solidFill>
            <a:srgbClr val="808080"/>
          </a:solidFill>
          <a:prstDash val="solid"/>
        </a:ln>
      </c:spPr>
    </c:plotArea>
    <c:legend>
      <c:legendPos val="r"/>
      <c:layout>
        <c:manualLayout>
          <c:xMode val="edge"/>
          <c:yMode val="edge"/>
          <c:x val="0.70636227154316567"/>
          <c:y val="0.2608289262349669"/>
          <c:w val="0.29363777649439615"/>
          <c:h val="0.47778273984408665"/>
        </c:manualLayout>
      </c:layout>
      <c:overlay val="0"/>
      <c:spPr>
        <a:noFill/>
        <a:ln w="25400">
          <a:noFill/>
        </a:ln>
      </c:spPr>
      <c:txPr>
        <a:bodyPr/>
        <a:lstStyle/>
        <a:p>
          <a:pPr>
            <a:defRPr sz="1100" b="1" i="0" u="none" strike="noStrike" baseline="0">
              <a:solidFill>
                <a:srgbClr val="000000"/>
              </a:solidFill>
              <a:latin typeface="Calibri"/>
              <a:ea typeface="Calibri"/>
              <a:cs typeface="Calibri"/>
            </a:defRPr>
          </a:pPr>
          <a:endParaRPr lang="en-US"/>
        </a:p>
      </c:txPr>
    </c:legend>
    <c:plotVisOnly val="1"/>
    <c:dispBlanksAs val="gap"/>
    <c:showDLblsOverMax val="0"/>
  </c:chart>
  <c:spPr>
    <a:noFill/>
    <a:ln>
      <a:noFill/>
    </a:ln>
  </c:spPr>
  <c:txPr>
    <a:bodyPr/>
    <a:lstStyle/>
    <a:p>
      <a:pPr>
        <a:defRPr sz="1125" b="1" i="0" u="none" strike="noStrike" baseline="0">
          <a:solidFill>
            <a:srgbClr val="000000"/>
          </a:solidFill>
          <a:latin typeface="Calibri"/>
          <a:ea typeface="Calibri"/>
          <a:cs typeface="Calibri"/>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375" b="1" i="0" u="none" strike="noStrike" baseline="0">
                <a:solidFill>
                  <a:srgbClr val="000000"/>
                </a:solidFill>
                <a:latin typeface="Calibri"/>
                <a:ea typeface="Calibri"/>
                <a:cs typeface="Calibri"/>
              </a:defRPr>
            </a:pPr>
            <a:r>
              <a:rPr lang="en-GB"/>
              <a:t>Falkirk Council Contracted Spend</a:t>
            </a:r>
          </a:p>
        </c:rich>
      </c:tx>
      <c:layout>
        <c:manualLayout>
          <c:xMode val="edge"/>
          <c:yMode val="edge"/>
          <c:x val="0.15774378872476799"/>
          <c:y val="8.6976142907509699E-2"/>
        </c:manualLayout>
      </c:layout>
      <c:overlay val="0"/>
      <c:spPr>
        <a:noFill/>
        <a:ln w="25400">
          <a:noFill/>
        </a:ln>
      </c:spPr>
    </c:title>
    <c:autoTitleDeleted val="0"/>
    <c:plotArea>
      <c:layout>
        <c:manualLayout>
          <c:layoutTarget val="inner"/>
          <c:xMode val="edge"/>
          <c:yMode val="edge"/>
          <c:x val="0.11657559198542805"/>
          <c:y val="0.26744186046511625"/>
          <c:w val="0.57395576131880355"/>
          <c:h val="0.44677831315861638"/>
        </c:manualLayout>
      </c:layout>
      <c:barChart>
        <c:barDir val="col"/>
        <c:grouping val="clustered"/>
        <c:varyColors val="0"/>
        <c:ser>
          <c:idx val="0"/>
          <c:order val="0"/>
          <c:tx>
            <c:strRef>
              <c:f>Sheet1!$A$2</c:f>
              <c:strCache>
                <c:ptCount val="1"/>
                <c:pt idx="0">
                  <c:v>Contracted Spend (£m)</c:v>
                </c:pt>
              </c:strCache>
            </c:strRef>
          </c:tx>
          <c:spPr>
            <a:solidFill>
              <a:srgbClr val="92D050"/>
            </a:solidFill>
            <a:ln w="12700">
              <a:solidFill>
                <a:srgbClr val="000000"/>
              </a:solidFill>
              <a:prstDash val="solid"/>
            </a:ln>
          </c:spPr>
          <c:invertIfNegative val="0"/>
          <c:trendline>
            <c:trendlineType val="poly"/>
            <c:order val="2"/>
            <c:dispRSqr val="0"/>
            <c:dispEq val="0"/>
          </c:trendline>
          <c:cat>
            <c:strRef>
              <c:f>Sheet1!$F$1:$J$1</c:f>
              <c:strCache>
                <c:ptCount val="5"/>
                <c:pt idx="0">
                  <c:v>2020/21</c:v>
                </c:pt>
                <c:pt idx="1">
                  <c:v>2021/22</c:v>
                </c:pt>
                <c:pt idx="2">
                  <c:v>2022/23</c:v>
                </c:pt>
                <c:pt idx="3">
                  <c:v>2023/24</c:v>
                </c:pt>
                <c:pt idx="4">
                  <c:v>2024/25</c:v>
                </c:pt>
              </c:strCache>
            </c:strRef>
          </c:cat>
          <c:val>
            <c:numRef>
              <c:f>Sheet1!$F$2:$J$2</c:f>
              <c:numCache>
                <c:formatCode>0.0</c:formatCode>
                <c:ptCount val="5"/>
                <c:pt idx="0">
                  <c:v>222.2</c:v>
                </c:pt>
                <c:pt idx="1">
                  <c:v>232.4</c:v>
                </c:pt>
                <c:pt idx="2" formatCode="General">
                  <c:v>270.89999999999998</c:v>
                </c:pt>
                <c:pt idx="3">
                  <c:v>321.7</c:v>
                </c:pt>
                <c:pt idx="4">
                  <c:v>321.8</c:v>
                </c:pt>
              </c:numCache>
            </c:numRef>
          </c:val>
          <c:extLst>
            <c:ext xmlns:c16="http://schemas.microsoft.com/office/drawing/2014/chart" uri="{C3380CC4-5D6E-409C-BE32-E72D297353CC}">
              <c16:uniqueId val="{00000001-5D27-423B-86DA-33ACE4E9CEB7}"/>
            </c:ext>
          </c:extLst>
        </c:ser>
        <c:ser>
          <c:idx val="1"/>
          <c:order val="1"/>
          <c:tx>
            <c:strRef>
              <c:f>Sheet1!$A$3</c:f>
              <c:strCache>
                <c:ptCount val="1"/>
                <c:pt idx="0">
                  <c:v>Contracted Spend (% of Total Influenceable Spend)</c:v>
                </c:pt>
              </c:strCache>
            </c:strRef>
          </c:tx>
          <c:spPr>
            <a:solidFill>
              <a:srgbClr val="00B0F0"/>
            </a:solidFill>
            <a:ln w="12700">
              <a:solidFill>
                <a:srgbClr val="000000"/>
              </a:solidFill>
              <a:prstDash val="solid"/>
            </a:ln>
          </c:spPr>
          <c:invertIfNegative val="0"/>
          <c:trendline>
            <c:trendlineType val="poly"/>
            <c:order val="5"/>
            <c:dispRSqr val="0"/>
            <c:dispEq val="0"/>
          </c:trendline>
          <c:trendline>
            <c:trendlineType val="linear"/>
            <c:dispRSqr val="0"/>
            <c:dispEq val="0"/>
          </c:trendline>
          <c:cat>
            <c:strRef>
              <c:f>Sheet1!$F$1:$J$1</c:f>
              <c:strCache>
                <c:ptCount val="5"/>
                <c:pt idx="0">
                  <c:v>2020/21</c:v>
                </c:pt>
                <c:pt idx="1">
                  <c:v>2021/22</c:v>
                </c:pt>
                <c:pt idx="2">
                  <c:v>2022/23</c:v>
                </c:pt>
                <c:pt idx="3">
                  <c:v>2023/24</c:v>
                </c:pt>
                <c:pt idx="4">
                  <c:v>2024/25</c:v>
                </c:pt>
              </c:strCache>
            </c:strRef>
          </c:cat>
          <c:val>
            <c:numRef>
              <c:f>Sheet1!$F$3:$J$3</c:f>
              <c:numCache>
                <c:formatCode>General</c:formatCode>
                <c:ptCount val="5"/>
                <c:pt idx="0">
                  <c:v>98.4</c:v>
                </c:pt>
                <c:pt idx="1">
                  <c:v>98.3</c:v>
                </c:pt>
                <c:pt idx="2">
                  <c:v>98.5</c:v>
                </c:pt>
                <c:pt idx="3">
                  <c:v>97.2</c:v>
                </c:pt>
                <c:pt idx="4">
                  <c:v>97.5</c:v>
                </c:pt>
              </c:numCache>
            </c:numRef>
          </c:val>
          <c:extLst>
            <c:ext xmlns:c16="http://schemas.microsoft.com/office/drawing/2014/chart" uri="{C3380CC4-5D6E-409C-BE32-E72D297353CC}">
              <c16:uniqueId val="{00000003-5D27-423B-86DA-33ACE4E9CEB7}"/>
            </c:ext>
          </c:extLst>
        </c:ser>
        <c:dLbls>
          <c:showLegendKey val="0"/>
          <c:showVal val="0"/>
          <c:showCatName val="0"/>
          <c:showSerName val="0"/>
          <c:showPercent val="0"/>
          <c:showBubbleSize val="0"/>
        </c:dLbls>
        <c:gapWidth val="150"/>
        <c:axId val="158211072"/>
        <c:axId val="158872704"/>
      </c:barChart>
      <c:catAx>
        <c:axId val="158211072"/>
        <c:scaling>
          <c:orientation val="minMax"/>
        </c:scaling>
        <c:delete val="0"/>
        <c:axPos val="b"/>
        <c:title>
          <c:tx>
            <c:rich>
              <a:bodyPr/>
              <a:lstStyle/>
              <a:p>
                <a:pPr>
                  <a:defRPr sz="1025" b="1" i="0" u="none" strike="noStrike" baseline="0">
                    <a:solidFill>
                      <a:srgbClr val="000000"/>
                    </a:solidFill>
                    <a:latin typeface="Arial" panose="020B0604020202020204" pitchFamily="34" charset="0"/>
                    <a:ea typeface="Calibri"/>
                    <a:cs typeface="Arial" panose="020B0604020202020204" pitchFamily="34" charset="0"/>
                  </a:defRPr>
                </a:pPr>
                <a:r>
                  <a:rPr lang="en-GB">
                    <a:latin typeface="Arial" panose="020B0604020202020204" pitchFamily="34" charset="0"/>
                    <a:cs typeface="Arial" panose="020B0604020202020204" pitchFamily="34" charset="0"/>
                  </a:rPr>
                  <a:t>Financial Years</a:t>
                </a:r>
              </a:p>
            </c:rich>
          </c:tx>
          <c:layout>
            <c:manualLayout>
              <c:xMode val="edge"/>
              <c:yMode val="edge"/>
              <c:x val="0.30575549300347316"/>
              <c:y val="0.85295334351862728"/>
            </c:manualLayout>
          </c:layout>
          <c:overlay val="0"/>
          <c:spPr>
            <a:noFill/>
            <a:ln w="25400">
              <a:noFill/>
            </a:ln>
          </c:spPr>
        </c:title>
        <c:numFmt formatCode="General" sourceLinked="1"/>
        <c:majorTickMark val="out"/>
        <c:minorTickMark val="none"/>
        <c:tickLblPos val="nextTo"/>
        <c:spPr>
          <a:ln w="3175">
            <a:solidFill>
              <a:srgbClr val="000000"/>
            </a:solidFill>
            <a:prstDash val="solid"/>
          </a:ln>
        </c:spPr>
        <c:txPr>
          <a:bodyPr rot="0" vert="horz"/>
          <a:lstStyle/>
          <a:p>
            <a:pPr>
              <a:defRPr sz="1125" b="1" i="0" u="none" strike="noStrike" baseline="0">
                <a:solidFill>
                  <a:srgbClr val="000000"/>
                </a:solidFill>
                <a:latin typeface="Calibri"/>
                <a:ea typeface="Calibri"/>
                <a:cs typeface="Calibri"/>
              </a:defRPr>
            </a:pPr>
            <a:endParaRPr lang="en-US"/>
          </a:p>
        </c:txPr>
        <c:crossAx val="158872704"/>
        <c:crosses val="autoZero"/>
        <c:auto val="1"/>
        <c:lblAlgn val="ctr"/>
        <c:lblOffset val="100"/>
        <c:tickLblSkip val="1"/>
        <c:tickMarkSkip val="1"/>
        <c:noMultiLvlLbl val="0"/>
      </c:catAx>
      <c:valAx>
        <c:axId val="158872704"/>
        <c:scaling>
          <c:orientation val="minMax"/>
          <c:max val="350"/>
          <c:min val="0"/>
        </c:scaling>
        <c:delete val="0"/>
        <c:axPos val="l"/>
        <c:majorGridlines>
          <c:spPr>
            <a:ln w="3175">
              <a:solidFill>
                <a:srgbClr val="000000"/>
              </a:solidFill>
              <a:prstDash val="solid"/>
            </a:ln>
          </c:spPr>
        </c:majorGridlines>
        <c:numFmt formatCode="0" sourceLinked="0"/>
        <c:majorTickMark val="out"/>
        <c:minorTickMark val="none"/>
        <c:tickLblPos val="nextTo"/>
        <c:spPr>
          <a:ln w="3175">
            <a:solidFill>
              <a:srgbClr val="000000"/>
            </a:solidFill>
            <a:prstDash val="solid"/>
          </a:ln>
        </c:spPr>
        <c:txPr>
          <a:bodyPr rot="0" vert="horz"/>
          <a:lstStyle/>
          <a:p>
            <a:pPr>
              <a:defRPr sz="1125" b="1" i="0" u="none" strike="noStrike" baseline="0">
                <a:solidFill>
                  <a:srgbClr val="000000"/>
                </a:solidFill>
                <a:latin typeface="Calibri"/>
                <a:ea typeface="Calibri"/>
                <a:cs typeface="Calibri"/>
              </a:defRPr>
            </a:pPr>
            <a:endParaRPr lang="en-US"/>
          </a:p>
        </c:txPr>
        <c:crossAx val="158211072"/>
        <c:crosses val="autoZero"/>
        <c:crossBetween val="between"/>
        <c:majorUnit val="50"/>
      </c:valAx>
      <c:spPr>
        <a:solidFill>
          <a:srgbClr val="C0C0C0"/>
        </a:solidFill>
        <a:ln w="12700">
          <a:solidFill>
            <a:srgbClr val="808080"/>
          </a:solidFill>
          <a:prstDash val="solid"/>
        </a:ln>
      </c:spPr>
    </c:plotArea>
    <c:legend>
      <c:legendPos val="r"/>
      <c:layout>
        <c:manualLayout>
          <c:xMode val="edge"/>
          <c:yMode val="edge"/>
          <c:x val="0.70636227154316567"/>
          <c:y val="0.2608289262349669"/>
          <c:w val="0.29363777649439615"/>
          <c:h val="0.47778273984408665"/>
        </c:manualLayout>
      </c:layout>
      <c:overlay val="0"/>
      <c:spPr>
        <a:noFill/>
        <a:ln w="25400">
          <a:noFill/>
        </a:ln>
      </c:spPr>
      <c:txPr>
        <a:bodyPr/>
        <a:lstStyle/>
        <a:p>
          <a:pPr>
            <a:defRPr sz="1100" b="1" i="0" u="none" strike="noStrike" baseline="0">
              <a:solidFill>
                <a:srgbClr val="000000"/>
              </a:solidFill>
              <a:latin typeface="Calibri"/>
              <a:ea typeface="Calibri"/>
              <a:cs typeface="Calibri"/>
            </a:defRPr>
          </a:pPr>
          <a:endParaRPr lang="en-US"/>
        </a:p>
      </c:txPr>
    </c:legend>
    <c:plotVisOnly val="1"/>
    <c:dispBlanksAs val="gap"/>
    <c:showDLblsOverMax val="0"/>
  </c:chart>
  <c:spPr>
    <a:noFill/>
    <a:ln>
      <a:noFill/>
    </a:ln>
  </c:spPr>
  <c:txPr>
    <a:bodyPr/>
    <a:lstStyle/>
    <a:p>
      <a:pPr>
        <a:defRPr sz="1125" b="1" i="0" u="none" strike="noStrike" baseline="0">
          <a:solidFill>
            <a:srgbClr val="000000"/>
          </a:solidFill>
          <a:latin typeface="Calibri"/>
          <a:ea typeface="Calibri"/>
          <a:cs typeface="Calibri"/>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375" b="1" i="0" u="none" strike="noStrike" baseline="0">
                <a:solidFill>
                  <a:srgbClr val="000000"/>
                </a:solidFill>
                <a:latin typeface="Calibri"/>
                <a:ea typeface="Calibri"/>
                <a:cs typeface="Calibri"/>
              </a:defRPr>
            </a:pPr>
            <a:r>
              <a:rPr lang="en-GB"/>
              <a:t>Falkirk Council Local Spend</a:t>
            </a:r>
          </a:p>
        </c:rich>
      </c:tx>
      <c:layout>
        <c:manualLayout>
          <c:xMode val="edge"/>
          <c:yMode val="edge"/>
          <c:x val="0.15774378872476799"/>
          <c:y val="8.6976142907509699E-2"/>
        </c:manualLayout>
      </c:layout>
      <c:overlay val="0"/>
      <c:spPr>
        <a:noFill/>
        <a:ln w="25400">
          <a:noFill/>
        </a:ln>
      </c:spPr>
    </c:title>
    <c:autoTitleDeleted val="0"/>
    <c:plotArea>
      <c:layout>
        <c:manualLayout>
          <c:layoutTarget val="inner"/>
          <c:xMode val="edge"/>
          <c:yMode val="edge"/>
          <c:x val="0.11657559198542805"/>
          <c:y val="0.26744186046511625"/>
          <c:w val="0.57395576131880355"/>
          <c:h val="0.44677831315861638"/>
        </c:manualLayout>
      </c:layout>
      <c:barChart>
        <c:barDir val="col"/>
        <c:grouping val="clustered"/>
        <c:varyColors val="0"/>
        <c:ser>
          <c:idx val="0"/>
          <c:order val="0"/>
          <c:tx>
            <c:strRef>
              <c:f>Sheet1!$A$2</c:f>
              <c:strCache>
                <c:ptCount val="1"/>
                <c:pt idx="0">
                  <c:v>Local Supplier Spend (£m)</c:v>
                </c:pt>
              </c:strCache>
            </c:strRef>
          </c:tx>
          <c:spPr>
            <a:solidFill>
              <a:srgbClr val="92D050"/>
            </a:solidFill>
            <a:ln w="12700">
              <a:solidFill>
                <a:srgbClr val="000000"/>
              </a:solidFill>
              <a:prstDash val="solid"/>
            </a:ln>
          </c:spPr>
          <c:invertIfNegative val="0"/>
          <c:trendline>
            <c:trendlineType val="poly"/>
            <c:order val="2"/>
            <c:dispRSqr val="0"/>
            <c:dispEq val="0"/>
          </c:trendline>
          <c:cat>
            <c:strRef>
              <c:f>Sheet1!$F$1:$J$1</c:f>
              <c:strCache>
                <c:ptCount val="5"/>
                <c:pt idx="0">
                  <c:v>2020/21</c:v>
                </c:pt>
                <c:pt idx="1">
                  <c:v>2021/22</c:v>
                </c:pt>
                <c:pt idx="2">
                  <c:v>2022/23</c:v>
                </c:pt>
                <c:pt idx="3">
                  <c:v>2023/24</c:v>
                </c:pt>
                <c:pt idx="4">
                  <c:v>2024/25</c:v>
                </c:pt>
              </c:strCache>
            </c:strRef>
          </c:cat>
          <c:val>
            <c:numRef>
              <c:f>Sheet1!$F$2:$J$2</c:f>
              <c:numCache>
                <c:formatCode>0.0</c:formatCode>
                <c:ptCount val="5"/>
                <c:pt idx="0">
                  <c:v>76.7</c:v>
                </c:pt>
                <c:pt idx="1">
                  <c:v>80.8</c:v>
                </c:pt>
                <c:pt idx="2">
                  <c:v>95.3</c:v>
                </c:pt>
                <c:pt idx="3">
                  <c:v>110.72452478999995</c:v>
                </c:pt>
                <c:pt idx="4">
                  <c:v>115.3</c:v>
                </c:pt>
              </c:numCache>
            </c:numRef>
          </c:val>
          <c:extLst>
            <c:ext xmlns:c16="http://schemas.microsoft.com/office/drawing/2014/chart" uri="{C3380CC4-5D6E-409C-BE32-E72D297353CC}">
              <c16:uniqueId val="{00000001-B6DE-42EE-B638-08CC3C9AF47F}"/>
            </c:ext>
          </c:extLst>
        </c:ser>
        <c:ser>
          <c:idx val="1"/>
          <c:order val="1"/>
          <c:tx>
            <c:strRef>
              <c:f>Sheet1!$A$3</c:f>
              <c:strCache>
                <c:ptCount val="1"/>
                <c:pt idx="0">
                  <c:v>Local Supplier Spend (% of Influenceable Spend)</c:v>
                </c:pt>
              </c:strCache>
            </c:strRef>
          </c:tx>
          <c:spPr>
            <a:solidFill>
              <a:srgbClr val="00B0F0"/>
            </a:solidFill>
            <a:ln w="12700">
              <a:solidFill>
                <a:srgbClr val="000000"/>
              </a:solidFill>
              <a:prstDash val="solid"/>
            </a:ln>
          </c:spPr>
          <c:invertIfNegative val="0"/>
          <c:trendline>
            <c:trendlineType val="poly"/>
            <c:order val="5"/>
            <c:dispRSqr val="0"/>
            <c:dispEq val="0"/>
          </c:trendline>
          <c:trendline>
            <c:trendlineType val="linear"/>
            <c:dispRSqr val="0"/>
            <c:dispEq val="0"/>
          </c:trendline>
          <c:cat>
            <c:strRef>
              <c:f>Sheet1!$F$1:$J$1</c:f>
              <c:strCache>
                <c:ptCount val="5"/>
                <c:pt idx="0">
                  <c:v>2020/21</c:v>
                </c:pt>
                <c:pt idx="1">
                  <c:v>2021/22</c:v>
                </c:pt>
                <c:pt idx="2">
                  <c:v>2022/23</c:v>
                </c:pt>
                <c:pt idx="3">
                  <c:v>2023/24</c:v>
                </c:pt>
                <c:pt idx="4">
                  <c:v>2024/25</c:v>
                </c:pt>
              </c:strCache>
            </c:strRef>
          </c:cat>
          <c:val>
            <c:numRef>
              <c:f>Sheet1!$F$3:$J$3</c:f>
              <c:numCache>
                <c:formatCode>General</c:formatCode>
                <c:ptCount val="5"/>
                <c:pt idx="0" formatCode="0.0">
                  <c:v>34</c:v>
                </c:pt>
                <c:pt idx="1">
                  <c:v>34.200000000000003</c:v>
                </c:pt>
                <c:pt idx="2">
                  <c:v>34.6</c:v>
                </c:pt>
                <c:pt idx="3" formatCode="0.0">
                  <c:v>33.5</c:v>
                </c:pt>
                <c:pt idx="4">
                  <c:v>34.9</c:v>
                </c:pt>
              </c:numCache>
            </c:numRef>
          </c:val>
          <c:extLst>
            <c:ext xmlns:c16="http://schemas.microsoft.com/office/drawing/2014/chart" uri="{C3380CC4-5D6E-409C-BE32-E72D297353CC}">
              <c16:uniqueId val="{00000004-B6DE-42EE-B638-08CC3C9AF47F}"/>
            </c:ext>
          </c:extLst>
        </c:ser>
        <c:dLbls>
          <c:showLegendKey val="0"/>
          <c:showVal val="0"/>
          <c:showCatName val="0"/>
          <c:showSerName val="0"/>
          <c:showPercent val="0"/>
          <c:showBubbleSize val="0"/>
        </c:dLbls>
        <c:gapWidth val="150"/>
        <c:axId val="158211072"/>
        <c:axId val="158872704"/>
      </c:barChart>
      <c:catAx>
        <c:axId val="158211072"/>
        <c:scaling>
          <c:orientation val="minMax"/>
        </c:scaling>
        <c:delete val="0"/>
        <c:axPos val="b"/>
        <c:title>
          <c:tx>
            <c:rich>
              <a:bodyPr/>
              <a:lstStyle/>
              <a:p>
                <a:pPr>
                  <a:defRPr sz="1025" b="1" i="0" u="none" strike="noStrike" baseline="0">
                    <a:solidFill>
                      <a:srgbClr val="000000"/>
                    </a:solidFill>
                    <a:latin typeface="Arial" panose="020B0604020202020204" pitchFamily="34" charset="0"/>
                    <a:ea typeface="Calibri"/>
                    <a:cs typeface="Arial" panose="020B0604020202020204" pitchFamily="34" charset="0"/>
                  </a:defRPr>
                </a:pPr>
                <a:r>
                  <a:rPr lang="en-GB">
                    <a:latin typeface="Arial" panose="020B0604020202020204" pitchFamily="34" charset="0"/>
                    <a:cs typeface="Arial" panose="020B0604020202020204" pitchFamily="34" charset="0"/>
                  </a:rPr>
                  <a:t>Financial Years</a:t>
                </a:r>
              </a:p>
            </c:rich>
          </c:tx>
          <c:layout>
            <c:manualLayout>
              <c:xMode val="edge"/>
              <c:yMode val="edge"/>
              <c:x val="0.30575549300347316"/>
              <c:y val="0.85295334351862728"/>
            </c:manualLayout>
          </c:layout>
          <c:overlay val="0"/>
          <c:spPr>
            <a:noFill/>
            <a:ln w="25400">
              <a:noFill/>
            </a:ln>
          </c:spPr>
        </c:title>
        <c:numFmt formatCode="General" sourceLinked="1"/>
        <c:majorTickMark val="out"/>
        <c:minorTickMark val="none"/>
        <c:tickLblPos val="nextTo"/>
        <c:spPr>
          <a:ln w="3175">
            <a:solidFill>
              <a:srgbClr val="000000"/>
            </a:solidFill>
            <a:prstDash val="solid"/>
          </a:ln>
        </c:spPr>
        <c:txPr>
          <a:bodyPr rot="0" vert="horz"/>
          <a:lstStyle/>
          <a:p>
            <a:pPr>
              <a:defRPr sz="1125" b="1" i="0" u="none" strike="noStrike" baseline="0">
                <a:solidFill>
                  <a:srgbClr val="000000"/>
                </a:solidFill>
                <a:latin typeface="Calibri"/>
                <a:ea typeface="Calibri"/>
                <a:cs typeface="Calibri"/>
              </a:defRPr>
            </a:pPr>
            <a:endParaRPr lang="en-US"/>
          </a:p>
        </c:txPr>
        <c:crossAx val="158872704"/>
        <c:crosses val="autoZero"/>
        <c:auto val="1"/>
        <c:lblAlgn val="ctr"/>
        <c:lblOffset val="100"/>
        <c:tickLblSkip val="1"/>
        <c:tickMarkSkip val="1"/>
        <c:noMultiLvlLbl val="0"/>
      </c:catAx>
      <c:valAx>
        <c:axId val="158872704"/>
        <c:scaling>
          <c:orientation val="minMax"/>
          <c:max val="125"/>
          <c:min val="0"/>
        </c:scaling>
        <c:delete val="0"/>
        <c:axPos val="l"/>
        <c:majorGridlines>
          <c:spPr>
            <a:ln w="3175">
              <a:solidFill>
                <a:srgbClr val="000000"/>
              </a:solidFill>
              <a:prstDash val="solid"/>
            </a:ln>
          </c:spPr>
        </c:majorGridlines>
        <c:numFmt formatCode="0" sourceLinked="0"/>
        <c:majorTickMark val="out"/>
        <c:minorTickMark val="none"/>
        <c:tickLblPos val="nextTo"/>
        <c:spPr>
          <a:ln w="3175">
            <a:solidFill>
              <a:srgbClr val="000000"/>
            </a:solidFill>
            <a:prstDash val="solid"/>
          </a:ln>
        </c:spPr>
        <c:txPr>
          <a:bodyPr rot="0" vert="horz"/>
          <a:lstStyle/>
          <a:p>
            <a:pPr>
              <a:defRPr sz="1125" b="1" i="0" u="none" strike="noStrike" baseline="0">
                <a:solidFill>
                  <a:srgbClr val="000000"/>
                </a:solidFill>
                <a:latin typeface="Calibri"/>
                <a:ea typeface="Calibri"/>
                <a:cs typeface="Calibri"/>
              </a:defRPr>
            </a:pPr>
            <a:endParaRPr lang="en-US"/>
          </a:p>
        </c:txPr>
        <c:crossAx val="158211072"/>
        <c:crosses val="autoZero"/>
        <c:crossBetween val="between"/>
        <c:majorUnit val="25"/>
      </c:valAx>
      <c:spPr>
        <a:solidFill>
          <a:srgbClr val="C0C0C0"/>
        </a:solidFill>
        <a:ln w="12700">
          <a:solidFill>
            <a:srgbClr val="808080"/>
          </a:solidFill>
          <a:prstDash val="solid"/>
        </a:ln>
      </c:spPr>
    </c:plotArea>
    <c:legend>
      <c:legendPos val="r"/>
      <c:layout>
        <c:manualLayout>
          <c:xMode val="edge"/>
          <c:yMode val="edge"/>
          <c:x val="0.70636222350560396"/>
          <c:y val="0.27077917499118581"/>
          <c:w val="0.27455608299409801"/>
          <c:h val="0.52753398362518122"/>
        </c:manualLayout>
      </c:layout>
      <c:overlay val="0"/>
      <c:spPr>
        <a:noFill/>
        <a:ln w="25400">
          <a:noFill/>
        </a:ln>
      </c:spPr>
      <c:txPr>
        <a:bodyPr/>
        <a:lstStyle/>
        <a:p>
          <a:pPr>
            <a:defRPr sz="1100" b="1" i="0" u="none" strike="noStrike" baseline="0">
              <a:solidFill>
                <a:srgbClr val="000000"/>
              </a:solidFill>
              <a:latin typeface="Calibri"/>
              <a:ea typeface="Calibri"/>
              <a:cs typeface="Calibri"/>
            </a:defRPr>
          </a:pPr>
          <a:endParaRPr lang="en-US"/>
        </a:p>
      </c:txPr>
    </c:legend>
    <c:plotVisOnly val="1"/>
    <c:dispBlanksAs val="gap"/>
    <c:showDLblsOverMax val="0"/>
  </c:chart>
  <c:spPr>
    <a:noFill/>
    <a:ln>
      <a:noFill/>
    </a:ln>
  </c:spPr>
  <c:txPr>
    <a:bodyPr/>
    <a:lstStyle/>
    <a:p>
      <a:pPr>
        <a:defRPr sz="1125" b="1" i="0" u="none" strike="noStrike" baseline="0">
          <a:solidFill>
            <a:srgbClr val="000000"/>
          </a:solidFill>
          <a:latin typeface="Calibri"/>
          <a:ea typeface="Calibri"/>
          <a:cs typeface="Calibri"/>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375" b="1" i="0" u="none" strike="noStrike" baseline="0">
                <a:solidFill>
                  <a:srgbClr val="000000"/>
                </a:solidFill>
                <a:latin typeface="Calibri"/>
                <a:ea typeface="Calibri"/>
                <a:cs typeface="Calibri"/>
              </a:defRPr>
            </a:pPr>
            <a:r>
              <a:rPr lang="en-GB"/>
              <a:t>Falkirk Council SME Spend</a:t>
            </a:r>
          </a:p>
        </c:rich>
      </c:tx>
      <c:layout>
        <c:manualLayout>
          <c:xMode val="edge"/>
          <c:yMode val="edge"/>
          <c:x val="0.15774378872476799"/>
          <c:y val="8.6976142907509699E-2"/>
        </c:manualLayout>
      </c:layout>
      <c:overlay val="0"/>
      <c:spPr>
        <a:noFill/>
        <a:ln w="25400">
          <a:noFill/>
        </a:ln>
      </c:spPr>
    </c:title>
    <c:autoTitleDeleted val="0"/>
    <c:plotArea>
      <c:layout>
        <c:manualLayout>
          <c:layoutTarget val="inner"/>
          <c:xMode val="edge"/>
          <c:yMode val="edge"/>
          <c:x val="0.11657559198542805"/>
          <c:y val="0.26744186046511625"/>
          <c:w val="0.57395576131880355"/>
          <c:h val="0.44677831315861638"/>
        </c:manualLayout>
      </c:layout>
      <c:barChart>
        <c:barDir val="col"/>
        <c:grouping val="clustered"/>
        <c:varyColors val="0"/>
        <c:ser>
          <c:idx val="0"/>
          <c:order val="0"/>
          <c:tx>
            <c:strRef>
              <c:f>Sheet1!$A$2</c:f>
              <c:strCache>
                <c:ptCount val="1"/>
                <c:pt idx="0">
                  <c:v>SME Spend (£m)</c:v>
                </c:pt>
              </c:strCache>
            </c:strRef>
          </c:tx>
          <c:spPr>
            <a:solidFill>
              <a:srgbClr val="92D050"/>
            </a:solidFill>
            <a:ln w="12700">
              <a:solidFill>
                <a:srgbClr val="000000"/>
              </a:solidFill>
              <a:prstDash val="solid"/>
            </a:ln>
          </c:spPr>
          <c:invertIfNegative val="0"/>
          <c:trendline>
            <c:trendlineType val="poly"/>
            <c:order val="2"/>
            <c:dispRSqr val="0"/>
            <c:dispEq val="0"/>
          </c:trendline>
          <c:cat>
            <c:strRef>
              <c:f>Sheet1!$F$1:$J$1</c:f>
              <c:strCache>
                <c:ptCount val="5"/>
                <c:pt idx="0">
                  <c:v>2020/21</c:v>
                </c:pt>
                <c:pt idx="1">
                  <c:v>2021/22</c:v>
                </c:pt>
                <c:pt idx="2">
                  <c:v>2022/23</c:v>
                </c:pt>
                <c:pt idx="3">
                  <c:v>2023/24</c:v>
                </c:pt>
                <c:pt idx="4">
                  <c:v>2024/25</c:v>
                </c:pt>
              </c:strCache>
            </c:strRef>
          </c:cat>
          <c:val>
            <c:numRef>
              <c:f>Sheet1!$F$2:$J$2</c:f>
              <c:numCache>
                <c:formatCode>General</c:formatCode>
                <c:ptCount val="5"/>
                <c:pt idx="0">
                  <c:v>140.69999999999999</c:v>
                </c:pt>
                <c:pt idx="1">
                  <c:v>161.69999999999999</c:v>
                </c:pt>
                <c:pt idx="2">
                  <c:v>188.1</c:v>
                </c:pt>
                <c:pt idx="3" formatCode="0.0">
                  <c:v>197.7</c:v>
                </c:pt>
                <c:pt idx="4">
                  <c:v>214.1</c:v>
                </c:pt>
              </c:numCache>
            </c:numRef>
          </c:val>
          <c:extLst>
            <c:ext xmlns:c16="http://schemas.microsoft.com/office/drawing/2014/chart" uri="{C3380CC4-5D6E-409C-BE32-E72D297353CC}">
              <c16:uniqueId val="{00000001-B9FE-4904-A091-F8A579A824CC}"/>
            </c:ext>
          </c:extLst>
        </c:ser>
        <c:ser>
          <c:idx val="1"/>
          <c:order val="1"/>
          <c:tx>
            <c:strRef>
              <c:f>Sheet1!$A$3</c:f>
              <c:strCache>
                <c:ptCount val="1"/>
                <c:pt idx="0">
                  <c:v>SME Spend (% of Influenceable Spend)</c:v>
                </c:pt>
              </c:strCache>
            </c:strRef>
          </c:tx>
          <c:spPr>
            <a:solidFill>
              <a:srgbClr val="00B0F0"/>
            </a:solidFill>
            <a:ln w="12700">
              <a:solidFill>
                <a:srgbClr val="000000"/>
              </a:solidFill>
              <a:prstDash val="solid"/>
            </a:ln>
          </c:spPr>
          <c:invertIfNegative val="0"/>
          <c:trendline>
            <c:trendlineType val="poly"/>
            <c:order val="5"/>
            <c:dispRSqr val="0"/>
            <c:dispEq val="0"/>
          </c:trendline>
          <c:trendline>
            <c:trendlineType val="linear"/>
            <c:dispRSqr val="0"/>
            <c:dispEq val="0"/>
          </c:trendline>
          <c:cat>
            <c:strRef>
              <c:f>Sheet1!$F$1:$J$1</c:f>
              <c:strCache>
                <c:ptCount val="5"/>
                <c:pt idx="0">
                  <c:v>2020/21</c:v>
                </c:pt>
                <c:pt idx="1">
                  <c:v>2021/22</c:v>
                </c:pt>
                <c:pt idx="2">
                  <c:v>2022/23</c:v>
                </c:pt>
                <c:pt idx="3">
                  <c:v>2023/24</c:v>
                </c:pt>
                <c:pt idx="4">
                  <c:v>2024/25</c:v>
                </c:pt>
              </c:strCache>
            </c:strRef>
          </c:cat>
          <c:val>
            <c:numRef>
              <c:f>Sheet1!$F$3:$J$3</c:f>
              <c:numCache>
                <c:formatCode>General</c:formatCode>
                <c:ptCount val="5"/>
                <c:pt idx="0">
                  <c:v>62.1</c:v>
                </c:pt>
                <c:pt idx="1">
                  <c:v>68.400000000000006</c:v>
                </c:pt>
                <c:pt idx="2">
                  <c:v>68.400000000000006</c:v>
                </c:pt>
                <c:pt idx="3" formatCode="0.0">
                  <c:v>59.7</c:v>
                </c:pt>
                <c:pt idx="4">
                  <c:v>64.900000000000006</c:v>
                </c:pt>
              </c:numCache>
            </c:numRef>
          </c:val>
          <c:extLst>
            <c:ext xmlns:c16="http://schemas.microsoft.com/office/drawing/2014/chart" uri="{C3380CC4-5D6E-409C-BE32-E72D297353CC}">
              <c16:uniqueId val="{00000004-B9FE-4904-A091-F8A579A824CC}"/>
            </c:ext>
          </c:extLst>
        </c:ser>
        <c:dLbls>
          <c:showLegendKey val="0"/>
          <c:showVal val="0"/>
          <c:showCatName val="0"/>
          <c:showSerName val="0"/>
          <c:showPercent val="0"/>
          <c:showBubbleSize val="0"/>
        </c:dLbls>
        <c:gapWidth val="150"/>
        <c:axId val="158211072"/>
        <c:axId val="158872704"/>
      </c:barChart>
      <c:catAx>
        <c:axId val="158211072"/>
        <c:scaling>
          <c:orientation val="minMax"/>
        </c:scaling>
        <c:delete val="0"/>
        <c:axPos val="b"/>
        <c:title>
          <c:tx>
            <c:rich>
              <a:bodyPr/>
              <a:lstStyle/>
              <a:p>
                <a:pPr>
                  <a:defRPr sz="1025" b="1" i="0" u="none" strike="noStrike" baseline="0">
                    <a:solidFill>
                      <a:srgbClr val="000000"/>
                    </a:solidFill>
                    <a:latin typeface="Arial" panose="020B0604020202020204" pitchFamily="34" charset="0"/>
                    <a:ea typeface="Calibri"/>
                    <a:cs typeface="Arial" panose="020B0604020202020204" pitchFamily="34" charset="0"/>
                  </a:defRPr>
                </a:pPr>
                <a:r>
                  <a:rPr lang="en-GB">
                    <a:latin typeface="Arial" panose="020B0604020202020204" pitchFamily="34" charset="0"/>
                    <a:cs typeface="Arial" panose="020B0604020202020204" pitchFamily="34" charset="0"/>
                  </a:rPr>
                  <a:t>Financial Years</a:t>
                </a:r>
              </a:p>
            </c:rich>
          </c:tx>
          <c:layout>
            <c:manualLayout>
              <c:xMode val="edge"/>
              <c:yMode val="edge"/>
              <c:x val="0.30575549300347316"/>
              <c:y val="0.85295334351862728"/>
            </c:manualLayout>
          </c:layout>
          <c:overlay val="0"/>
          <c:spPr>
            <a:noFill/>
            <a:ln w="25400">
              <a:noFill/>
            </a:ln>
          </c:spPr>
        </c:title>
        <c:numFmt formatCode="General" sourceLinked="1"/>
        <c:majorTickMark val="out"/>
        <c:minorTickMark val="none"/>
        <c:tickLblPos val="nextTo"/>
        <c:spPr>
          <a:ln w="3175">
            <a:solidFill>
              <a:srgbClr val="000000"/>
            </a:solidFill>
            <a:prstDash val="solid"/>
          </a:ln>
        </c:spPr>
        <c:txPr>
          <a:bodyPr rot="0" vert="horz"/>
          <a:lstStyle/>
          <a:p>
            <a:pPr>
              <a:defRPr sz="1125" b="1" i="0" u="none" strike="noStrike" baseline="0">
                <a:solidFill>
                  <a:srgbClr val="000000"/>
                </a:solidFill>
                <a:latin typeface="Calibri"/>
                <a:ea typeface="Calibri"/>
                <a:cs typeface="Calibri"/>
              </a:defRPr>
            </a:pPr>
            <a:endParaRPr lang="en-US"/>
          </a:p>
        </c:txPr>
        <c:crossAx val="158872704"/>
        <c:crosses val="autoZero"/>
        <c:auto val="1"/>
        <c:lblAlgn val="ctr"/>
        <c:lblOffset val="100"/>
        <c:tickLblSkip val="1"/>
        <c:tickMarkSkip val="1"/>
        <c:noMultiLvlLbl val="0"/>
      </c:catAx>
      <c:valAx>
        <c:axId val="158872704"/>
        <c:scaling>
          <c:orientation val="minMax"/>
          <c:max val="250"/>
          <c:min val="0"/>
        </c:scaling>
        <c:delete val="0"/>
        <c:axPos val="l"/>
        <c:majorGridlines>
          <c:spPr>
            <a:ln w="3175">
              <a:solidFill>
                <a:srgbClr val="000000"/>
              </a:solidFill>
              <a:prstDash val="solid"/>
            </a:ln>
          </c:spPr>
        </c:majorGridlines>
        <c:numFmt formatCode="0" sourceLinked="0"/>
        <c:majorTickMark val="out"/>
        <c:minorTickMark val="none"/>
        <c:tickLblPos val="nextTo"/>
        <c:spPr>
          <a:ln w="3175">
            <a:solidFill>
              <a:srgbClr val="000000"/>
            </a:solidFill>
            <a:prstDash val="solid"/>
          </a:ln>
        </c:spPr>
        <c:txPr>
          <a:bodyPr rot="0" vert="horz"/>
          <a:lstStyle/>
          <a:p>
            <a:pPr>
              <a:defRPr sz="1125" b="1" i="0" u="none" strike="noStrike" baseline="0">
                <a:solidFill>
                  <a:srgbClr val="000000"/>
                </a:solidFill>
                <a:latin typeface="Calibri"/>
                <a:ea typeface="Calibri"/>
                <a:cs typeface="Calibri"/>
              </a:defRPr>
            </a:pPr>
            <a:endParaRPr lang="en-US"/>
          </a:p>
        </c:txPr>
        <c:crossAx val="158211072"/>
        <c:crosses val="autoZero"/>
        <c:crossBetween val="between"/>
        <c:majorUnit val="50"/>
      </c:valAx>
      <c:spPr>
        <a:solidFill>
          <a:srgbClr val="C0C0C0"/>
        </a:solidFill>
        <a:ln w="12700">
          <a:solidFill>
            <a:srgbClr val="808080"/>
          </a:solidFill>
          <a:prstDash val="solid"/>
        </a:ln>
      </c:spPr>
    </c:plotArea>
    <c:legend>
      <c:legendPos val="r"/>
      <c:layout>
        <c:manualLayout>
          <c:xMode val="edge"/>
          <c:yMode val="edge"/>
          <c:x val="0.70636222350560396"/>
          <c:y val="0.27077917499118581"/>
          <c:w val="0.27455608299409801"/>
          <c:h val="0.52753398362518122"/>
        </c:manualLayout>
      </c:layout>
      <c:overlay val="0"/>
      <c:spPr>
        <a:noFill/>
        <a:ln w="25400">
          <a:noFill/>
        </a:ln>
      </c:spPr>
      <c:txPr>
        <a:bodyPr/>
        <a:lstStyle/>
        <a:p>
          <a:pPr>
            <a:defRPr sz="1100" b="1" i="0" u="none" strike="noStrike" baseline="0">
              <a:solidFill>
                <a:srgbClr val="000000"/>
              </a:solidFill>
              <a:latin typeface="Calibri"/>
              <a:ea typeface="Calibri"/>
              <a:cs typeface="Calibri"/>
            </a:defRPr>
          </a:pPr>
          <a:endParaRPr lang="en-US"/>
        </a:p>
      </c:txPr>
    </c:legend>
    <c:plotVisOnly val="1"/>
    <c:dispBlanksAs val="gap"/>
    <c:showDLblsOverMax val="0"/>
  </c:chart>
  <c:spPr>
    <a:noFill/>
    <a:ln>
      <a:noFill/>
    </a:ln>
  </c:spPr>
  <c:txPr>
    <a:bodyPr/>
    <a:lstStyle/>
    <a:p>
      <a:pPr>
        <a:defRPr sz="1125" b="1" i="0" u="none" strike="noStrike" baseline="0">
          <a:solidFill>
            <a:srgbClr val="000000"/>
          </a:solidFill>
          <a:latin typeface="Calibri"/>
          <a:ea typeface="Calibri"/>
          <a:cs typeface="Calibri"/>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375" b="1" i="0" u="none" strike="noStrike" baseline="0">
                <a:solidFill>
                  <a:srgbClr val="000000"/>
                </a:solidFill>
                <a:latin typeface="Calibri"/>
                <a:ea typeface="Calibri"/>
                <a:cs typeface="Calibri"/>
              </a:defRPr>
            </a:pPr>
            <a:r>
              <a:rPr lang="en-GB"/>
              <a:t>Falkirk Council Third Sector Spend</a:t>
            </a:r>
          </a:p>
        </c:rich>
      </c:tx>
      <c:layout>
        <c:manualLayout>
          <c:xMode val="edge"/>
          <c:yMode val="edge"/>
          <c:x val="0.15774378872476799"/>
          <c:y val="8.6976142907509699E-2"/>
        </c:manualLayout>
      </c:layout>
      <c:overlay val="0"/>
      <c:spPr>
        <a:noFill/>
        <a:ln w="25400">
          <a:noFill/>
        </a:ln>
      </c:spPr>
    </c:title>
    <c:autoTitleDeleted val="0"/>
    <c:plotArea>
      <c:layout>
        <c:manualLayout>
          <c:layoutTarget val="inner"/>
          <c:xMode val="edge"/>
          <c:yMode val="edge"/>
          <c:x val="0.11657559198542805"/>
          <c:y val="0.26744186046511625"/>
          <c:w val="0.57395576131880355"/>
          <c:h val="0.44677831315861638"/>
        </c:manualLayout>
      </c:layout>
      <c:barChart>
        <c:barDir val="col"/>
        <c:grouping val="clustered"/>
        <c:varyColors val="0"/>
        <c:ser>
          <c:idx val="0"/>
          <c:order val="0"/>
          <c:tx>
            <c:strRef>
              <c:f>Sheet1!$A$2</c:f>
              <c:strCache>
                <c:ptCount val="1"/>
                <c:pt idx="0">
                  <c:v>Third Sector Spend (£m)</c:v>
                </c:pt>
              </c:strCache>
            </c:strRef>
          </c:tx>
          <c:spPr>
            <a:solidFill>
              <a:srgbClr val="92D050"/>
            </a:solidFill>
            <a:ln w="12700">
              <a:solidFill>
                <a:srgbClr val="000000"/>
              </a:solidFill>
              <a:prstDash val="solid"/>
            </a:ln>
          </c:spPr>
          <c:invertIfNegative val="0"/>
          <c:trendline>
            <c:trendlineType val="poly"/>
            <c:order val="2"/>
            <c:dispRSqr val="0"/>
            <c:dispEq val="0"/>
          </c:trendline>
          <c:cat>
            <c:strRef>
              <c:f>Sheet1!$F$1:$J$1</c:f>
              <c:strCache>
                <c:ptCount val="5"/>
                <c:pt idx="0">
                  <c:v>2020/21</c:v>
                </c:pt>
                <c:pt idx="1">
                  <c:v>2021/22</c:v>
                </c:pt>
                <c:pt idx="2">
                  <c:v>2022/23</c:v>
                </c:pt>
                <c:pt idx="3">
                  <c:v>2023/24</c:v>
                </c:pt>
                <c:pt idx="4">
                  <c:v>2024/25</c:v>
                </c:pt>
              </c:strCache>
            </c:strRef>
          </c:cat>
          <c:val>
            <c:numRef>
              <c:f>Sheet1!$F$2:$J$2</c:f>
              <c:numCache>
                <c:formatCode>General</c:formatCode>
                <c:ptCount val="5"/>
                <c:pt idx="0" formatCode="0.0">
                  <c:v>29</c:v>
                </c:pt>
                <c:pt idx="1">
                  <c:v>30.1</c:v>
                </c:pt>
                <c:pt idx="2">
                  <c:v>33.5</c:v>
                </c:pt>
                <c:pt idx="3" formatCode="0.0">
                  <c:v>35.6</c:v>
                </c:pt>
                <c:pt idx="4">
                  <c:v>39.299999999999997</c:v>
                </c:pt>
              </c:numCache>
            </c:numRef>
          </c:val>
          <c:extLst>
            <c:ext xmlns:c16="http://schemas.microsoft.com/office/drawing/2014/chart" uri="{C3380CC4-5D6E-409C-BE32-E72D297353CC}">
              <c16:uniqueId val="{00000001-CAA8-4396-98FD-8970E374A1A2}"/>
            </c:ext>
          </c:extLst>
        </c:ser>
        <c:ser>
          <c:idx val="1"/>
          <c:order val="1"/>
          <c:tx>
            <c:strRef>
              <c:f>Sheet1!$A$3</c:f>
              <c:strCache>
                <c:ptCount val="1"/>
                <c:pt idx="0">
                  <c:v>Third Sector Spend (% of Influenceable Spend)</c:v>
                </c:pt>
              </c:strCache>
            </c:strRef>
          </c:tx>
          <c:spPr>
            <a:solidFill>
              <a:srgbClr val="00B0F0"/>
            </a:solidFill>
            <a:ln w="12700">
              <a:solidFill>
                <a:srgbClr val="000000"/>
              </a:solidFill>
              <a:prstDash val="solid"/>
            </a:ln>
          </c:spPr>
          <c:invertIfNegative val="0"/>
          <c:trendline>
            <c:trendlineType val="poly"/>
            <c:order val="5"/>
            <c:dispRSqr val="0"/>
            <c:dispEq val="0"/>
          </c:trendline>
          <c:trendline>
            <c:trendlineType val="linear"/>
            <c:dispRSqr val="0"/>
            <c:dispEq val="0"/>
          </c:trendline>
          <c:cat>
            <c:strRef>
              <c:f>Sheet1!$F$1:$J$1</c:f>
              <c:strCache>
                <c:ptCount val="5"/>
                <c:pt idx="0">
                  <c:v>2020/21</c:v>
                </c:pt>
                <c:pt idx="1">
                  <c:v>2021/22</c:v>
                </c:pt>
                <c:pt idx="2">
                  <c:v>2022/23</c:v>
                </c:pt>
                <c:pt idx="3">
                  <c:v>2023/24</c:v>
                </c:pt>
                <c:pt idx="4">
                  <c:v>2024/25</c:v>
                </c:pt>
              </c:strCache>
            </c:strRef>
          </c:cat>
          <c:val>
            <c:numRef>
              <c:f>Sheet1!$F$3:$J$3</c:f>
              <c:numCache>
                <c:formatCode>General</c:formatCode>
                <c:ptCount val="5"/>
                <c:pt idx="0">
                  <c:v>12.8</c:v>
                </c:pt>
                <c:pt idx="1">
                  <c:v>12.7</c:v>
                </c:pt>
                <c:pt idx="2">
                  <c:v>12.2</c:v>
                </c:pt>
                <c:pt idx="3" formatCode="0.0">
                  <c:v>10.7</c:v>
                </c:pt>
                <c:pt idx="4">
                  <c:v>11.9</c:v>
                </c:pt>
              </c:numCache>
            </c:numRef>
          </c:val>
          <c:extLst>
            <c:ext xmlns:c16="http://schemas.microsoft.com/office/drawing/2014/chart" uri="{C3380CC4-5D6E-409C-BE32-E72D297353CC}">
              <c16:uniqueId val="{00000004-CAA8-4396-98FD-8970E374A1A2}"/>
            </c:ext>
          </c:extLst>
        </c:ser>
        <c:dLbls>
          <c:showLegendKey val="0"/>
          <c:showVal val="0"/>
          <c:showCatName val="0"/>
          <c:showSerName val="0"/>
          <c:showPercent val="0"/>
          <c:showBubbleSize val="0"/>
        </c:dLbls>
        <c:gapWidth val="150"/>
        <c:axId val="158211072"/>
        <c:axId val="158872704"/>
      </c:barChart>
      <c:catAx>
        <c:axId val="158211072"/>
        <c:scaling>
          <c:orientation val="minMax"/>
        </c:scaling>
        <c:delete val="0"/>
        <c:axPos val="b"/>
        <c:title>
          <c:tx>
            <c:rich>
              <a:bodyPr/>
              <a:lstStyle/>
              <a:p>
                <a:pPr>
                  <a:defRPr sz="1025" b="1" i="0" u="none" strike="noStrike" baseline="0">
                    <a:solidFill>
                      <a:srgbClr val="000000"/>
                    </a:solidFill>
                    <a:latin typeface="Arial" panose="020B0604020202020204" pitchFamily="34" charset="0"/>
                    <a:ea typeface="Calibri"/>
                    <a:cs typeface="Arial" panose="020B0604020202020204" pitchFamily="34" charset="0"/>
                  </a:defRPr>
                </a:pPr>
                <a:r>
                  <a:rPr lang="en-GB">
                    <a:latin typeface="Arial" panose="020B0604020202020204" pitchFamily="34" charset="0"/>
                    <a:cs typeface="Arial" panose="020B0604020202020204" pitchFamily="34" charset="0"/>
                  </a:rPr>
                  <a:t>Financial Years</a:t>
                </a:r>
              </a:p>
            </c:rich>
          </c:tx>
          <c:layout>
            <c:manualLayout>
              <c:xMode val="edge"/>
              <c:yMode val="edge"/>
              <c:x val="0.30575549300347316"/>
              <c:y val="0.85295334351862728"/>
            </c:manualLayout>
          </c:layout>
          <c:overlay val="0"/>
          <c:spPr>
            <a:noFill/>
            <a:ln w="25400">
              <a:noFill/>
            </a:ln>
          </c:spPr>
        </c:title>
        <c:numFmt formatCode="General" sourceLinked="1"/>
        <c:majorTickMark val="out"/>
        <c:minorTickMark val="none"/>
        <c:tickLblPos val="nextTo"/>
        <c:spPr>
          <a:ln w="3175">
            <a:solidFill>
              <a:srgbClr val="000000"/>
            </a:solidFill>
            <a:prstDash val="solid"/>
          </a:ln>
        </c:spPr>
        <c:txPr>
          <a:bodyPr rot="0" vert="horz"/>
          <a:lstStyle/>
          <a:p>
            <a:pPr>
              <a:defRPr sz="1125" b="1" i="0" u="none" strike="noStrike" baseline="0">
                <a:solidFill>
                  <a:srgbClr val="000000"/>
                </a:solidFill>
                <a:latin typeface="Calibri"/>
                <a:ea typeface="Calibri"/>
                <a:cs typeface="Calibri"/>
              </a:defRPr>
            </a:pPr>
            <a:endParaRPr lang="en-US"/>
          </a:p>
        </c:txPr>
        <c:crossAx val="158872704"/>
        <c:crosses val="autoZero"/>
        <c:auto val="1"/>
        <c:lblAlgn val="ctr"/>
        <c:lblOffset val="100"/>
        <c:tickLblSkip val="1"/>
        <c:tickMarkSkip val="1"/>
        <c:noMultiLvlLbl val="0"/>
      </c:catAx>
      <c:valAx>
        <c:axId val="158872704"/>
        <c:scaling>
          <c:orientation val="minMax"/>
          <c:max val="50"/>
          <c:min val="0"/>
        </c:scaling>
        <c:delete val="0"/>
        <c:axPos val="l"/>
        <c:majorGridlines>
          <c:spPr>
            <a:ln w="3175">
              <a:solidFill>
                <a:srgbClr val="000000"/>
              </a:solidFill>
              <a:prstDash val="solid"/>
            </a:ln>
          </c:spPr>
        </c:majorGridlines>
        <c:numFmt formatCode="0" sourceLinked="0"/>
        <c:majorTickMark val="out"/>
        <c:minorTickMark val="none"/>
        <c:tickLblPos val="nextTo"/>
        <c:spPr>
          <a:ln w="3175">
            <a:solidFill>
              <a:srgbClr val="000000"/>
            </a:solidFill>
            <a:prstDash val="solid"/>
          </a:ln>
        </c:spPr>
        <c:txPr>
          <a:bodyPr rot="0" vert="horz"/>
          <a:lstStyle/>
          <a:p>
            <a:pPr>
              <a:defRPr sz="1125" b="1" i="0" u="none" strike="noStrike" baseline="0">
                <a:solidFill>
                  <a:srgbClr val="000000"/>
                </a:solidFill>
                <a:latin typeface="Calibri"/>
                <a:ea typeface="Calibri"/>
                <a:cs typeface="Calibri"/>
              </a:defRPr>
            </a:pPr>
            <a:endParaRPr lang="en-US"/>
          </a:p>
        </c:txPr>
        <c:crossAx val="158211072"/>
        <c:crosses val="autoZero"/>
        <c:crossBetween val="between"/>
        <c:majorUnit val="10"/>
      </c:valAx>
      <c:spPr>
        <a:solidFill>
          <a:srgbClr val="C0C0C0"/>
        </a:solidFill>
        <a:ln w="12700">
          <a:solidFill>
            <a:srgbClr val="808080"/>
          </a:solidFill>
          <a:prstDash val="solid"/>
        </a:ln>
      </c:spPr>
    </c:plotArea>
    <c:legend>
      <c:legendPos val="r"/>
      <c:layout>
        <c:manualLayout>
          <c:xMode val="edge"/>
          <c:yMode val="edge"/>
          <c:x val="0.70636222350560396"/>
          <c:y val="0.27077917499118581"/>
          <c:w val="0.27455608299409801"/>
          <c:h val="0.52753398362518122"/>
        </c:manualLayout>
      </c:layout>
      <c:overlay val="0"/>
      <c:spPr>
        <a:noFill/>
        <a:ln w="25400">
          <a:noFill/>
        </a:ln>
      </c:spPr>
      <c:txPr>
        <a:bodyPr/>
        <a:lstStyle/>
        <a:p>
          <a:pPr>
            <a:defRPr sz="1100" b="1" i="0" u="none" strike="noStrike" baseline="0">
              <a:solidFill>
                <a:srgbClr val="000000"/>
              </a:solidFill>
              <a:latin typeface="Calibri"/>
              <a:ea typeface="Calibri"/>
              <a:cs typeface="Calibri"/>
            </a:defRPr>
          </a:pPr>
          <a:endParaRPr lang="en-US"/>
        </a:p>
      </c:txPr>
    </c:legend>
    <c:plotVisOnly val="1"/>
    <c:dispBlanksAs val="gap"/>
    <c:showDLblsOverMax val="0"/>
  </c:chart>
  <c:spPr>
    <a:noFill/>
    <a:ln>
      <a:noFill/>
    </a:ln>
  </c:spPr>
  <c:txPr>
    <a:bodyPr/>
    <a:lstStyle/>
    <a:p>
      <a:pPr>
        <a:defRPr sz="1125" b="1" i="0" u="none" strike="noStrike" baseline="0">
          <a:solidFill>
            <a:srgbClr val="000000"/>
          </a:solidFill>
          <a:latin typeface="Calibri"/>
          <a:ea typeface="Calibri"/>
          <a:cs typeface="Calibri"/>
        </a:defRPr>
      </a:pPr>
      <a:endParaRPr lang="en-US"/>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375" b="1" i="0" u="none" strike="noStrike" baseline="0">
                <a:solidFill>
                  <a:srgbClr val="000000"/>
                </a:solidFill>
                <a:latin typeface="Calibri"/>
                <a:ea typeface="Calibri"/>
                <a:cs typeface="Calibri"/>
              </a:defRPr>
            </a:pPr>
            <a:r>
              <a:rPr lang="en-GB"/>
              <a:t>Falkirk Council Collaborative Spend</a:t>
            </a:r>
          </a:p>
        </c:rich>
      </c:tx>
      <c:layout>
        <c:manualLayout>
          <c:xMode val="edge"/>
          <c:yMode val="edge"/>
          <c:x val="0.15774378872476799"/>
          <c:y val="8.6976142907509699E-2"/>
        </c:manualLayout>
      </c:layout>
      <c:overlay val="0"/>
      <c:spPr>
        <a:noFill/>
        <a:ln w="25400">
          <a:noFill/>
        </a:ln>
      </c:spPr>
    </c:title>
    <c:autoTitleDeleted val="0"/>
    <c:plotArea>
      <c:layout>
        <c:manualLayout>
          <c:layoutTarget val="inner"/>
          <c:xMode val="edge"/>
          <c:yMode val="edge"/>
          <c:x val="0.11657559198542805"/>
          <c:y val="0.26744186046511625"/>
          <c:w val="0.57395576131880355"/>
          <c:h val="0.44677831315861638"/>
        </c:manualLayout>
      </c:layout>
      <c:barChart>
        <c:barDir val="col"/>
        <c:grouping val="clustered"/>
        <c:varyColors val="0"/>
        <c:ser>
          <c:idx val="0"/>
          <c:order val="0"/>
          <c:tx>
            <c:strRef>
              <c:f>Sheet1!$A$2</c:f>
              <c:strCache>
                <c:ptCount val="1"/>
                <c:pt idx="0">
                  <c:v>Collaborative Spend (£m)</c:v>
                </c:pt>
              </c:strCache>
            </c:strRef>
          </c:tx>
          <c:spPr>
            <a:solidFill>
              <a:srgbClr val="92D050"/>
            </a:solidFill>
            <a:ln w="12700">
              <a:solidFill>
                <a:srgbClr val="000000"/>
              </a:solidFill>
              <a:prstDash val="solid"/>
            </a:ln>
          </c:spPr>
          <c:invertIfNegative val="0"/>
          <c:trendline>
            <c:trendlineType val="poly"/>
            <c:order val="2"/>
            <c:dispRSqr val="0"/>
            <c:dispEq val="0"/>
          </c:trendline>
          <c:cat>
            <c:strRef>
              <c:f>Sheet1!$F$1:$J$1</c:f>
              <c:strCache>
                <c:ptCount val="5"/>
                <c:pt idx="0">
                  <c:v>2020/21</c:v>
                </c:pt>
                <c:pt idx="1">
                  <c:v>2021/22</c:v>
                </c:pt>
                <c:pt idx="2">
                  <c:v>2022/23</c:v>
                </c:pt>
                <c:pt idx="3">
                  <c:v>2023/24</c:v>
                </c:pt>
                <c:pt idx="4">
                  <c:v>2024/25</c:v>
                </c:pt>
              </c:strCache>
            </c:strRef>
          </c:cat>
          <c:val>
            <c:numRef>
              <c:f>Sheet1!$F$2:$J$2</c:f>
              <c:numCache>
                <c:formatCode>General</c:formatCode>
                <c:ptCount val="5"/>
                <c:pt idx="0">
                  <c:v>88.4</c:v>
                </c:pt>
                <c:pt idx="1">
                  <c:v>101.2</c:v>
                </c:pt>
                <c:pt idx="2">
                  <c:v>119.2</c:v>
                </c:pt>
                <c:pt idx="3">
                  <c:v>162.19999999999999</c:v>
                </c:pt>
                <c:pt idx="4">
                  <c:v>124.9</c:v>
                </c:pt>
              </c:numCache>
            </c:numRef>
          </c:val>
          <c:extLst>
            <c:ext xmlns:c16="http://schemas.microsoft.com/office/drawing/2014/chart" uri="{C3380CC4-5D6E-409C-BE32-E72D297353CC}">
              <c16:uniqueId val="{00000001-A42A-4230-8399-353647D759F8}"/>
            </c:ext>
          </c:extLst>
        </c:ser>
        <c:ser>
          <c:idx val="1"/>
          <c:order val="1"/>
          <c:tx>
            <c:strRef>
              <c:f>Sheet1!$A$3</c:f>
              <c:strCache>
                <c:ptCount val="1"/>
                <c:pt idx="0">
                  <c:v>Collaborative Spend (% of Influenceable Spend)</c:v>
                </c:pt>
              </c:strCache>
            </c:strRef>
          </c:tx>
          <c:spPr>
            <a:solidFill>
              <a:srgbClr val="00B0F0"/>
            </a:solidFill>
            <a:ln w="12700">
              <a:solidFill>
                <a:srgbClr val="000000"/>
              </a:solidFill>
              <a:prstDash val="solid"/>
            </a:ln>
          </c:spPr>
          <c:invertIfNegative val="0"/>
          <c:trendline>
            <c:trendlineType val="poly"/>
            <c:order val="5"/>
            <c:dispRSqr val="0"/>
            <c:dispEq val="0"/>
          </c:trendline>
          <c:trendline>
            <c:trendlineType val="linear"/>
            <c:dispRSqr val="0"/>
            <c:dispEq val="0"/>
          </c:trendline>
          <c:cat>
            <c:strRef>
              <c:f>Sheet1!$F$1:$J$1</c:f>
              <c:strCache>
                <c:ptCount val="5"/>
                <c:pt idx="0">
                  <c:v>2020/21</c:v>
                </c:pt>
                <c:pt idx="1">
                  <c:v>2021/22</c:v>
                </c:pt>
                <c:pt idx="2">
                  <c:v>2022/23</c:v>
                </c:pt>
                <c:pt idx="3">
                  <c:v>2023/24</c:v>
                </c:pt>
                <c:pt idx="4">
                  <c:v>2024/25</c:v>
                </c:pt>
              </c:strCache>
            </c:strRef>
          </c:cat>
          <c:val>
            <c:numRef>
              <c:f>Sheet1!$F$3:$J$3</c:f>
              <c:numCache>
                <c:formatCode>General</c:formatCode>
                <c:ptCount val="5"/>
                <c:pt idx="0">
                  <c:v>39.200000000000003</c:v>
                </c:pt>
                <c:pt idx="1">
                  <c:v>42.8</c:v>
                </c:pt>
                <c:pt idx="2">
                  <c:v>43.3</c:v>
                </c:pt>
                <c:pt idx="3" formatCode="0.0">
                  <c:v>49</c:v>
                </c:pt>
                <c:pt idx="4">
                  <c:v>37.799999999999997</c:v>
                </c:pt>
              </c:numCache>
            </c:numRef>
          </c:val>
          <c:extLst>
            <c:ext xmlns:c16="http://schemas.microsoft.com/office/drawing/2014/chart" uri="{C3380CC4-5D6E-409C-BE32-E72D297353CC}">
              <c16:uniqueId val="{00000004-A42A-4230-8399-353647D759F8}"/>
            </c:ext>
          </c:extLst>
        </c:ser>
        <c:dLbls>
          <c:showLegendKey val="0"/>
          <c:showVal val="0"/>
          <c:showCatName val="0"/>
          <c:showSerName val="0"/>
          <c:showPercent val="0"/>
          <c:showBubbleSize val="0"/>
        </c:dLbls>
        <c:gapWidth val="150"/>
        <c:axId val="158211072"/>
        <c:axId val="158872704"/>
      </c:barChart>
      <c:catAx>
        <c:axId val="158211072"/>
        <c:scaling>
          <c:orientation val="minMax"/>
        </c:scaling>
        <c:delete val="0"/>
        <c:axPos val="b"/>
        <c:title>
          <c:tx>
            <c:rich>
              <a:bodyPr/>
              <a:lstStyle/>
              <a:p>
                <a:pPr>
                  <a:defRPr sz="1025" b="1" i="0" u="none" strike="noStrike" baseline="0">
                    <a:solidFill>
                      <a:srgbClr val="000000"/>
                    </a:solidFill>
                    <a:latin typeface="Arial" panose="020B0604020202020204" pitchFamily="34" charset="0"/>
                    <a:ea typeface="Calibri"/>
                    <a:cs typeface="Arial" panose="020B0604020202020204" pitchFamily="34" charset="0"/>
                  </a:defRPr>
                </a:pPr>
                <a:r>
                  <a:rPr lang="en-GB">
                    <a:latin typeface="Arial" panose="020B0604020202020204" pitchFamily="34" charset="0"/>
                    <a:cs typeface="Arial" panose="020B0604020202020204" pitchFamily="34" charset="0"/>
                  </a:rPr>
                  <a:t>Financial Years</a:t>
                </a:r>
              </a:p>
            </c:rich>
          </c:tx>
          <c:layout>
            <c:manualLayout>
              <c:xMode val="edge"/>
              <c:yMode val="edge"/>
              <c:x val="0.30575549300347316"/>
              <c:y val="0.85295334351862728"/>
            </c:manualLayout>
          </c:layout>
          <c:overlay val="0"/>
          <c:spPr>
            <a:noFill/>
            <a:ln w="25400">
              <a:noFill/>
            </a:ln>
          </c:spPr>
        </c:title>
        <c:numFmt formatCode="General" sourceLinked="1"/>
        <c:majorTickMark val="out"/>
        <c:minorTickMark val="none"/>
        <c:tickLblPos val="nextTo"/>
        <c:spPr>
          <a:ln w="3175">
            <a:solidFill>
              <a:srgbClr val="000000"/>
            </a:solidFill>
            <a:prstDash val="solid"/>
          </a:ln>
        </c:spPr>
        <c:txPr>
          <a:bodyPr rot="0" vert="horz"/>
          <a:lstStyle/>
          <a:p>
            <a:pPr>
              <a:defRPr sz="1125" b="1" i="0" u="none" strike="noStrike" baseline="0">
                <a:solidFill>
                  <a:srgbClr val="000000"/>
                </a:solidFill>
                <a:latin typeface="Calibri"/>
                <a:ea typeface="Calibri"/>
                <a:cs typeface="Calibri"/>
              </a:defRPr>
            </a:pPr>
            <a:endParaRPr lang="en-US"/>
          </a:p>
        </c:txPr>
        <c:crossAx val="158872704"/>
        <c:crosses val="autoZero"/>
        <c:auto val="1"/>
        <c:lblAlgn val="ctr"/>
        <c:lblOffset val="100"/>
        <c:tickLblSkip val="1"/>
        <c:tickMarkSkip val="1"/>
        <c:noMultiLvlLbl val="0"/>
      </c:catAx>
      <c:valAx>
        <c:axId val="158872704"/>
        <c:scaling>
          <c:orientation val="minMax"/>
          <c:max val="175"/>
          <c:min val="0"/>
        </c:scaling>
        <c:delete val="0"/>
        <c:axPos val="l"/>
        <c:majorGridlines>
          <c:spPr>
            <a:ln w="3175">
              <a:solidFill>
                <a:srgbClr val="000000"/>
              </a:solidFill>
              <a:prstDash val="solid"/>
            </a:ln>
          </c:spPr>
        </c:majorGridlines>
        <c:numFmt formatCode="0" sourceLinked="0"/>
        <c:majorTickMark val="out"/>
        <c:minorTickMark val="none"/>
        <c:tickLblPos val="nextTo"/>
        <c:spPr>
          <a:ln w="3175">
            <a:solidFill>
              <a:srgbClr val="000000"/>
            </a:solidFill>
            <a:prstDash val="solid"/>
          </a:ln>
        </c:spPr>
        <c:txPr>
          <a:bodyPr rot="0" vert="horz"/>
          <a:lstStyle/>
          <a:p>
            <a:pPr>
              <a:defRPr sz="1125" b="1" i="0" u="none" strike="noStrike" baseline="0">
                <a:solidFill>
                  <a:srgbClr val="000000"/>
                </a:solidFill>
                <a:latin typeface="Calibri"/>
                <a:ea typeface="Calibri"/>
                <a:cs typeface="Calibri"/>
              </a:defRPr>
            </a:pPr>
            <a:endParaRPr lang="en-US"/>
          </a:p>
        </c:txPr>
        <c:crossAx val="158211072"/>
        <c:crosses val="autoZero"/>
        <c:crossBetween val="between"/>
        <c:majorUnit val="25"/>
      </c:valAx>
      <c:spPr>
        <a:solidFill>
          <a:srgbClr val="C0C0C0"/>
        </a:solidFill>
        <a:ln w="12700">
          <a:solidFill>
            <a:srgbClr val="808080"/>
          </a:solidFill>
          <a:prstDash val="solid"/>
        </a:ln>
      </c:spPr>
    </c:plotArea>
    <c:legend>
      <c:legendPos val="r"/>
      <c:layout>
        <c:manualLayout>
          <c:xMode val="edge"/>
          <c:yMode val="edge"/>
          <c:x val="0.70636222350560396"/>
          <c:y val="0.27077917499118581"/>
          <c:w val="0.27455608299409801"/>
          <c:h val="0.63170070538057743"/>
        </c:manualLayout>
      </c:layout>
      <c:overlay val="0"/>
      <c:spPr>
        <a:noFill/>
        <a:ln w="25400">
          <a:noFill/>
        </a:ln>
      </c:spPr>
      <c:txPr>
        <a:bodyPr/>
        <a:lstStyle/>
        <a:p>
          <a:pPr>
            <a:defRPr sz="1100" b="1" i="0" u="none" strike="noStrike" baseline="0">
              <a:solidFill>
                <a:srgbClr val="000000"/>
              </a:solidFill>
              <a:latin typeface="Calibri"/>
              <a:ea typeface="Calibri"/>
              <a:cs typeface="Calibri"/>
            </a:defRPr>
          </a:pPr>
          <a:endParaRPr lang="en-US"/>
        </a:p>
      </c:txPr>
    </c:legend>
    <c:plotVisOnly val="1"/>
    <c:dispBlanksAs val="gap"/>
    <c:showDLblsOverMax val="0"/>
  </c:chart>
  <c:spPr>
    <a:noFill/>
    <a:ln>
      <a:noFill/>
    </a:ln>
  </c:spPr>
  <c:txPr>
    <a:bodyPr/>
    <a:lstStyle/>
    <a:p>
      <a:pPr>
        <a:defRPr sz="1125" b="1" i="0" u="none" strike="noStrike" baseline="0">
          <a:solidFill>
            <a:srgbClr val="000000"/>
          </a:solidFill>
          <a:latin typeface="Calibri"/>
          <a:ea typeface="Calibri"/>
          <a:cs typeface="Calibri"/>
        </a:defRPr>
      </a:pPr>
      <a:endParaRPr lang="en-US"/>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GB"/>
              <a:t>Supported Businesses Spend</a:t>
            </a:r>
          </a:p>
        </c:rich>
      </c:tx>
      <c:layout>
        <c:manualLayout>
          <c:xMode val="edge"/>
          <c:yMode val="edge"/>
          <c:x val="0.19117208738889749"/>
          <c:y val="9.6899361460414446E-2"/>
        </c:manualLayout>
      </c:layout>
      <c:overlay val="0"/>
      <c:spPr>
        <a:noFill/>
        <a:ln w="25400">
          <a:noFill/>
        </a:ln>
      </c:spPr>
    </c:title>
    <c:autoTitleDeleted val="0"/>
    <c:plotArea>
      <c:layout>
        <c:manualLayout>
          <c:layoutTarget val="inner"/>
          <c:xMode val="edge"/>
          <c:yMode val="edge"/>
          <c:x val="0.11657559198542805"/>
          <c:y val="0.26744186046511625"/>
          <c:w val="0.54058096916041565"/>
          <c:h val="0.44186046511627908"/>
        </c:manualLayout>
      </c:layout>
      <c:barChart>
        <c:barDir val="col"/>
        <c:grouping val="clustered"/>
        <c:varyColors val="0"/>
        <c:ser>
          <c:idx val="0"/>
          <c:order val="0"/>
          <c:tx>
            <c:strRef>
              <c:f>Sheet1!$A$2</c:f>
              <c:strCache>
                <c:ptCount val="1"/>
                <c:pt idx="0">
                  <c:v>Support Business Spend (£m)</c:v>
                </c:pt>
              </c:strCache>
            </c:strRef>
          </c:tx>
          <c:spPr>
            <a:solidFill>
              <a:srgbClr val="92D050"/>
            </a:solidFill>
            <a:ln w="12700">
              <a:solidFill>
                <a:srgbClr val="000000"/>
              </a:solidFill>
              <a:prstDash val="solid"/>
            </a:ln>
          </c:spPr>
          <c:invertIfNegative val="0"/>
          <c:trendline>
            <c:trendlineType val="linear"/>
            <c:dispRSqr val="0"/>
            <c:dispEq val="0"/>
          </c:trendline>
          <c:cat>
            <c:strRef>
              <c:f>Sheet1!$B$1:$J$1</c:f>
              <c:strCache>
                <c:ptCount val="5"/>
                <c:pt idx="0">
                  <c:v>2020/21</c:v>
                </c:pt>
                <c:pt idx="1">
                  <c:v>2021/22</c:v>
                </c:pt>
                <c:pt idx="2">
                  <c:v>2022/23</c:v>
                </c:pt>
                <c:pt idx="3">
                  <c:v>2023/24</c:v>
                </c:pt>
                <c:pt idx="4">
                  <c:v>2024/25</c:v>
                </c:pt>
              </c:strCache>
              <c:extLst/>
            </c:strRef>
          </c:cat>
          <c:val>
            <c:numRef>
              <c:f>Sheet1!$B$2:$J$2</c:f>
              <c:numCache>
                <c:formatCode>General</c:formatCode>
                <c:ptCount val="5"/>
                <c:pt idx="0">
                  <c:v>0.57999999999999996</c:v>
                </c:pt>
                <c:pt idx="1">
                  <c:v>0.86</c:v>
                </c:pt>
                <c:pt idx="2">
                  <c:v>1.18</c:v>
                </c:pt>
                <c:pt idx="3">
                  <c:v>1.67</c:v>
                </c:pt>
                <c:pt idx="4">
                  <c:v>1.4</c:v>
                </c:pt>
              </c:numCache>
              <c:extLst/>
            </c:numRef>
          </c:val>
          <c:extLst>
            <c:ext xmlns:c16="http://schemas.microsoft.com/office/drawing/2014/chart" uri="{C3380CC4-5D6E-409C-BE32-E72D297353CC}">
              <c16:uniqueId val="{00000000-AF9E-4190-984A-DA940A06D1B9}"/>
            </c:ext>
          </c:extLst>
        </c:ser>
        <c:ser>
          <c:idx val="1"/>
          <c:order val="1"/>
          <c:tx>
            <c:strRef>
              <c:f>Sheet1!$A$3</c:f>
              <c:strCache>
                <c:ptCount val="1"/>
                <c:pt idx="0">
                  <c:v>Supported Business Spend (% of Influenceable Spend)</c:v>
                </c:pt>
              </c:strCache>
            </c:strRef>
          </c:tx>
          <c:spPr>
            <a:solidFill>
              <a:srgbClr val="00B0F0"/>
            </a:solidFill>
            <a:ln w="12700">
              <a:solidFill>
                <a:srgbClr val="000000"/>
              </a:solidFill>
              <a:prstDash val="solid"/>
            </a:ln>
          </c:spPr>
          <c:invertIfNegative val="0"/>
          <c:trendline>
            <c:trendlineType val="linear"/>
            <c:dispRSqr val="0"/>
            <c:dispEq val="0"/>
          </c:trendline>
          <c:cat>
            <c:strRef>
              <c:f>Sheet1!$B$1:$J$1</c:f>
              <c:strCache>
                <c:ptCount val="5"/>
                <c:pt idx="0">
                  <c:v>2020/21</c:v>
                </c:pt>
                <c:pt idx="1">
                  <c:v>2021/22</c:v>
                </c:pt>
                <c:pt idx="2">
                  <c:v>2022/23</c:v>
                </c:pt>
                <c:pt idx="3">
                  <c:v>2023/24</c:v>
                </c:pt>
                <c:pt idx="4">
                  <c:v>2024/25</c:v>
                </c:pt>
              </c:strCache>
              <c:extLst/>
            </c:strRef>
          </c:cat>
          <c:val>
            <c:numRef>
              <c:f>Sheet1!$B$3:$J$3</c:f>
              <c:numCache>
                <c:formatCode>General</c:formatCode>
                <c:ptCount val="5"/>
                <c:pt idx="0">
                  <c:v>0.3</c:v>
                </c:pt>
                <c:pt idx="1">
                  <c:v>0.4</c:v>
                </c:pt>
                <c:pt idx="2">
                  <c:v>0.4</c:v>
                </c:pt>
                <c:pt idx="3">
                  <c:v>0.5</c:v>
                </c:pt>
                <c:pt idx="4">
                  <c:v>0.42</c:v>
                </c:pt>
              </c:numCache>
              <c:extLst/>
            </c:numRef>
          </c:val>
          <c:extLst>
            <c:ext xmlns:c16="http://schemas.microsoft.com/office/drawing/2014/chart" uri="{C3380CC4-5D6E-409C-BE32-E72D297353CC}">
              <c16:uniqueId val="{00000001-AF9E-4190-984A-DA940A06D1B9}"/>
            </c:ext>
          </c:extLst>
        </c:ser>
        <c:dLbls>
          <c:showLegendKey val="0"/>
          <c:showVal val="0"/>
          <c:showCatName val="0"/>
          <c:showSerName val="0"/>
          <c:showPercent val="0"/>
          <c:showBubbleSize val="0"/>
        </c:dLbls>
        <c:gapWidth val="150"/>
        <c:axId val="182788096"/>
        <c:axId val="182790016"/>
      </c:barChart>
      <c:catAx>
        <c:axId val="182788096"/>
        <c:scaling>
          <c:orientation val="minMax"/>
        </c:scaling>
        <c:delete val="0"/>
        <c:axPos val="b"/>
        <c:title>
          <c:tx>
            <c:rich>
              <a:bodyPr/>
              <a:lstStyle/>
              <a:p>
                <a:pPr>
                  <a:defRPr/>
                </a:pPr>
                <a:r>
                  <a:rPr lang="en-GB"/>
                  <a:t>Financial Years</a:t>
                </a:r>
              </a:p>
            </c:rich>
          </c:tx>
          <c:layout>
            <c:manualLayout>
              <c:xMode val="edge"/>
              <c:yMode val="edge"/>
              <c:x val="0.29143897996357016"/>
              <c:y val="0.8527131782945736"/>
            </c:manualLayout>
          </c:layout>
          <c:overlay val="0"/>
          <c:spPr>
            <a:noFill/>
            <a:ln w="25400">
              <a:noFill/>
            </a:ln>
          </c:spPr>
        </c:title>
        <c:numFmt formatCode="General" sourceLinked="1"/>
        <c:majorTickMark val="out"/>
        <c:minorTickMark val="none"/>
        <c:tickLblPos val="nextTo"/>
        <c:spPr>
          <a:ln w="3175">
            <a:solidFill>
              <a:srgbClr val="000000"/>
            </a:solidFill>
            <a:prstDash val="solid"/>
          </a:ln>
        </c:spPr>
        <c:txPr>
          <a:bodyPr rot="0" vert="horz"/>
          <a:lstStyle/>
          <a:p>
            <a:pPr>
              <a:defRPr/>
            </a:pPr>
            <a:endParaRPr lang="en-US"/>
          </a:p>
        </c:txPr>
        <c:crossAx val="182790016"/>
        <c:crosses val="autoZero"/>
        <c:auto val="1"/>
        <c:lblAlgn val="ctr"/>
        <c:lblOffset val="100"/>
        <c:tickLblSkip val="1"/>
        <c:tickMarkSkip val="1"/>
        <c:noMultiLvlLbl val="0"/>
      </c:catAx>
      <c:valAx>
        <c:axId val="182790016"/>
        <c:scaling>
          <c:orientation val="minMax"/>
          <c:max val="1.8"/>
          <c:min val="0"/>
        </c:scaling>
        <c:delete val="0"/>
        <c:axPos val="l"/>
        <c:majorGridlines>
          <c:spPr>
            <a:ln w="3175">
              <a:solidFill>
                <a:srgbClr val="000000"/>
              </a:solidFill>
              <a:prstDash val="solid"/>
            </a:ln>
          </c:spPr>
        </c:majorGridlines>
        <c:minorGridlines/>
        <c:numFmt formatCode="General" sourceLinked="1"/>
        <c:majorTickMark val="out"/>
        <c:minorTickMark val="none"/>
        <c:tickLblPos val="nextTo"/>
        <c:txPr>
          <a:bodyPr rot="0" vert="horz"/>
          <a:lstStyle/>
          <a:p>
            <a:pPr>
              <a:defRPr/>
            </a:pPr>
            <a:endParaRPr lang="en-US"/>
          </a:p>
        </c:txPr>
        <c:crossAx val="182788096"/>
        <c:crosses val="autoZero"/>
        <c:crossBetween val="between"/>
        <c:majorUnit val="0.30000000000000004"/>
      </c:valAx>
      <c:spPr>
        <a:solidFill>
          <a:srgbClr val="C0C0C0"/>
        </a:solidFill>
        <a:ln w="12700">
          <a:solidFill>
            <a:srgbClr val="808080"/>
          </a:solidFill>
          <a:prstDash val="solid"/>
        </a:ln>
      </c:spPr>
    </c:plotArea>
    <c:legend>
      <c:legendPos val="r"/>
      <c:layout>
        <c:manualLayout>
          <c:xMode val="edge"/>
          <c:yMode val="edge"/>
          <c:x val="0.67778139849013785"/>
          <c:y val="0.28577540542743052"/>
          <c:w val="0.31513022410660207"/>
          <c:h val="0.36146472362596466"/>
        </c:manualLayout>
      </c:layout>
      <c:overlay val="0"/>
      <c:spPr>
        <a:noFill/>
        <a:ln w="25400">
          <a:noFill/>
        </a:ln>
      </c:spPr>
    </c:legend>
    <c:plotVisOnly val="1"/>
    <c:dispBlanksAs val="gap"/>
    <c:showDLblsOverMax val="0"/>
  </c:chart>
  <c:spPr>
    <a:solidFill>
      <a:schemeClr val="bg1"/>
    </a:solidFill>
    <a:ln>
      <a:noFill/>
    </a:ln>
  </c:spPr>
  <c:txPr>
    <a:bodyPr/>
    <a:lstStyle/>
    <a:p>
      <a:pPr>
        <a:defRPr sz="1125" b="1" i="0" u="none" strike="noStrike" baseline="0">
          <a:solidFill>
            <a:srgbClr val="000000"/>
          </a:solidFill>
          <a:latin typeface="Calibri"/>
          <a:ea typeface="Calibri"/>
          <a:cs typeface="Calibri"/>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E25C2128DA25A44EB11494EFA18A119E" ma:contentTypeVersion="25" ma:contentTypeDescription="Create a new document." ma:contentTypeScope="" ma:versionID="b55830db8f4e220c741bd25b2422c940">
  <xsd:schema xmlns:xsd="http://www.w3.org/2001/XMLSchema" xmlns:xs="http://www.w3.org/2001/XMLSchema" xmlns:p="http://schemas.microsoft.com/office/2006/metadata/properties" xmlns:ns2="fc78463e-d5b0-4fd8-abb1-e1eb3572d92c" xmlns:ns3="762c3af4-7a9a-4ea7-a9dd-5ca742d82ec7" targetNamespace="http://schemas.microsoft.com/office/2006/metadata/properties" ma:root="true" ma:fieldsID="6fd9f4fda3315b68c5c8d7a0b11d72db" ns2:_="" ns3:_="">
    <xsd:import namespace="fc78463e-d5b0-4fd8-abb1-e1eb3572d92c"/>
    <xsd:import namespace="762c3af4-7a9a-4ea7-a9dd-5ca742d82ec7"/>
    <xsd:element name="properties">
      <xsd:complexType>
        <xsd:sequence>
          <xsd:element name="documentManagement">
            <xsd:complexType>
              <xsd:all>
                <xsd:element ref="ns2:Info"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Source"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Signed" minOccurs="0"/>
                <xsd:element ref="ns2:ReporttoDTIB" minOccurs="0"/>
                <xsd:element ref="ns2:_Flow_Signoff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78463e-d5b0-4fd8-abb1-e1eb3572d92c" elementFormDefault="qualified">
    <xsd:import namespace="http://schemas.microsoft.com/office/2006/documentManagement/types"/>
    <xsd:import namespace="http://schemas.microsoft.com/office/infopath/2007/PartnerControls"/>
    <xsd:element name="Info" ma:index="8" nillable="true" ma:displayName="Info" ma:format="Dropdown" ma:internalName="Info">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Source" ma:index="21" nillable="true" ma:displayName="Source" ma:format="Dropdown" ma:internalName="Source">
      <xsd:simpleType>
        <xsd:restriction base="dms:Text">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1e83bfe8-052f-4e76-8200-e0f72956cd03" ma:termSetId="09814cd3-568e-fe90-9814-8d621ff8fb84" ma:anchorId="fba54fb3-c3e1-fe81-a776-ca4b69148c4d" ma:open="true" ma:isKeyword="false">
      <xsd:complexType>
        <xsd:sequence>
          <xsd:element ref="pc:Terms" minOccurs="0" maxOccurs="1"/>
        </xsd:sequence>
      </xsd:complexType>
    </xsd:element>
    <xsd:element name="MediaServiceLocation" ma:index="25" nillable="true" ma:displayName="Location" ma:indexed="true" ma:internalName="MediaServiceLocation" ma:readOnly="true">
      <xsd:simpleType>
        <xsd:restriction base="dms:Text"/>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Signed" ma:index="28" nillable="true" ma:displayName="Signed" ma:format="Dropdown" ma:internalName="Signed">
      <xsd:simpleType>
        <xsd:restriction base="dms:Choice">
          <xsd:enumeration value="Yes"/>
          <xsd:enumeration value="No"/>
          <xsd:enumeration value="project started before agreements"/>
          <xsd:enumeration value="project not started"/>
          <xsd:enumeration value="Digital"/>
          <xsd:enumeration value="Cancelled"/>
        </xsd:restriction>
      </xsd:simpleType>
    </xsd:element>
    <xsd:element name="ReporttoDTIB" ma:index="29" nillable="true" ma:displayName="Report to DTIB" ma:format="DateOnly" ma:internalName="ReporttoDTIB">
      <xsd:simpleType>
        <xsd:restriction base="dms:DateTime"/>
      </xsd:simpleType>
    </xsd:element>
    <xsd:element name="_Flow_SignoffStatus" ma:index="30" nillable="true" ma:displayName="Sign-off status" ma:internalName="Sign_x002d_off_x0020_status">
      <xsd:simpleType>
        <xsd:restriction base="dms:Text"/>
      </xsd:simpleType>
    </xsd:element>
    <xsd:element name="MediaServiceBillingMetadata" ma:index="3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62c3af4-7a9a-4ea7-a9dd-5ca742d82ec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1b9aa3df-d8af-40ba-91e2-e5ec8e215a7a}" ma:internalName="TaxCatchAll" ma:showField="CatchAllData" ma:web="762c3af4-7a9a-4ea7-a9dd-5ca742d82e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762c3af4-7a9a-4ea7-a9dd-5ca742d82ec7" xsi:nil="true"/>
    <lcf76f155ced4ddcb4097134ff3c332f xmlns="fc78463e-d5b0-4fd8-abb1-e1eb3572d92c">
      <Terms xmlns="http://schemas.microsoft.com/office/infopath/2007/PartnerControls"/>
    </lcf76f155ced4ddcb4097134ff3c332f>
    <ReporttoDTIB xmlns="fc78463e-d5b0-4fd8-abb1-e1eb3572d92c" xsi:nil="true"/>
    <Info xmlns="fc78463e-d5b0-4fd8-abb1-e1eb3572d92c" xsi:nil="true"/>
    <Source xmlns="fc78463e-d5b0-4fd8-abb1-e1eb3572d92c" xsi:nil="true"/>
    <Signed xmlns="fc78463e-d5b0-4fd8-abb1-e1eb3572d92c" xsi:nil="true"/>
    <_Flow_SignoffStatus xmlns="fc78463e-d5b0-4fd8-abb1-e1eb3572d92c" xsi:nil="true"/>
  </documentManagement>
</p:properties>
</file>

<file path=customXml/itemProps1.xml><?xml version="1.0" encoding="utf-8"?>
<ds:datastoreItem xmlns:ds="http://schemas.openxmlformats.org/officeDocument/2006/customXml" ds:itemID="{A8177CB1-287B-406C-942D-2BB7A24A5659}">
  <ds:schemaRefs>
    <ds:schemaRef ds:uri="http://schemas.microsoft.com/sharepoint/v3/contenttype/forms"/>
  </ds:schemaRefs>
</ds:datastoreItem>
</file>

<file path=customXml/itemProps2.xml><?xml version="1.0" encoding="utf-8"?>
<ds:datastoreItem xmlns:ds="http://schemas.openxmlformats.org/officeDocument/2006/customXml" ds:itemID="{740AED35-CF67-461E-945F-0122B238B78E}">
  <ds:schemaRefs>
    <ds:schemaRef ds:uri="http://schemas.openxmlformats.org/officeDocument/2006/bibliography"/>
  </ds:schemaRefs>
</ds:datastoreItem>
</file>

<file path=customXml/itemProps3.xml><?xml version="1.0" encoding="utf-8"?>
<ds:datastoreItem xmlns:ds="http://schemas.openxmlformats.org/officeDocument/2006/customXml" ds:itemID="{76E6A8D2-D931-46F1-B9E9-E087C05FAAA2}"/>
</file>

<file path=customXml/itemProps4.xml><?xml version="1.0" encoding="utf-8"?>
<ds:datastoreItem xmlns:ds="http://schemas.openxmlformats.org/officeDocument/2006/customXml" ds:itemID="{379D0775-00F3-484D-87F5-F7895B138E87}">
  <ds:schemaRefs>
    <ds:schemaRef ds:uri="http://schemas.microsoft.com/office/2006/metadata/properties"/>
    <ds:schemaRef ds:uri="http://schemas.microsoft.com/office/infopath/2007/PartnerControls"/>
    <ds:schemaRef ds:uri="762c3af4-7a9a-4ea7-a9dd-5ca742d82ec7"/>
    <ds:schemaRef ds:uri="fc78463e-d5b0-4fd8-abb1-e1eb3572d92c"/>
  </ds:schemaRefs>
</ds:datastoreItem>
</file>

<file path=docProps/app.xml><?xml version="1.0" encoding="utf-8"?>
<Properties xmlns="http://schemas.openxmlformats.org/officeDocument/2006/extended-properties" xmlns:vt="http://schemas.openxmlformats.org/officeDocument/2006/docPropsVTypes">
  <Template>Normal</Template>
  <TotalTime>4398</TotalTime>
  <Pages>52</Pages>
  <Words>14532</Words>
  <Characters>88649</Characters>
  <Application>Microsoft Office Word</Application>
  <DocSecurity>0</DocSecurity>
  <Lines>5540</Lines>
  <Paragraphs>3821</Paragraphs>
  <ScaleCrop>false</ScaleCrop>
  <HeadingPairs>
    <vt:vector size="2" baseType="variant">
      <vt:variant>
        <vt:lpstr>Title</vt:lpstr>
      </vt:variant>
      <vt:variant>
        <vt:i4>1</vt:i4>
      </vt:variant>
    </vt:vector>
  </HeadingPairs>
  <TitlesOfParts>
    <vt:vector size="1" baseType="lpstr">
      <vt:lpstr>Supplier Review Meeting</vt:lpstr>
    </vt:vector>
  </TitlesOfParts>
  <Company>Falkirk Council</Company>
  <LinksUpToDate>false</LinksUpToDate>
  <CharactersWithSpaces>99360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Supplier Review Meeting</dc:title>
  <dc:subject/>
  <dc:creator>Merle Stevenson</dc:creator>
  <cp:keywords/>
  <dc:description/>
  <cp:lastModifiedBy>Merle Stevenson</cp:lastModifiedBy>
  <cp:revision>636</cp:revision>
  <cp:lastPrinted>2025-04-17T16:50:00Z</cp:lastPrinted>
  <dcterms:created xsi:type="dcterms:W3CDTF">2024-12-13T19:16:00Z</dcterms:created>
  <dcterms:modified xsi:type="dcterms:W3CDTF">2026-02-25T12:01:00Z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0x010100E25C2128DA25A44EB11494EFA18A119E</vt:lpwstr>
  </property>
  <property fmtid="{D5CDD505-2E9C-101B-9397-08002B2CF9AE}" pid="4" name="MediaServiceImageTags">
    <vt:lpwstr/>
  </property>
</Properties>
</file>